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8CFEE">
      <w:pPr>
        <w:spacing w:line="360" w:lineRule="auto"/>
        <w:ind w:left="402" w:hanging="402" w:hangingChars="100"/>
        <w:jc w:val="center"/>
        <w:rPr>
          <w:rFonts w:hint="eastAsia" w:ascii="仿宋" w:hAnsi="仿宋" w:eastAsia="仿宋" w:cs="仿宋"/>
          <w:b/>
          <w:color w:val="auto"/>
          <w:sz w:val="40"/>
          <w:szCs w:val="40"/>
        </w:rPr>
      </w:pPr>
    </w:p>
    <w:p w14:paraId="28E24EA1">
      <w:pPr>
        <w:pStyle w:val="26"/>
        <w:ind w:left="0" w:leftChars="0" w:firstLine="0" w:firstLineChars="0"/>
        <w:jc w:val="center"/>
        <w:rPr>
          <w:rFonts w:hint="default" w:ascii="黑体" w:hAnsi="黑体" w:eastAsia="黑体" w:cs="黑体"/>
          <w:b/>
          <w:bCs/>
          <w:snapToGrid w:val="0"/>
          <w:color w:val="auto"/>
          <w:spacing w:val="5"/>
          <w:kern w:val="0"/>
          <w:sz w:val="54"/>
          <w:szCs w:val="54"/>
          <w:lang w:val="en-US" w:eastAsia="zh-CN" w:bidi="ar-SA"/>
        </w:rPr>
      </w:pPr>
      <w:r>
        <w:rPr>
          <w:rFonts w:hint="eastAsia" w:ascii="黑体" w:hAnsi="黑体" w:eastAsia="黑体" w:cs="黑体"/>
          <w:color w:val="auto"/>
          <w:kern w:val="2"/>
          <w:sz w:val="84"/>
          <w:szCs w:val="84"/>
          <w:lang w:val="en-US" w:eastAsia="zh-CN" w:bidi="ar-SA"/>
        </w:rPr>
        <w:t>会理市第五中学综合楼及附属工程项目总坪绿化工程专业分包</w:t>
      </w:r>
    </w:p>
    <w:p w14:paraId="7C4128E2">
      <w:pPr>
        <w:pStyle w:val="17"/>
        <w:rPr>
          <w:rFonts w:hint="eastAsia" w:ascii="仿宋" w:hAnsi="仿宋" w:eastAsia="仿宋" w:cs="仿宋"/>
          <w:color w:val="auto"/>
          <w:sz w:val="84"/>
          <w:szCs w:val="84"/>
        </w:rPr>
      </w:pPr>
    </w:p>
    <w:p w14:paraId="34E5ACC5">
      <w:pPr>
        <w:pStyle w:val="17"/>
        <w:rPr>
          <w:rFonts w:hint="eastAsia" w:ascii="仿宋" w:hAnsi="仿宋" w:eastAsia="仿宋" w:cs="仿宋"/>
          <w:color w:val="auto"/>
          <w:sz w:val="84"/>
          <w:szCs w:val="84"/>
        </w:rPr>
      </w:pPr>
    </w:p>
    <w:p w14:paraId="361D4251">
      <w:pPr>
        <w:pStyle w:val="17"/>
        <w:rPr>
          <w:color w:val="auto"/>
        </w:rPr>
      </w:pPr>
    </w:p>
    <w:p w14:paraId="5A7C1E63">
      <w:pPr>
        <w:pStyle w:val="17"/>
        <w:rPr>
          <w:color w:val="auto"/>
        </w:rPr>
      </w:pPr>
    </w:p>
    <w:p w14:paraId="04967D9C">
      <w:pPr>
        <w:spacing w:line="360" w:lineRule="auto"/>
        <w:jc w:val="center"/>
        <w:rPr>
          <w:rFonts w:hint="eastAsia" w:ascii="黑体" w:hAnsi="黑体" w:eastAsia="黑体" w:cs="黑体"/>
          <w:color w:val="auto"/>
          <w:sz w:val="84"/>
          <w:szCs w:val="84"/>
        </w:rPr>
      </w:pPr>
      <w:r>
        <w:rPr>
          <w:rFonts w:hint="eastAsia" w:ascii="黑体" w:hAnsi="黑体" w:eastAsia="黑体" w:cs="黑体"/>
          <w:color w:val="auto"/>
          <w:sz w:val="84"/>
          <w:szCs w:val="84"/>
          <w:lang w:val="en-US" w:eastAsia="zh-CN"/>
        </w:rPr>
        <w:t>招标</w:t>
      </w:r>
      <w:r>
        <w:rPr>
          <w:rFonts w:hint="eastAsia" w:ascii="黑体" w:hAnsi="黑体" w:eastAsia="黑体" w:cs="黑体"/>
          <w:color w:val="auto"/>
          <w:sz w:val="84"/>
          <w:szCs w:val="84"/>
        </w:rPr>
        <w:t>文件</w:t>
      </w:r>
    </w:p>
    <w:p w14:paraId="32984893">
      <w:pPr>
        <w:rPr>
          <w:rFonts w:hint="eastAsia"/>
          <w:color w:val="auto"/>
        </w:rPr>
      </w:pPr>
    </w:p>
    <w:p w14:paraId="18CE59B3">
      <w:pPr>
        <w:pStyle w:val="10"/>
        <w:spacing w:after="0" w:line="360" w:lineRule="auto"/>
        <w:rPr>
          <w:rFonts w:hint="eastAsia" w:ascii="黑体" w:hAnsi="黑体" w:eastAsia="黑体" w:cs="黑体"/>
          <w:b/>
          <w:color w:val="auto"/>
          <w:sz w:val="44"/>
          <w:szCs w:val="44"/>
        </w:rPr>
      </w:pPr>
    </w:p>
    <w:p w14:paraId="65E50332">
      <w:pPr>
        <w:spacing w:line="579" w:lineRule="exact"/>
        <w:jc w:val="both"/>
        <w:rPr>
          <w:rFonts w:hint="eastAsia" w:ascii="黑体" w:hAnsi="黑体" w:eastAsia="黑体" w:cs="黑体"/>
          <w:b/>
          <w:color w:val="auto"/>
          <w:kern w:val="2"/>
          <w:sz w:val="44"/>
          <w:szCs w:val="44"/>
          <w:lang w:val="en-US" w:eastAsia="zh-CN" w:bidi="ar-SA"/>
        </w:rPr>
      </w:pPr>
      <w:r>
        <w:rPr>
          <w:rFonts w:hint="eastAsia" w:ascii="黑体" w:hAnsi="黑体" w:eastAsia="黑体" w:cs="黑体"/>
          <w:b/>
          <w:color w:val="auto"/>
          <w:kern w:val="2"/>
          <w:sz w:val="44"/>
          <w:szCs w:val="44"/>
          <w:lang w:val="en-US" w:eastAsia="zh-CN" w:bidi="ar-SA"/>
        </w:rPr>
        <w:t>招标人</w:t>
      </w:r>
      <w:r>
        <w:rPr>
          <w:rFonts w:hint="eastAsia" w:ascii="黑体" w:hAnsi="黑体" w:eastAsia="黑体" w:cs="黑体"/>
          <w:b/>
          <w:color w:val="auto"/>
          <w:sz w:val="44"/>
          <w:szCs w:val="44"/>
        </w:rPr>
        <w:t>：</w:t>
      </w:r>
      <w:r>
        <w:rPr>
          <w:rFonts w:hint="eastAsia" w:ascii="黑体" w:hAnsi="黑体" w:eastAsia="黑体" w:cs="黑体"/>
          <w:b/>
          <w:color w:val="auto"/>
          <w:kern w:val="2"/>
          <w:sz w:val="44"/>
          <w:szCs w:val="44"/>
          <w:lang w:val="en-US" w:eastAsia="zh-CN" w:bidi="ar-SA"/>
        </w:rPr>
        <w:t>四川彝鼎兴建设工程有限公司</w:t>
      </w:r>
    </w:p>
    <w:p w14:paraId="3F9681AF">
      <w:pPr>
        <w:spacing w:line="579" w:lineRule="exact"/>
        <w:jc w:val="both"/>
        <w:rPr>
          <w:rFonts w:hint="eastAsia" w:ascii="黑体" w:hAnsi="黑体" w:eastAsia="黑体" w:cs="黑体"/>
          <w:b/>
          <w:color w:val="auto"/>
          <w:sz w:val="44"/>
          <w:szCs w:val="44"/>
        </w:rPr>
      </w:pPr>
    </w:p>
    <w:p w14:paraId="647CB6C8">
      <w:pPr>
        <w:pStyle w:val="10"/>
        <w:spacing w:after="0" w:line="579" w:lineRule="exact"/>
        <w:rPr>
          <w:rFonts w:hint="eastAsia" w:eastAsia="黑体"/>
          <w:color w:val="auto"/>
          <w:sz w:val="44"/>
          <w:szCs w:val="44"/>
        </w:rPr>
      </w:pPr>
      <w:r>
        <w:rPr>
          <w:rFonts w:hint="eastAsia" w:ascii="黑体" w:hAnsi="黑体" w:eastAsia="黑体" w:cs="黑体"/>
          <w:b/>
          <w:color w:val="auto"/>
          <w:sz w:val="44"/>
          <w:szCs w:val="44"/>
        </w:rPr>
        <w:t>代理机构：凉山交投工程规划设计管理有限公司</w:t>
      </w:r>
    </w:p>
    <w:p w14:paraId="46454CCC">
      <w:pPr>
        <w:pStyle w:val="10"/>
        <w:spacing w:after="0" w:line="579" w:lineRule="exact"/>
        <w:rPr>
          <w:rFonts w:hint="eastAsia" w:ascii="黑体" w:hAnsi="黑体" w:eastAsia="黑体" w:cs="黑体"/>
          <w:color w:val="auto"/>
          <w:sz w:val="44"/>
          <w:szCs w:val="44"/>
        </w:rPr>
      </w:pPr>
    </w:p>
    <w:p w14:paraId="19AFEED4">
      <w:pPr>
        <w:spacing w:line="360" w:lineRule="auto"/>
        <w:jc w:val="center"/>
        <w:rPr>
          <w:rFonts w:hint="eastAsia" w:ascii="黑体" w:hAnsi="黑体" w:eastAsia="黑体" w:cs="黑体"/>
          <w:b/>
          <w:color w:val="auto"/>
          <w:sz w:val="36"/>
          <w:szCs w:val="36"/>
        </w:rPr>
      </w:pPr>
      <w:r>
        <w:rPr>
          <w:rFonts w:hint="eastAsia" w:ascii="黑体" w:hAnsi="黑体" w:eastAsia="黑体" w:cs="黑体"/>
          <w:b/>
          <w:color w:val="auto"/>
          <w:sz w:val="36"/>
          <w:szCs w:val="36"/>
          <w:lang w:eastAsia="zh-CN"/>
        </w:rPr>
        <w:t>2026</w:t>
      </w:r>
      <w:r>
        <w:rPr>
          <w:rFonts w:hint="eastAsia" w:ascii="黑体" w:hAnsi="黑体" w:eastAsia="黑体" w:cs="黑体"/>
          <w:b/>
          <w:color w:val="auto"/>
          <w:sz w:val="36"/>
          <w:szCs w:val="36"/>
        </w:rPr>
        <w:t>年</w:t>
      </w:r>
      <w:r>
        <w:rPr>
          <w:rFonts w:hint="eastAsia" w:ascii="黑体" w:hAnsi="黑体" w:eastAsia="黑体" w:cs="黑体"/>
          <w:b/>
          <w:color w:val="auto"/>
          <w:sz w:val="36"/>
          <w:szCs w:val="36"/>
          <w:lang w:val="en-US" w:eastAsia="zh-CN"/>
        </w:rPr>
        <w:t xml:space="preserve">   </w:t>
      </w:r>
      <w:r>
        <w:rPr>
          <w:rFonts w:hint="eastAsia" w:ascii="黑体" w:hAnsi="黑体" w:eastAsia="黑体" w:cs="黑体"/>
          <w:b/>
          <w:color w:val="auto"/>
          <w:sz w:val="36"/>
          <w:szCs w:val="36"/>
        </w:rPr>
        <w:t>月</w:t>
      </w:r>
    </w:p>
    <w:p w14:paraId="3A9872D8">
      <w:pPr>
        <w:pageBreakBefore/>
        <w:spacing w:line="360" w:lineRule="auto"/>
        <w:jc w:val="center"/>
        <w:outlineLvl w:val="1"/>
        <w:rPr>
          <w:rFonts w:hint="eastAsia" w:ascii="仿宋" w:hAnsi="仿宋" w:eastAsia="仿宋" w:cs="仿宋"/>
          <w:b/>
          <w:color w:val="auto"/>
          <w:sz w:val="44"/>
          <w:szCs w:val="44"/>
        </w:rPr>
      </w:pPr>
      <w:r>
        <w:rPr>
          <w:rFonts w:hint="eastAsia" w:ascii="仿宋" w:hAnsi="仿宋" w:eastAsia="仿宋" w:cs="仿宋"/>
          <w:b/>
          <w:color w:val="auto"/>
          <w:sz w:val="44"/>
          <w:szCs w:val="44"/>
        </w:rPr>
        <w:t>目录</w:t>
      </w:r>
    </w:p>
    <w:p w14:paraId="1671FA0B">
      <w:pPr>
        <w:spacing w:line="360" w:lineRule="auto"/>
        <w:jc w:val="center"/>
        <w:rPr>
          <w:rFonts w:hint="eastAsia" w:ascii="仿宋" w:hAnsi="仿宋" w:eastAsia="仿宋" w:cs="仿宋"/>
          <w:color w:val="auto"/>
          <w:sz w:val="44"/>
          <w:szCs w:val="44"/>
        </w:rPr>
      </w:pPr>
    </w:p>
    <w:p w14:paraId="5A31ED40">
      <w:pPr>
        <w:pStyle w:val="19"/>
        <w:tabs>
          <w:tab w:val="right" w:leader="dot" w:pos="9377"/>
        </w:tabs>
        <w:rPr>
          <w:rFonts w:hint="eastAsia"/>
          <w:color w:val="auto"/>
        </w:rPr>
      </w:pPr>
      <w:bookmarkStart w:id="0" w:name="_Toc1063"/>
      <w:r>
        <w:rPr>
          <w:rFonts w:hint="eastAsia" w:ascii="仿宋" w:hAnsi="仿宋" w:eastAsia="仿宋" w:cs="仿宋"/>
          <w:b/>
          <w:bCs/>
          <w:color w:val="auto"/>
          <w:sz w:val="32"/>
          <w:szCs w:val="32"/>
        </w:rPr>
        <w:fldChar w:fldCharType="begin"/>
      </w:r>
      <w:r>
        <w:rPr>
          <w:rFonts w:hint="eastAsia" w:ascii="仿宋" w:hAnsi="仿宋" w:eastAsia="仿宋" w:cs="仿宋"/>
          <w:b/>
          <w:bCs/>
          <w:color w:val="auto"/>
          <w:sz w:val="32"/>
          <w:szCs w:val="32"/>
        </w:rPr>
        <w:instrText xml:space="preserve"> TOC  \* MERGEFORMAT </w:instrText>
      </w:r>
      <w:r>
        <w:rPr>
          <w:rFonts w:hint="eastAsia" w:ascii="仿宋" w:hAnsi="仿宋" w:eastAsia="仿宋" w:cs="仿宋"/>
          <w:b/>
          <w:bCs/>
          <w:color w:val="auto"/>
          <w:sz w:val="32"/>
          <w:szCs w:val="32"/>
        </w:rPr>
        <w:fldChar w:fldCharType="separate"/>
      </w:r>
      <w:bookmarkEnd w:id="0"/>
      <w:r>
        <w:rPr>
          <w:rFonts w:hint="eastAsia" w:ascii="仿宋" w:hAnsi="仿宋" w:eastAsia="仿宋" w:cs="仿宋"/>
          <w:color w:val="auto"/>
          <w:szCs w:val="32"/>
        </w:rPr>
        <w:t>第一章</w:t>
      </w:r>
      <w:r>
        <w:rPr>
          <w:rFonts w:hint="eastAsia" w:ascii="仿宋" w:hAnsi="仿宋" w:eastAsia="仿宋" w:cs="仿宋"/>
          <w:color w:val="auto"/>
          <w:szCs w:val="32"/>
          <w:lang w:val="en-US" w:eastAsia="zh-CN"/>
        </w:rPr>
        <w:t>招标</w:t>
      </w:r>
      <w:r>
        <w:rPr>
          <w:rFonts w:hint="eastAsia" w:ascii="仿宋" w:hAnsi="仿宋" w:eastAsia="仿宋" w:cs="仿宋"/>
          <w:color w:val="auto"/>
          <w:szCs w:val="32"/>
        </w:rPr>
        <w:t>公告</w:t>
      </w:r>
      <w:r>
        <w:rPr>
          <w:color w:val="auto"/>
        </w:rPr>
        <w:tab/>
      </w:r>
      <w:r>
        <w:rPr>
          <w:color w:val="auto"/>
        </w:rPr>
        <w:fldChar w:fldCharType="begin"/>
      </w:r>
      <w:r>
        <w:rPr>
          <w:color w:val="auto"/>
        </w:rPr>
        <w:instrText xml:space="preserve"> PAGEREF _Toc562 \h </w:instrText>
      </w:r>
      <w:r>
        <w:rPr>
          <w:color w:val="auto"/>
        </w:rPr>
        <w:fldChar w:fldCharType="separate"/>
      </w:r>
      <w:r>
        <w:rPr>
          <w:color w:val="auto"/>
        </w:rPr>
        <w:t>3</w:t>
      </w:r>
      <w:r>
        <w:rPr>
          <w:color w:val="auto"/>
        </w:rPr>
        <w:fldChar w:fldCharType="end"/>
      </w:r>
    </w:p>
    <w:p w14:paraId="4A68BB75">
      <w:pPr>
        <w:pStyle w:val="19"/>
        <w:tabs>
          <w:tab w:val="right" w:leader="dot" w:pos="9377"/>
        </w:tabs>
        <w:rPr>
          <w:rFonts w:hint="eastAsia"/>
          <w:color w:val="auto"/>
        </w:rPr>
      </w:pPr>
      <w:r>
        <w:rPr>
          <w:rFonts w:hint="eastAsia" w:ascii="仿宋" w:hAnsi="仿宋" w:eastAsia="仿宋" w:cs="仿宋"/>
          <w:color w:val="auto"/>
          <w:szCs w:val="36"/>
        </w:rPr>
        <w:t>第二章</w:t>
      </w:r>
      <w:r>
        <w:rPr>
          <w:rFonts w:hint="eastAsia" w:ascii="仿宋" w:hAnsi="仿宋" w:eastAsia="仿宋" w:cs="仿宋"/>
          <w:color w:val="auto"/>
          <w:szCs w:val="36"/>
          <w:lang w:val="en-US" w:eastAsia="zh-CN"/>
        </w:rPr>
        <w:t>投标</w:t>
      </w:r>
      <w:r>
        <w:rPr>
          <w:rFonts w:hint="eastAsia" w:ascii="仿宋" w:hAnsi="仿宋" w:eastAsia="仿宋" w:cs="仿宋"/>
          <w:color w:val="auto"/>
          <w:szCs w:val="36"/>
        </w:rPr>
        <w:t>人须知</w:t>
      </w:r>
      <w:r>
        <w:rPr>
          <w:color w:val="auto"/>
        </w:rPr>
        <w:tab/>
      </w:r>
      <w:r>
        <w:rPr>
          <w:rFonts w:hint="eastAsia"/>
          <w:color w:val="auto"/>
        </w:rPr>
        <w:t>6</w:t>
      </w:r>
    </w:p>
    <w:p w14:paraId="57CC4984">
      <w:pPr>
        <w:pStyle w:val="19"/>
        <w:tabs>
          <w:tab w:val="right" w:leader="dot" w:pos="9377"/>
        </w:tabs>
        <w:rPr>
          <w:rFonts w:hint="eastAsia"/>
          <w:color w:val="auto"/>
        </w:rPr>
      </w:pPr>
      <w:r>
        <w:rPr>
          <w:rFonts w:hint="eastAsia" w:ascii="仿宋" w:hAnsi="仿宋" w:eastAsia="仿宋" w:cs="仿宋"/>
          <w:color w:val="auto"/>
          <w:szCs w:val="36"/>
        </w:rPr>
        <w:t>第三章</w:t>
      </w:r>
      <w:r>
        <w:rPr>
          <w:rFonts w:hint="eastAsia" w:ascii="仿宋" w:hAnsi="仿宋" w:eastAsia="仿宋" w:cs="仿宋"/>
          <w:color w:val="auto"/>
          <w:szCs w:val="36"/>
          <w:lang w:val="en-US" w:eastAsia="zh-CN"/>
        </w:rPr>
        <w:t>招标</w:t>
      </w:r>
      <w:r>
        <w:rPr>
          <w:rFonts w:hint="eastAsia" w:ascii="仿宋" w:hAnsi="仿宋" w:eastAsia="仿宋" w:cs="仿宋"/>
          <w:color w:val="auto"/>
          <w:szCs w:val="36"/>
        </w:rPr>
        <w:t>办法</w:t>
      </w:r>
      <w:r>
        <w:rPr>
          <w:color w:val="auto"/>
        </w:rPr>
        <w:tab/>
      </w:r>
      <w:r>
        <w:rPr>
          <w:color w:val="auto"/>
        </w:rPr>
        <w:fldChar w:fldCharType="begin"/>
      </w:r>
      <w:r>
        <w:rPr>
          <w:color w:val="auto"/>
        </w:rPr>
        <w:instrText xml:space="preserve"> PAGEREF _Toc12010 \h </w:instrText>
      </w:r>
      <w:r>
        <w:rPr>
          <w:color w:val="auto"/>
        </w:rPr>
        <w:fldChar w:fldCharType="separate"/>
      </w:r>
      <w:r>
        <w:rPr>
          <w:color w:val="auto"/>
        </w:rPr>
        <w:t>13</w:t>
      </w:r>
      <w:r>
        <w:rPr>
          <w:color w:val="auto"/>
        </w:rPr>
        <w:fldChar w:fldCharType="end"/>
      </w:r>
    </w:p>
    <w:p w14:paraId="27B5DAAB">
      <w:pPr>
        <w:pStyle w:val="19"/>
        <w:tabs>
          <w:tab w:val="right" w:leader="dot" w:pos="9377"/>
        </w:tabs>
        <w:rPr>
          <w:rFonts w:hint="eastAsia"/>
          <w:color w:val="auto"/>
        </w:rPr>
      </w:pPr>
      <w:r>
        <w:rPr>
          <w:rFonts w:hint="eastAsia" w:ascii="仿宋" w:hAnsi="仿宋" w:eastAsia="仿宋" w:cs="仿宋"/>
          <w:color w:val="auto"/>
          <w:szCs w:val="36"/>
        </w:rPr>
        <w:t>第四章合同条款</w:t>
      </w:r>
      <w:r>
        <w:rPr>
          <w:color w:val="auto"/>
        </w:rPr>
        <w:tab/>
      </w:r>
      <w:r>
        <w:rPr>
          <w:rFonts w:hint="eastAsia"/>
          <w:color w:val="auto"/>
        </w:rPr>
        <w:t>17</w:t>
      </w:r>
    </w:p>
    <w:p w14:paraId="5AA38C81">
      <w:pPr>
        <w:pStyle w:val="19"/>
        <w:tabs>
          <w:tab w:val="right" w:leader="dot" w:pos="9377"/>
        </w:tabs>
        <w:rPr>
          <w:rFonts w:hint="eastAsia"/>
          <w:color w:val="auto"/>
        </w:rPr>
      </w:pPr>
      <w:r>
        <w:rPr>
          <w:rFonts w:hint="eastAsia" w:ascii="仿宋" w:hAnsi="仿宋" w:eastAsia="仿宋" w:cs="仿宋"/>
          <w:color w:val="auto"/>
          <w:szCs w:val="36"/>
        </w:rPr>
        <w:t>第五章</w:t>
      </w:r>
      <w:r>
        <w:rPr>
          <w:rFonts w:hint="eastAsia" w:ascii="仿宋" w:hAnsi="仿宋" w:eastAsia="仿宋" w:cs="仿宋"/>
          <w:color w:val="auto"/>
          <w:szCs w:val="36"/>
          <w:lang w:val="en-US" w:eastAsia="zh-CN"/>
        </w:rPr>
        <w:t>投标</w:t>
      </w:r>
      <w:r>
        <w:rPr>
          <w:rFonts w:hint="eastAsia" w:ascii="仿宋" w:hAnsi="仿宋" w:eastAsia="仿宋" w:cs="仿宋"/>
          <w:color w:val="auto"/>
          <w:szCs w:val="36"/>
        </w:rPr>
        <w:t>文件格式</w:t>
      </w:r>
      <w:r>
        <w:rPr>
          <w:color w:val="auto"/>
        </w:rPr>
        <w:tab/>
      </w:r>
      <w:r>
        <w:rPr>
          <w:rFonts w:hint="eastAsia"/>
          <w:color w:val="auto"/>
        </w:rPr>
        <w:t>18</w:t>
      </w:r>
    </w:p>
    <w:p w14:paraId="5C9E1EE3">
      <w:pPr>
        <w:pStyle w:val="3"/>
        <w:spacing w:before="0" w:after="0" w:line="360" w:lineRule="auto"/>
        <w:ind w:left="-840" w:leftChars="-300"/>
        <w:jc w:val="left"/>
        <w:rPr>
          <w:rFonts w:hint="eastAsia" w:ascii="仿宋" w:hAnsi="仿宋" w:eastAsia="仿宋" w:cs="仿宋"/>
          <w:color w:val="auto"/>
          <w:sz w:val="22"/>
          <w:szCs w:val="32"/>
        </w:rPr>
      </w:pPr>
      <w:r>
        <w:rPr>
          <w:rFonts w:hint="eastAsia" w:ascii="仿宋" w:hAnsi="仿宋" w:eastAsia="仿宋" w:cs="仿宋"/>
          <w:bCs w:val="0"/>
          <w:color w:val="auto"/>
          <w:kern w:val="2"/>
          <w:szCs w:val="32"/>
        </w:rPr>
        <w:fldChar w:fldCharType="end"/>
      </w:r>
      <w:bookmarkStart w:id="1" w:name="_Toc170621200"/>
      <w:bookmarkStart w:id="2" w:name="_Toc319145201"/>
      <w:bookmarkStart w:id="3" w:name="_Toc170621332"/>
      <w:bookmarkStart w:id="4" w:name="_Toc187120136"/>
      <w:bookmarkStart w:id="5" w:name="_Toc157235899"/>
    </w:p>
    <w:p w14:paraId="5ABEA39C">
      <w:pPr>
        <w:spacing w:line="360" w:lineRule="auto"/>
        <w:rPr>
          <w:rFonts w:hint="eastAsia" w:ascii="仿宋" w:hAnsi="仿宋" w:eastAsia="仿宋" w:cs="仿宋"/>
          <w:color w:val="auto"/>
        </w:rPr>
      </w:pPr>
    </w:p>
    <w:p w14:paraId="193952D4">
      <w:pPr>
        <w:spacing w:line="360" w:lineRule="auto"/>
        <w:rPr>
          <w:rFonts w:hint="eastAsia" w:ascii="仿宋" w:hAnsi="仿宋" w:eastAsia="仿宋" w:cs="仿宋"/>
          <w:color w:val="auto"/>
        </w:rPr>
      </w:pPr>
    </w:p>
    <w:p w14:paraId="38169AA7">
      <w:pPr>
        <w:spacing w:line="360" w:lineRule="auto"/>
        <w:rPr>
          <w:rFonts w:hint="eastAsia" w:ascii="仿宋" w:hAnsi="仿宋" w:eastAsia="仿宋" w:cs="仿宋"/>
          <w:color w:val="auto"/>
        </w:rPr>
      </w:pPr>
    </w:p>
    <w:p w14:paraId="6E237AC3">
      <w:pPr>
        <w:spacing w:line="360" w:lineRule="auto"/>
        <w:rPr>
          <w:rFonts w:hint="eastAsia" w:ascii="仿宋" w:hAnsi="仿宋" w:eastAsia="仿宋" w:cs="仿宋"/>
          <w:color w:val="auto"/>
        </w:rPr>
      </w:pPr>
    </w:p>
    <w:p w14:paraId="41689C6B">
      <w:pPr>
        <w:spacing w:line="360" w:lineRule="auto"/>
        <w:rPr>
          <w:rFonts w:hint="eastAsia" w:ascii="仿宋" w:hAnsi="仿宋" w:eastAsia="仿宋" w:cs="仿宋"/>
          <w:color w:val="auto"/>
        </w:rPr>
      </w:pPr>
    </w:p>
    <w:p w14:paraId="1946F095">
      <w:pPr>
        <w:spacing w:line="360" w:lineRule="auto"/>
        <w:rPr>
          <w:rFonts w:hint="eastAsia" w:ascii="仿宋" w:hAnsi="仿宋" w:eastAsia="仿宋" w:cs="仿宋"/>
          <w:color w:val="auto"/>
        </w:rPr>
      </w:pPr>
    </w:p>
    <w:p w14:paraId="128A077A">
      <w:pPr>
        <w:pStyle w:val="10"/>
        <w:spacing w:after="0" w:line="360" w:lineRule="auto"/>
        <w:rPr>
          <w:rFonts w:hint="eastAsia" w:ascii="仿宋" w:hAnsi="仿宋" w:eastAsia="仿宋" w:cs="仿宋"/>
          <w:color w:val="auto"/>
        </w:rPr>
      </w:pPr>
    </w:p>
    <w:p w14:paraId="4B432C09">
      <w:pPr>
        <w:spacing w:line="360" w:lineRule="auto"/>
        <w:rPr>
          <w:rFonts w:hint="eastAsia" w:ascii="仿宋" w:hAnsi="仿宋" w:eastAsia="仿宋" w:cs="仿宋"/>
          <w:color w:val="auto"/>
        </w:rPr>
      </w:pPr>
    </w:p>
    <w:p w14:paraId="3F03B6BE">
      <w:pPr>
        <w:pStyle w:val="10"/>
        <w:spacing w:after="0" w:line="360" w:lineRule="auto"/>
        <w:rPr>
          <w:rFonts w:hint="eastAsia" w:ascii="仿宋" w:hAnsi="仿宋" w:eastAsia="仿宋" w:cs="仿宋"/>
          <w:color w:val="auto"/>
        </w:rPr>
      </w:pPr>
    </w:p>
    <w:p w14:paraId="1B3B63F1">
      <w:pPr>
        <w:spacing w:line="360" w:lineRule="auto"/>
        <w:rPr>
          <w:rFonts w:hint="eastAsia" w:ascii="仿宋" w:hAnsi="仿宋" w:eastAsia="仿宋" w:cs="仿宋"/>
          <w:color w:val="auto"/>
        </w:rPr>
      </w:pPr>
    </w:p>
    <w:p w14:paraId="730F9750">
      <w:pPr>
        <w:spacing w:line="360" w:lineRule="auto"/>
        <w:rPr>
          <w:rFonts w:hint="eastAsia" w:ascii="仿宋" w:hAnsi="仿宋" w:eastAsia="仿宋" w:cs="仿宋"/>
          <w:color w:val="auto"/>
        </w:rPr>
      </w:pPr>
    </w:p>
    <w:p w14:paraId="7D148C00">
      <w:pPr>
        <w:pStyle w:val="10"/>
        <w:spacing w:after="0" w:line="360" w:lineRule="auto"/>
        <w:rPr>
          <w:rFonts w:hint="eastAsia" w:ascii="仿宋" w:hAnsi="仿宋" w:eastAsia="仿宋" w:cs="仿宋"/>
          <w:color w:val="auto"/>
        </w:rPr>
      </w:pPr>
    </w:p>
    <w:p w14:paraId="09CA14B6">
      <w:pPr>
        <w:rPr>
          <w:rFonts w:hint="eastAsia"/>
          <w:color w:val="auto"/>
          <w:highlight w:val="none"/>
        </w:rPr>
      </w:pPr>
    </w:p>
    <w:p w14:paraId="53ACEFB2">
      <w:pPr>
        <w:pStyle w:val="3"/>
        <w:spacing w:before="0" w:after="0" w:afterAutospacing="0" w:line="579" w:lineRule="exact"/>
        <w:jc w:val="center"/>
        <w:rPr>
          <w:rFonts w:hint="eastAsia" w:ascii="仿宋" w:hAnsi="仿宋" w:eastAsia="仿宋" w:cs="仿宋"/>
          <w:color w:val="auto"/>
        </w:rPr>
      </w:pPr>
      <w:bookmarkStart w:id="6" w:name="_Toc18142"/>
      <w:bookmarkStart w:id="7" w:name="_Toc562"/>
      <w:r>
        <w:rPr>
          <w:rFonts w:hint="eastAsia" w:ascii="仿宋" w:hAnsi="仿宋" w:eastAsia="仿宋" w:cs="仿宋"/>
          <w:color w:val="auto"/>
        </w:rPr>
        <w:t xml:space="preserve">第一章  </w:t>
      </w:r>
      <w:r>
        <w:rPr>
          <w:rFonts w:hint="eastAsia" w:ascii="仿宋" w:hAnsi="仿宋" w:eastAsia="仿宋" w:cs="仿宋"/>
          <w:color w:val="auto"/>
          <w:lang w:val="en-US" w:eastAsia="zh-CN"/>
        </w:rPr>
        <w:t>招标</w:t>
      </w:r>
      <w:r>
        <w:rPr>
          <w:rFonts w:hint="eastAsia" w:ascii="仿宋" w:hAnsi="仿宋" w:eastAsia="仿宋" w:cs="仿宋"/>
          <w:color w:val="auto"/>
        </w:rPr>
        <w:t>公告</w:t>
      </w:r>
      <w:bookmarkEnd w:id="6"/>
      <w:bookmarkEnd w:id="7"/>
    </w:p>
    <w:p w14:paraId="708C939F">
      <w:pPr>
        <w:spacing w:line="579" w:lineRule="exact"/>
        <w:ind w:firstLine="568" w:firstLineChars="200"/>
        <w:jc w:val="both"/>
        <w:rPr>
          <w:rFonts w:hint="eastAsia" w:ascii="仿宋" w:hAnsi="仿宋" w:eastAsia="仿宋" w:cs="仿宋"/>
          <w:color w:val="auto"/>
          <w:sz w:val="28"/>
          <w:szCs w:val="28"/>
        </w:rPr>
      </w:pPr>
      <w:r>
        <w:rPr>
          <w:rFonts w:hint="eastAsia" w:ascii="仿宋" w:hAnsi="仿宋" w:eastAsia="仿宋" w:cs="仿宋"/>
          <w:color w:val="auto"/>
          <w:spacing w:val="2"/>
          <w:sz w:val="28"/>
          <w:szCs w:val="28"/>
          <w:lang w:val="en-US" w:eastAsia="zh-CN"/>
        </w:rPr>
        <w:t>四川彝鼎兴建设工程有限公司根据项目建设需要，对会理市第五中学综合楼及附属工程项目总坪绿化工程专业分包，通过公开招标方式确定施工单位，现将有关事宜公告如下</w:t>
      </w:r>
      <w:r>
        <w:rPr>
          <w:rFonts w:hint="eastAsia" w:ascii="仿宋" w:hAnsi="仿宋" w:eastAsia="仿宋" w:cs="仿宋"/>
          <w:color w:val="auto"/>
          <w:spacing w:val="2"/>
          <w:sz w:val="28"/>
          <w:szCs w:val="28"/>
          <w:lang w:eastAsia="zh-CN"/>
        </w:rPr>
        <w:t>：</w:t>
      </w:r>
    </w:p>
    <w:p w14:paraId="0D744EE5">
      <w:pPr>
        <w:keepNext w:val="0"/>
        <w:keepLines w:val="0"/>
        <w:pageBreakBefore w:val="0"/>
        <w:kinsoku/>
        <w:wordWrap/>
        <w:overflowPunct/>
        <w:topLinePunct w:val="0"/>
        <w:bidi w:val="0"/>
        <w:snapToGrid/>
        <w:spacing w:line="520" w:lineRule="exact"/>
        <w:ind w:firstLine="562" w:firstLineChars="200"/>
        <w:jc w:val="left"/>
        <w:textAlignment w:val="auto"/>
        <w:rPr>
          <w:rFonts w:hint="eastAsia" w:ascii="仿宋" w:hAnsi="仿宋" w:eastAsia="仿宋" w:cs="仿宋"/>
          <w:color w:val="auto"/>
          <w:szCs w:val="28"/>
        </w:rPr>
      </w:pPr>
      <w:r>
        <w:rPr>
          <w:rFonts w:hint="eastAsia" w:ascii="仿宋" w:hAnsi="仿宋" w:eastAsia="仿宋" w:cs="仿宋"/>
          <w:b/>
          <w:color w:val="auto"/>
          <w:szCs w:val="28"/>
        </w:rPr>
        <w:t>一、</w:t>
      </w:r>
      <w:r>
        <w:rPr>
          <w:rFonts w:hint="eastAsia" w:ascii="仿宋" w:hAnsi="仿宋" w:eastAsia="仿宋" w:cs="仿宋"/>
          <w:b/>
          <w:color w:val="auto"/>
          <w:szCs w:val="28"/>
          <w:lang w:val="en-US" w:eastAsia="zh-CN"/>
        </w:rPr>
        <w:t>招标</w:t>
      </w:r>
      <w:r>
        <w:rPr>
          <w:rFonts w:hint="eastAsia" w:ascii="仿宋" w:hAnsi="仿宋" w:eastAsia="仿宋" w:cs="仿宋"/>
          <w:b/>
          <w:color w:val="auto"/>
          <w:szCs w:val="28"/>
        </w:rPr>
        <w:t>项目情况：</w:t>
      </w:r>
    </w:p>
    <w:p w14:paraId="7B46A6B7">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b/>
          <w:bCs/>
          <w:color w:val="auto"/>
          <w:szCs w:val="28"/>
          <w:u w:val="single"/>
        </w:rPr>
      </w:pPr>
      <w:r>
        <w:rPr>
          <w:rFonts w:hint="eastAsia" w:ascii="仿宋" w:hAnsi="仿宋" w:eastAsia="仿宋" w:cs="仿宋"/>
          <w:color w:val="auto"/>
          <w:szCs w:val="28"/>
        </w:rPr>
        <w:t>1.1项目地点：</w:t>
      </w:r>
      <w:r>
        <w:rPr>
          <w:rFonts w:hint="eastAsia" w:ascii="仿宋" w:hAnsi="仿宋" w:eastAsia="仿宋" w:cs="仿宋"/>
          <w:b w:val="0"/>
          <w:bCs w:val="0"/>
          <w:color w:val="auto"/>
          <w:spacing w:val="0"/>
          <w:sz w:val="28"/>
          <w:szCs w:val="28"/>
          <w:highlight w:val="none"/>
          <w:u w:val="none" w:color="auto"/>
          <w:lang w:val="en-US" w:eastAsia="zh-CN"/>
        </w:rPr>
        <w:t>会理市城南街道南阁村 7 组</w:t>
      </w:r>
      <w:r>
        <w:rPr>
          <w:rFonts w:hint="eastAsia" w:ascii="仿宋" w:hAnsi="仿宋" w:eastAsia="仿宋" w:cs="仿宋"/>
          <w:color w:val="auto"/>
          <w:kern w:val="2"/>
          <w:sz w:val="28"/>
          <w:szCs w:val="28"/>
          <w:lang w:val="en-US" w:eastAsia="zh-CN" w:bidi="ar-SA"/>
        </w:rPr>
        <w:t>。</w:t>
      </w:r>
    </w:p>
    <w:p w14:paraId="5718D6E1">
      <w:pPr>
        <w:keepNext w:val="0"/>
        <w:keepLines w:val="0"/>
        <w:pageBreakBefore w:val="0"/>
        <w:widowControl/>
        <w:kinsoku/>
        <w:wordWrap/>
        <w:overflowPunct/>
        <w:topLinePunct w:val="0"/>
        <w:bidi w:val="0"/>
        <w:snapToGrid/>
        <w:spacing w:line="520" w:lineRule="exact"/>
        <w:ind w:firstLine="560" w:firstLineChars="200"/>
        <w:jc w:val="left"/>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zCs w:val="28"/>
        </w:rPr>
        <w:t>1.2项目概况：</w:t>
      </w:r>
      <w:r>
        <w:rPr>
          <w:rFonts w:hint="eastAsia" w:ascii="仿宋" w:hAnsi="仿宋" w:eastAsia="仿宋" w:cs="仿宋"/>
          <w:b w:val="0"/>
          <w:bCs w:val="0"/>
          <w:color w:val="auto"/>
          <w:spacing w:val="0"/>
          <w:sz w:val="28"/>
          <w:szCs w:val="28"/>
          <w:highlight w:val="none"/>
          <w:u w:val="none" w:color="auto"/>
          <w:lang w:val="en-US" w:eastAsia="zh-CN"/>
        </w:rPr>
        <w:t>总建筑面积12593.58平方米，其中教学综合楼12166.16平方米（5F/22.2m）、设备用房427.42平方米（地下1F地上1F/4.35m）（取自工程量清单数据）。对相关配套附属设施进行建设。</w:t>
      </w:r>
    </w:p>
    <w:p w14:paraId="5C19E10F">
      <w:pPr>
        <w:pStyle w:val="11"/>
        <w:keepNext w:val="0"/>
        <w:keepLines w:val="0"/>
        <w:pageBreakBefore w:val="0"/>
        <w:kinsoku/>
        <w:wordWrap/>
        <w:overflowPunct/>
        <w:topLinePunct w:val="0"/>
        <w:bidi w:val="0"/>
        <w:snapToGrid/>
        <w:spacing w:line="520" w:lineRule="exact"/>
        <w:ind w:firstLine="562" w:firstLineChars="200"/>
        <w:jc w:val="both"/>
        <w:textAlignment w:val="auto"/>
        <w:rPr>
          <w:rFonts w:hint="eastAsia" w:ascii="仿宋" w:hAnsi="仿宋" w:eastAsia="仿宋" w:cs="仿宋"/>
          <w:b/>
          <w:color w:val="auto"/>
          <w:kern w:val="2"/>
          <w:sz w:val="28"/>
          <w:szCs w:val="28"/>
        </w:rPr>
      </w:pPr>
      <w:r>
        <w:rPr>
          <w:rFonts w:hint="eastAsia" w:ascii="仿宋" w:hAnsi="仿宋" w:eastAsia="仿宋" w:cs="仿宋"/>
          <w:b/>
          <w:color w:val="auto"/>
          <w:sz w:val="28"/>
          <w:szCs w:val="28"/>
        </w:rPr>
        <w:t>二</w:t>
      </w:r>
      <w:r>
        <w:rPr>
          <w:rFonts w:hint="eastAsia" w:ascii="仿宋" w:hAnsi="仿宋" w:eastAsia="仿宋" w:cs="仿宋"/>
          <w:b/>
          <w:color w:val="auto"/>
          <w:kern w:val="2"/>
          <w:sz w:val="28"/>
          <w:szCs w:val="28"/>
        </w:rPr>
        <w:t>、</w:t>
      </w:r>
      <w:r>
        <w:rPr>
          <w:rFonts w:hint="eastAsia" w:ascii="仿宋" w:hAnsi="仿宋" w:eastAsia="仿宋" w:cs="仿宋"/>
          <w:b/>
          <w:color w:val="auto"/>
          <w:kern w:val="2"/>
          <w:sz w:val="28"/>
          <w:szCs w:val="28"/>
          <w:lang w:val="en-US" w:eastAsia="zh-CN"/>
        </w:rPr>
        <w:t>投标</w:t>
      </w:r>
      <w:r>
        <w:rPr>
          <w:rFonts w:hint="eastAsia" w:ascii="仿宋" w:hAnsi="仿宋" w:eastAsia="仿宋" w:cs="仿宋"/>
          <w:b/>
          <w:color w:val="auto"/>
          <w:kern w:val="2"/>
          <w:sz w:val="28"/>
          <w:szCs w:val="28"/>
        </w:rPr>
        <w:t>人的资格要求</w:t>
      </w:r>
    </w:p>
    <w:p w14:paraId="32B3AF02">
      <w:pPr>
        <w:keepNext w:val="0"/>
        <w:keepLines w:val="0"/>
        <w:pageBreakBefore w:val="0"/>
        <w:widowControl w:val="0"/>
        <w:kinsoku/>
        <w:wordWrap w:val="0"/>
        <w:overflowPunct/>
        <w:topLinePunct w:val="0"/>
        <w:autoSpaceDE/>
        <w:autoSpaceDN/>
        <w:bidi w:val="0"/>
        <w:adjustRightInd/>
        <w:snapToGrid/>
        <w:spacing w:line="520" w:lineRule="exact"/>
        <w:ind w:left="0" w:leftChars="0" w:firstLine="562" w:firstLineChars="200"/>
        <w:textAlignment w:val="auto"/>
        <w:rPr>
          <w:rFonts w:hint="default" w:ascii="仿宋" w:hAnsi="仿宋" w:eastAsia="仿宋" w:cs="仿宋"/>
          <w:b/>
          <w:bCs/>
          <w:color w:val="auto"/>
          <w:szCs w:val="28"/>
          <w:lang w:val="en-US" w:eastAsia="zh-CN"/>
        </w:rPr>
      </w:pPr>
      <w:r>
        <w:rPr>
          <w:rFonts w:hint="eastAsia" w:ascii="仿宋" w:hAnsi="仿宋" w:eastAsia="仿宋" w:cs="仿宋"/>
          <w:b/>
          <w:bCs/>
          <w:color w:val="auto"/>
          <w:szCs w:val="28"/>
          <w:lang w:val="en-US" w:eastAsia="zh-CN"/>
        </w:rPr>
        <w:t>2.1 已列入凉山交城建设有限责任公司分包商资源库中的“总坪绿化工程”类别，且履约评价为AA 级/A 级/B 级/C 级的单位（附集团官网公示的分包商资源库最新公告履约评价等级及不同等级单位对应的实施范围，具体内容请参见网址：http://www.lsjtjt.cn/a/xiangmugonggao/jieguogongshi/2026/0323/2257.html。）</w:t>
      </w:r>
    </w:p>
    <w:p w14:paraId="463F7973">
      <w:pPr>
        <w:pStyle w:val="47"/>
        <w:spacing w:line="500" w:lineRule="exact"/>
        <w:ind w:firstLine="560" w:firstLineChars="200"/>
        <w:rPr>
          <w:rFonts w:hint="eastAsia" w:ascii="仿宋" w:hAnsi="仿宋" w:eastAsia="仿宋" w:cs="仿宋"/>
          <w:b w:val="0"/>
          <w:bCs/>
          <w:color w:val="auto"/>
          <w:kern w:val="2"/>
          <w:sz w:val="28"/>
          <w:szCs w:val="28"/>
          <w:highlight w:val="none"/>
          <w:lang w:val="en-US" w:eastAsia="zh-CN" w:bidi="ar-SA"/>
        </w:rPr>
      </w:pPr>
      <w:r>
        <w:rPr>
          <w:rFonts w:hint="eastAsia" w:ascii="仿宋" w:hAnsi="仿宋" w:eastAsia="仿宋" w:cs="仿宋"/>
          <w:color w:val="auto"/>
          <w:szCs w:val="28"/>
        </w:rPr>
        <w:t>2.</w:t>
      </w:r>
      <w:r>
        <w:rPr>
          <w:rFonts w:hint="eastAsia" w:ascii="仿宋" w:hAnsi="仿宋" w:eastAsia="仿宋" w:cs="仿宋"/>
          <w:color w:val="auto"/>
          <w:szCs w:val="28"/>
          <w:lang w:val="en-US" w:eastAsia="zh-CN"/>
        </w:rPr>
        <w:t>2</w:t>
      </w:r>
      <w:r>
        <w:rPr>
          <w:rFonts w:hint="eastAsia" w:ascii="仿宋" w:hAnsi="仿宋" w:eastAsia="仿宋" w:cs="仿宋"/>
          <w:color w:val="auto"/>
          <w:spacing w:val="-1"/>
          <w:kern w:val="2"/>
          <w:sz w:val="28"/>
          <w:szCs w:val="28"/>
          <w:lang w:val="en-US" w:eastAsia="zh-CN" w:bidi="ar-SA"/>
        </w:rPr>
        <w:t>具备独立法人资格，具有行政主管部门颁发的具有市政公用工程施工总承包资质</w:t>
      </w:r>
      <w:r>
        <w:rPr>
          <w:rFonts w:hint="eastAsia" w:ascii="仿宋" w:hAnsi="仿宋" w:eastAsia="仿宋" w:cs="仿宋"/>
          <w:color w:val="auto"/>
          <w:spacing w:val="-1"/>
          <w:kern w:val="2"/>
          <w:sz w:val="28"/>
          <w:szCs w:val="28"/>
          <w:highlight w:val="yellow"/>
          <w:lang w:val="en-US" w:eastAsia="zh-CN" w:bidi="ar-SA"/>
        </w:rPr>
        <w:t>三级</w:t>
      </w:r>
      <w:r>
        <w:rPr>
          <w:rFonts w:hint="eastAsia" w:ascii="仿宋" w:hAnsi="仿宋" w:eastAsia="仿宋" w:cs="仿宋"/>
          <w:color w:val="auto"/>
          <w:spacing w:val="-1"/>
          <w:kern w:val="2"/>
          <w:sz w:val="28"/>
          <w:szCs w:val="28"/>
          <w:lang w:val="en-US" w:eastAsia="zh-CN" w:bidi="ar-SA"/>
        </w:rPr>
        <w:t>及以上资质，持有效营业执照，有效安全生产许可证，具有履行合同所必须的专业技术、设备和经济能力，具有良好的商业信誉及履约记录。</w:t>
      </w:r>
    </w:p>
    <w:p w14:paraId="5D0B4EDF">
      <w:pPr>
        <w:spacing w:beforeAutospacing="0" w:afterAutospacing="0" w:line="360" w:lineRule="auto"/>
        <w:ind w:left="9" w:right="96" w:firstLine="550"/>
        <w:rPr>
          <w:rFonts w:hint="default" w:ascii="仿宋" w:hAnsi="仿宋" w:eastAsia="仿宋" w:cs="仿宋"/>
          <w:color w:val="auto"/>
          <w:szCs w:val="28"/>
          <w:lang w:val="en-US" w:eastAsia="zh-CN"/>
        </w:rPr>
      </w:pPr>
      <w:r>
        <w:rPr>
          <w:rFonts w:hint="eastAsia" w:ascii="仿宋" w:hAnsi="仿宋" w:eastAsia="仿宋" w:cs="仿宋"/>
          <w:color w:val="auto"/>
          <w:spacing w:val="-1"/>
          <w:sz w:val="28"/>
          <w:szCs w:val="28"/>
        </w:rPr>
        <w:t>2.</w:t>
      </w:r>
      <w:r>
        <w:rPr>
          <w:rFonts w:hint="eastAsia" w:ascii="仿宋" w:hAnsi="仿宋" w:eastAsia="仿宋" w:cs="仿宋"/>
          <w:color w:val="auto"/>
          <w:spacing w:val="-1"/>
          <w:sz w:val="28"/>
          <w:szCs w:val="28"/>
          <w:lang w:val="en-US" w:eastAsia="zh-CN"/>
        </w:rPr>
        <w:t>3</w:t>
      </w:r>
      <w:r>
        <w:rPr>
          <w:rFonts w:hint="eastAsia" w:ascii="仿宋" w:hAnsi="仿宋" w:eastAsia="仿宋" w:cs="仿宋"/>
          <w:color w:val="auto"/>
          <w:spacing w:val="-1"/>
          <w:sz w:val="28"/>
          <w:szCs w:val="28"/>
        </w:rPr>
        <w:t xml:space="preserve"> 具有健全的技术管理和质量保证体系,具有良好的商业信誉、健全的</w:t>
      </w:r>
      <w:r>
        <w:rPr>
          <w:rFonts w:hint="eastAsia" w:ascii="仿宋" w:hAnsi="仿宋" w:eastAsia="仿宋" w:cs="仿宋"/>
          <w:color w:val="auto"/>
          <w:spacing w:val="-2"/>
          <w:sz w:val="28"/>
          <w:szCs w:val="28"/>
        </w:rPr>
        <w:t>财务会计制度及履约记录。（需提供书面承诺，格式自拟）</w:t>
      </w:r>
    </w:p>
    <w:p w14:paraId="37918DEB">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2.</w:t>
      </w:r>
      <w:r>
        <w:rPr>
          <w:rFonts w:hint="eastAsia" w:ascii="仿宋" w:hAnsi="仿宋" w:eastAsia="仿宋" w:cs="仿宋"/>
          <w:color w:val="auto"/>
          <w:szCs w:val="28"/>
          <w:lang w:val="en-US" w:eastAsia="zh-CN"/>
        </w:rPr>
        <w:t>4</w:t>
      </w:r>
      <w:r>
        <w:rPr>
          <w:rFonts w:hint="eastAsia" w:ascii="仿宋" w:hAnsi="仿宋" w:eastAsia="仿宋" w:cs="仿宋"/>
          <w:color w:val="auto"/>
          <w:szCs w:val="28"/>
        </w:rPr>
        <w:t>本项目人员配备要求：</w:t>
      </w:r>
    </w:p>
    <w:p w14:paraId="1B46BB50">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pacing w:val="-4"/>
          <w:sz w:val="28"/>
          <w:szCs w:val="28"/>
        </w:rPr>
      </w:pPr>
      <w:r>
        <w:rPr>
          <w:rFonts w:hint="eastAsia" w:ascii="仿宋" w:hAnsi="仿宋" w:eastAsia="仿宋" w:cs="仿宋"/>
          <w:color w:val="auto"/>
          <w:szCs w:val="28"/>
          <w:lang w:val="en-US" w:eastAsia="zh-CN"/>
        </w:rPr>
        <w:t>2.4.1</w:t>
      </w:r>
      <w:r>
        <w:rPr>
          <w:rFonts w:hint="eastAsia" w:ascii="仿宋" w:hAnsi="仿宋" w:eastAsia="仿宋" w:cs="仿宋"/>
          <w:color w:val="auto"/>
          <w:szCs w:val="28"/>
          <w:highlight w:val="none"/>
        </w:rPr>
        <w:t>项目负责人1人</w:t>
      </w:r>
      <w:r>
        <w:rPr>
          <w:rFonts w:hint="eastAsia" w:ascii="仿宋" w:hAnsi="仿宋" w:eastAsia="仿宋" w:cs="仿宋"/>
          <w:color w:val="auto"/>
          <w:szCs w:val="28"/>
          <w:lang w:eastAsia="zh-CN"/>
        </w:rPr>
        <w:t>：</w:t>
      </w:r>
      <w:r>
        <w:rPr>
          <w:rFonts w:hint="eastAsia" w:ascii="仿宋" w:hAnsi="仿宋" w:eastAsia="仿宋" w:cs="仿宋"/>
          <w:color w:val="auto"/>
          <w:spacing w:val="-4"/>
          <w:sz w:val="28"/>
          <w:szCs w:val="28"/>
          <w:lang w:val="en-US" w:eastAsia="zh-CN"/>
        </w:rPr>
        <w:t>在</w:t>
      </w:r>
      <w:r>
        <w:rPr>
          <w:rFonts w:hint="eastAsia" w:ascii="仿宋" w:hAnsi="仿宋" w:eastAsia="仿宋" w:cs="仿宋"/>
          <w:color w:val="auto"/>
          <w:spacing w:val="-4"/>
          <w:sz w:val="28"/>
          <w:szCs w:val="28"/>
        </w:rPr>
        <w:t>本单位人员，建造师；专业：</w:t>
      </w:r>
      <w:r>
        <w:rPr>
          <w:rFonts w:hint="eastAsia" w:ascii="仿宋" w:hAnsi="仿宋" w:eastAsia="仿宋" w:cs="仿宋"/>
          <w:color w:val="auto"/>
          <w:spacing w:val="-1"/>
          <w:kern w:val="2"/>
          <w:sz w:val="28"/>
          <w:szCs w:val="28"/>
          <w:lang w:val="en-US" w:eastAsia="zh-CN" w:bidi="ar-SA"/>
        </w:rPr>
        <w:t>市政公用工程</w:t>
      </w:r>
      <w:r>
        <w:rPr>
          <w:rFonts w:hint="eastAsia" w:ascii="仿宋" w:hAnsi="仿宋" w:eastAsia="仿宋" w:cs="仿宋"/>
          <w:color w:val="auto"/>
          <w:spacing w:val="-4"/>
          <w:sz w:val="28"/>
          <w:szCs w:val="28"/>
        </w:rPr>
        <w:t>；级别：二级及以上；具有安全生产考核合格证（B级证书）。</w:t>
      </w:r>
    </w:p>
    <w:p w14:paraId="6B972B8B">
      <w:pPr>
        <w:keepNext w:val="0"/>
        <w:keepLines w:val="0"/>
        <w:pageBreakBefore w:val="0"/>
        <w:kinsoku/>
        <w:wordWrap/>
        <w:overflowPunct/>
        <w:topLinePunct w:val="0"/>
        <w:bidi w:val="0"/>
        <w:snapToGrid/>
        <w:spacing w:line="520" w:lineRule="exact"/>
        <w:ind w:firstLine="544" w:firstLineChars="200"/>
        <w:textAlignment w:val="auto"/>
        <w:rPr>
          <w:rFonts w:hint="eastAsia" w:ascii="仿宋" w:hAnsi="仿宋" w:eastAsia="仿宋" w:cs="仿宋"/>
          <w:color w:val="auto"/>
          <w:szCs w:val="28"/>
        </w:rPr>
      </w:pPr>
      <w:r>
        <w:rPr>
          <w:rFonts w:hint="eastAsia" w:ascii="仿宋" w:hAnsi="仿宋" w:eastAsia="仿宋" w:cs="仿宋"/>
          <w:b w:val="0"/>
          <w:bCs w:val="0"/>
          <w:color w:val="auto"/>
          <w:spacing w:val="-4"/>
          <w:sz w:val="28"/>
          <w:szCs w:val="28"/>
          <w:lang w:val="en-US" w:eastAsia="zh-CN"/>
        </w:rPr>
        <w:t>2.4.2</w:t>
      </w:r>
      <w:r>
        <w:rPr>
          <w:rFonts w:hint="eastAsia" w:ascii="仿宋" w:hAnsi="仿宋" w:eastAsia="仿宋" w:cs="仿宋"/>
          <w:b w:val="0"/>
          <w:bCs w:val="0"/>
          <w:color w:val="auto"/>
          <w:spacing w:val="-4"/>
          <w:sz w:val="28"/>
          <w:szCs w:val="28"/>
        </w:rPr>
        <w:t>技术负责人</w:t>
      </w:r>
      <w:r>
        <w:rPr>
          <w:rFonts w:hint="eastAsia" w:ascii="仿宋" w:hAnsi="仿宋" w:eastAsia="仿宋" w:cs="仿宋"/>
          <w:b w:val="0"/>
          <w:bCs w:val="0"/>
          <w:color w:val="auto"/>
          <w:szCs w:val="28"/>
          <w:highlight w:val="none"/>
        </w:rPr>
        <w:t>1</w:t>
      </w:r>
      <w:r>
        <w:rPr>
          <w:rFonts w:hint="eastAsia" w:ascii="仿宋" w:hAnsi="仿宋" w:eastAsia="仿宋" w:cs="仿宋"/>
          <w:color w:val="auto"/>
          <w:szCs w:val="28"/>
          <w:highlight w:val="none"/>
        </w:rPr>
        <w:t>人</w:t>
      </w:r>
      <w:r>
        <w:rPr>
          <w:rFonts w:hint="eastAsia" w:ascii="仿宋" w:hAnsi="仿宋" w:eastAsia="仿宋" w:cs="仿宋"/>
          <w:b/>
          <w:bCs/>
          <w:color w:val="auto"/>
          <w:spacing w:val="-4"/>
          <w:sz w:val="28"/>
          <w:szCs w:val="28"/>
        </w:rPr>
        <w:t>：</w:t>
      </w:r>
      <w:r>
        <w:rPr>
          <w:rFonts w:hint="eastAsia" w:ascii="仿宋" w:hAnsi="仿宋" w:eastAsia="仿宋" w:cs="仿宋"/>
          <w:color w:val="auto"/>
          <w:spacing w:val="-4"/>
          <w:sz w:val="28"/>
          <w:szCs w:val="28"/>
          <w:lang w:val="en-US" w:eastAsia="zh-CN"/>
        </w:rPr>
        <w:t>注册在</w:t>
      </w:r>
      <w:r>
        <w:rPr>
          <w:rFonts w:hint="eastAsia" w:ascii="仿宋" w:hAnsi="仿宋" w:eastAsia="仿宋" w:cs="仿宋"/>
          <w:color w:val="auto"/>
          <w:spacing w:val="-4"/>
          <w:sz w:val="28"/>
          <w:szCs w:val="28"/>
        </w:rPr>
        <w:t>本单位人员</w:t>
      </w:r>
      <w:r>
        <w:rPr>
          <w:rFonts w:hint="eastAsia" w:ascii="仿宋" w:hAnsi="仿宋" w:eastAsia="仿宋" w:cs="仿宋"/>
          <w:color w:val="auto"/>
          <w:spacing w:val="-4"/>
          <w:sz w:val="28"/>
          <w:szCs w:val="28"/>
          <w:lang w:eastAsia="zh-CN"/>
        </w:rPr>
        <w:t>，</w:t>
      </w:r>
      <w:r>
        <w:rPr>
          <w:rFonts w:hint="eastAsia" w:ascii="仿宋" w:hAnsi="仿宋" w:eastAsia="仿宋" w:cs="仿宋"/>
          <w:color w:val="auto"/>
          <w:spacing w:val="-4"/>
          <w:sz w:val="28"/>
          <w:szCs w:val="28"/>
          <w:lang w:val="en-US" w:eastAsia="zh-CN"/>
        </w:rPr>
        <w:t>专业：建筑工程类，职称：中级及以上。</w:t>
      </w:r>
    </w:p>
    <w:p w14:paraId="1594E4D0">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b/>
          <w:bCs/>
          <w:color w:val="auto"/>
          <w:szCs w:val="28"/>
        </w:rPr>
      </w:pPr>
      <w:r>
        <w:rPr>
          <w:rFonts w:hint="eastAsia" w:ascii="仿宋" w:hAnsi="仿宋" w:eastAsia="仿宋" w:cs="仿宋"/>
          <w:color w:val="auto"/>
          <w:szCs w:val="28"/>
          <w:lang w:val="en-US" w:eastAsia="zh-CN"/>
        </w:rPr>
        <w:t>2.4.3</w:t>
      </w:r>
      <w:r>
        <w:rPr>
          <w:rFonts w:hint="eastAsia" w:ascii="仿宋" w:hAnsi="仿宋" w:eastAsia="仿宋" w:cs="仿宋"/>
          <w:color w:val="auto"/>
          <w:szCs w:val="28"/>
          <w:highlight w:val="none"/>
        </w:rPr>
        <w:t>专职安全员</w:t>
      </w:r>
      <w:r>
        <w:rPr>
          <w:rFonts w:hint="eastAsia" w:ascii="仿宋" w:hAnsi="仿宋" w:eastAsia="仿宋" w:cs="仿宋"/>
          <w:color w:val="auto"/>
          <w:szCs w:val="28"/>
          <w:highlight w:val="none"/>
          <w:u w:val="single"/>
          <w:lang w:val="en-US" w:eastAsia="zh-CN"/>
        </w:rPr>
        <w:t xml:space="preserve"> 1 </w:t>
      </w:r>
      <w:r>
        <w:rPr>
          <w:rFonts w:hint="eastAsia" w:ascii="仿宋" w:hAnsi="仿宋" w:eastAsia="仿宋" w:cs="仿宋"/>
          <w:color w:val="auto"/>
          <w:szCs w:val="28"/>
          <w:highlight w:val="none"/>
        </w:rPr>
        <w:t>人</w:t>
      </w:r>
      <w:r>
        <w:rPr>
          <w:rFonts w:hint="eastAsia" w:ascii="仿宋" w:hAnsi="仿宋" w:eastAsia="仿宋" w:cs="仿宋"/>
          <w:color w:val="auto"/>
          <w:szCs w:val="28"/>
        </w:rPr>
        <w:t>，应是注册在本单位人员（不含退休人员），有安全生产考核合格证（C级证书）</w:t>
      </w:r>
      <w:r>
        <w:rPr>
          <w:rFonts w:hint="eastAsia" w:ascii="仿宋" w:hAnsi="仿宋" w:eastAsia="仿宋" w:cs="仿宋"/>
          <w:b/>
          <w:bCs/>
          <w:color w:val="auto"/>
          <w:szCs w:val="28"/>
        </w:rPr>
        <w:t>。</w:t>
      </w:r>
    </w:p>
    <w:p w14:paraId="059EDF1D">
      <w:pPr>
        <w:spacing w:line="360" w:lineRule="auto"/>
        <w:ind w:right="0" w:rightChars="0" w:firstLine="850"/>
        <w:rPr>
          <w:rFonts w:hint="eastAsia" w:ascii="仿宋" w:hAnsi="仿宋" w:eastAsia="仿宋" w:cs="仿宋"/>
          <w:color w:val="auto"/>
          <w:sz w:val="28"/>
          <w:szCs w:val="28"/>
        </w:rPr>
      </w:pPr>
      <w:r>
        <w:rPr>
          <w:rFonts w:hint="eastAsia" w:ascii="仿宋" w:hAnsi="仿宋" w:eastAsia="仿宋" w:cs="仿宋"/>
          <w:b/>
          <w:bCs/>
          <w:color w:val="auto"/>
          <w:spacing w:val="-4"/>
          <w:sz w:val="28"/>
          <w:szCs w:val="28"/>
        </w:rPr>
        <w:t>注：</w:t>
      </w:r>
      <w:r>
        <w:rPr>
          <w:rFonts w:hint="eastAsia" w:ascii="仿宋" w:hAnsi="仿宋" w:eastAsia="仿宋" w:cs="仿宋"/>
          <w:b/>
          <w:bCs/>
          <w:color w:val="auto"/>
          <w:spacing w:val="-4"/>
          <w:sz w:val="28"/>
          <w:szCs w:val="28"/>
          <w:lang w:val="en-US" w:eastAsia="zh-CN"/>
        </w:rPr>
        <w:t>项目负责人跟专职安全员不能是同一人，</w:t>
      </w:r>
      <w:r>
        <w:rPr>
          <w:rFonts w:hint="eastAsia" w:ascii="仿宋" w:hAnsi="仿宋" w:eastAsia="仿宋" w:cs="仿宋"/>
          <w:b/>
          <w:bCs/>
          <w:color w:val="auto"/>
          <w:spacing w:val="-4"/>
          <w:sz w:val="28"/>
          <w:szCs w:val="28"/>
        </w:rPr>
        <w:t>提供人员身份证、社保缴费证明和</w:t>
      </w:r>
      <w:r>
        <w:rPr>
          <w:rFonts w:hint="eastAsia" w:ascii="仿宋" w:hAnsi="仿宋" w:eastAsia="仿宋" w:cs="仿宋"/>
          <w:b/>
          <w:bCs/>
          <w:color w:val="auto"/>
          <w:spacing w:val="-4"/>
          <w:sz w:val="28"/>
          <w:szCs w:val="28"/>
          <w:lang w:val="en-US" w:eastAsia="zh-CN"/>
        </w:rPr>
        <w:t>招标</w:t>
      </w:r>
      <w:r>
        <w:rPr>
          <w:rFonts w:hint="eastAsia" w:ascii="仿宋" w:hAnsi="仿宋" w:eastAsia="仿宋" w:cs="仿宋"/>
          <w:b/>
          <w:bCs/>
          <w:color w:val="auto"/>
          <w:spacing w:val="-4"/>
          <w:sz w:val="28"/>
          <w:szCs w:val="28"/>
        </w:rPr>
        <w:t>文件规定的证书扫描件。</w:t>
      </w:r>
      <w:r>
        <w:rPr>
          <w:rFonts w:hint="eastAsia" w:ascii="仿宋" w:hAnsi="仿宋" w:eastAsia="仿宋" w:cs="仿宋"/>
          <w:b/>
          <w:bCs/>
          <w:color w:val="auto"/>
          <w:spacing w:val="-2"/>
          <w:sz w:val="28"/>
          <w:szCs w:val="28"/>
        </w:rPr>
        <w:t>社保缴费证明是指：由社保部门出具的主要人员在该</w:t>
      </w:r>
      <w:r>
        <w:rPr>
          <w:rFonts w:hint="eastAsia" w:ascii="仿宋" w:hAnsi="仿宋" w:eastAsia="仿宋" w:cs="仿宋"/>
          <w:b/>
          <w:bCs/>
          <w:color w:val="auto"/>
          <w:spacing w:val="-2"/>
          <w:sz w:val="28"/>
          <w:szCs w:val="28"/>
          <w:lang w:val="en-US" w:eastAsia="zh-CN"/>
        </w:rPr>
        <w:t>投标</w:t>
      </w:r>
      <w:r>
        <w:rPr>
          <w:rFonts w:hint="eastAsia" w:ascii="仿宋" w:hAnsi="仿宋" w:eastAsia="仿宋" w:cs="仿宋"/>
          <w:b/>
          <w:bCs/>
          <w:color w:val="auto"/>
          <w:spacing w:val="-2"/>
          <w:sz w:val="28"/>
          <w:szCs w:val="28"/>
        </w:rPr>
        <w:t>单位最近6</w:t>
      </w:r>
      <w:r>
        <w:rPr>
          <w:rFonts w:hint="eastAsia" w:ascii="仿宋" w:hAnsi="仿宋" w:eastAsia="仿宋" w:cs="仿宋"/>
          <w:b/>
          <w:bCs/>
          <w:color w:val="auto"/>
          <w:spacing w:val="-3"/>
          <w:sz w:val="28"/>
          <w:szCs w:val="28"/>
        </w:rPr>
        <w:t>个月连续缴费证明，从</w:t>
      </w:r>
      <w:r>
        <w:rPr>
          <w:rFonts w:hint="eastAsia" w:ascii="仿宋" w:hAnsi="仿宋" w:eastAsia="仿宋" w:cs="仿宋"/>
          <w:b/>
          <w:bCs/>
          <w:color w:val="auto"/>
          <w:spacing w:val="-3"/>
          <w:sz w:val="28"/>
          <w:szCs w:val="28"/>
          <w:lang w:val="en-US" w:eastAsia="zh-CN"/>
        </w:rPr>
        <w:t>招标</w:t>
      </w:r>
      <w:r>
        <w:rPr>
          <w:rFonts w:hint="eastAsia" w:ascii="仿宋" w:hAnsi="仿宋" w:eastAsia="仿宋" w:cs="仿宋"/>
          <w:b/>
          <w:bCs/>
          <w:color w:val="auto"/>
          <w:spacing w:val="-3"/>
          <w:sz w:val="28"/>
          <w:szCs w:val="28"/>
        </w:rPr>
        <w:t>文件开始下载时间的上一个月或上上个月起算，</w:t>
      </w:r>
      <w:r>
        <w:rPr>
          <w:rFonts w:hint="eastAsia" w:ascii="仿宋" w:hAnsi="仿宋" w:eastAsia="仿宋" w:cs="仿宋"/>
          <w:b/>
          <w:bCs/>
          <w:color w:val="auto"/>
          <w:spacing w:val="-5"/>
          <w:sz w:val="28"/>
          <w:szCs w:val="28"/>
        </w:rPr>
        <w:t>往前推6个月的连续、不间断的缴费证明，企业设立不足6个月的可少于6</w:t>
      </w:r>
      <w:r>
        <w:rPr>
          <w:rFonts w:hint="eastAsia" w:ascii="仿宋" w:hAnsi="仿宋" w:eastAsia="仿宋" w:cs="仿宋"/>
          <w:b/>
          <w:bCs/>
          <w:color w:val="auto"/>
          <w:spacing w:val="-2"/>
          <w:sz w:val="28"/>
          <w:szCs w:val="28"/>
        </w:rPr>
        <w:t>个月；退休人员提供退休证明材料，无需提</w:t>
      </w:r>
      <w:r>
        <w:rPr>
          <w:rFonts w:hint="eastAsia" w:ascii="仿宋" w:hAnsi="仿宋" w:eastAsia="仿宋" w:cs="仿宋"/>
          <w:b/>
          <w:bCs/>
          <w:color w:val="auto"/>
          <w:spacing w:val="-3"/>
          <w:sz w:val="28"/>
          <w:szCs w:val="28"/>
        </w:rPr>
        <w:t>供社保缴费证明；新聘人员提供</w:t>
      </w:r>
      <w:r>
        <w:rPr>
          <w:rFonts w:hint="eastAsia" w:ascii="仿宋" w:hAnsi="仿宋" w:eastAsia="仿宋" w:cs="仿宋"/>
          <w:b/>
          <w:bCs/>
          <w:color w:val="auto"/>
          <w:spacing w:val="-2"/>
          <w:sz w:val="28"/>
          <w:szCs w:val="28"/>
        </w:rPr>
        <w:t>至少1个月在该</w:t>
      </w:r>
      <w:r>
        <w:rPr>
          <w:rFonts w:hint="eastAsia" w:ascii="仿宋" w:hAnsi="仿宋" w:eastAsia="仿宋" w:cs="仿宋"/>
          <w:b/>
          <w:bCs/>
          <w:color w:val="auto"/>
          <w:spacing w:val="-2"/>
          <w:sz w:val="28"/>
          <w:szCs w:val="28"/>
          <w:lang w:val="en-US" w:eastAsia="zh-CN"/>
        </w:rPr>
        <w:t>投标</w:t>
      </w:r>
      <w:r>
        <w:rPr>
          <w:rFonts w:hint="eastAsia" w:ascii="仿宋" w:hAnsi="仿宋" w:eastAsia="仿宋" w:cs="仿宋"/>
          <w:b/>
          <w:bCs/>
          <w:color w:val="auto"/>
          <w:spacing w:val="-2"/>
          <w:sz w:val="28"/>
          <w:szCs w:val="28"/>
        </w:rPr>
        <w:t>单位的社保缴费证明并</w:t>
      </w:r>
      <w:r>
        <w:rPr>
          <w:rFonts w:hint="eastAsia" w:ascii="仿宋" w:hAnsi="仿宋" w:eastAsia="仿宋" w:cs="仿宋"/>
          <w:b/>
          <w:bCs/>
          <w:color w:val="auto"/>
          <w:spacing w:val="-3"/>
          <w:sz w:val="28"/>
          <w:szCs w:val="28"/>
        </w:rPr>
        <w:t>提供聘用合同（注：新</w:t>
      </w:r>
      <w:r>
        <w:rPr>
          <w:rFonts w:hint="eastAsia" w:ascii="仿宋" w:hAnsi="仿宋" w:eastAsia="仿宋" w:cs="仿宋"/>
          <w:b/>
          <w:bCs/>
          <w:color w:val="auto"/>
          <w:spacing w:val="-6"/>
          <w:sz w:val="28"/>
          <w:szCs w:val="28"/>
        </w:rPr>
        <w:t>聘人员提供至少1个月社保，不受</w:t>
      </w:r>
      <w:r>
        <w:rPr>
          <w:rFonts w:hint="eastAsia" w:ascii="仿宋" w:hAnsi="仿宋" w:eastAsia="仿宋" w:cs="仿宋"/>
          <w:b/>
          <w:bCs/>
          <w:color w:val="auto"/>
          <w:spacing w:val="-6"/>
          <w:sz w:val="28"/>
          <w:szCs w:val="28"/>
          <w:lang w:val="en-US" w:eastAsia="zh-CN"/>
        </w:rPr>
        <w:t>招标</w:t>
      </w:r>
      <w:r>
        <w:rPr>
          <w:rFonts w:hint="eastAsia" w:ascii="仿宋" w:hAnsi="仿宋" w:eastAsia="仿宋" w:cs="仿宋"/>
          <w:b/>
          <w:bCs/>
          <w:color w:val="auto"/>
          <w:spacing w:val="-6"/>
          <w:sz w:val="28"/>
          <w:szCs w:val="28"/>
        </w:rPr>
        <w:t>文件下载时间的影响，</w:t>
      </w:r>
      <w:r>
        <w:rPr>
          <w:rFonts w:hint="eastAsia" w:ascii="仿宋" w:hAnsi="仿宋" w:eastAsia="仿宋" w:cs="仿宋"/>
          <w:b/>
          <w:bCs/>
          <w:color w:val="auto"/>
          <w:spacing w:val="-6"/>
          <w:sz w:val="28"/>
          <w:szCs w:val="28"/>
          <w:lang w:val="en-US" w:eastAsia="zh-CN"/>
        </w:rPr>
        <w:t>招标</w:t>
      </w:r>
      <w:r>
        <w:rPr>
          <w:rFonts w:hint="eastAsia" w:ascii="仿宋" w:hAnsi="仿宋" w:eastAsia="仿宋" w:cs="仿宋"/>
          <w:b/>
          <w:bCs/>
          <w:color w:val="auto"/>
          <w:spacing w:val="-6"/>
          <w:sz w:val="28"/>
          <w:szCs w:val="28"/>
        </w:rPr>
        <w:t>截止日当</w:t>
      </w:r>
      <w:r>
        <w:rPr>
          <w:rFonts w:hint="eastAsia" w:ascii="仿宋" w:hAnsi="仿宋" w:eastAsia="仿宋" w:cs="仿宋"/>
          <w:b/>
          <w:bCs/>
          <w:color w:val="auto"/>
          <w:spacing w:val="-5"/>
          <w:sz w:val="28"/>
          <w:szCs w:val="28"/>
        </w:rPr>
        <w:t>月及之前连续月份的社保均认可）。</w:t>
      </w:r>
    </w:p>
    <w:p w14:paraId="39F68A4F">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2.</w:t>
      </w:r>
      <w:r>
        <w:rPr>
          <w:rFonts w:hint="eastAsia" w:ascii="仿宋" w:hAnsi="仿宋" w:eastAsia="仿宋" w:cs="仿宋"/>
          <w:color w:val="auto"/>
          <w:szCs w:val="28"/>
          <w:lang w:val="en-US" w:eastAsia="zh-CN"/>
        </w:rPr>
        <w:t>5</w:t>
      </w:r>
      <w:r>
        <w:rPr>
          <w:rFonts w:hint="eastAsia" w:ascii="仿宋" w:hAnsi="仿宋" w:eastAsia="仿宋" w:cs="仿宋"/>
          <w:color w:val="auto"/>
          <w:szCs w:val="28"/>
        </w:rPr>
        <w:t>本项目业绩要求：无业绩要求。</w:t>
      </w:r>
    </w:p>
    <w:p w14:paraId="019A6ECF">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2.</w:t>
      </w:r>
      <w:r>
        <w:rPr>
          <w:rFonts w:hint="eastAsia" w:ascii="仿宋" w:hAnsi="仿宋" w:eastAsia="仿宋" w:cs="仿宋"/>
          <w:color w:val="auto"/>
          <w:szCs w:val="28"/>
          <w:lang w:val="en-US" w:eastAsia="zh-CN"/>
        </w:rPr>
        <w:t>6</w:t>
      </w:r>
      <w:r>
        <w:rPr>
          <w:rFonts w:hint="eastAsia" w:ascii="仿宋" w:hAnsi="仿宋" w:eastAsia="仿宋" w:cs="仿宋"/>
          <w:color w:val="auto"/>
          <w:szCs w:val="28"/>
        </w:rPr>
        <w:t>财务要求：财务状况良好，近三年无亏损（提供近三年经审计的财务报表或需提供书面承诺，格式自拟）。</w:t>
      </w:r>
    </w:p>
    <w:p w14:paraId="5614F108">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2.</w:t>
      </w:r>
      <w:r>
        <w:rPr>
          <w:rFonts w:hint="eastAsia" w:ascii="仿宋" w:hAnsi="仿宋" w:eastAsia="仿宋" w:cs="仿宋"/>
          <w:color w:val="auto"/>
          <w:szCs w:val="28"/>
          <w:lang w:val="en-US" w:eastAsia="zh-CN"/>
        </w:rPr>
        <w:t>7</w:t>
      </w:r>
      <w:r>
        <w:rPr>
          <w:rFonts w:hint="eastAsia" w:ascii="仿宋" w:hAnsi="仿宋" w:eastAsia="仿宋" w:cs="仿宋"/>
          <w:color w:val="auto"/>
          <w:szCs w:val="28"/>
        </w:rPr>
        <w:t>信誉要求：</w:t>
      </w:r>
    </w:p>
    <w:p w14:paraId="7B0D2161">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（1）被州级及以上主管部门取消</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项目所在地的投标资格且处于有效期内，不接受其</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（需提供书面承诺，格式自拟）。</w:t>
      </w:r>
    </w:p>
    <w:p w14:paraId="39904448">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（2）被责令停业，暂扣或吊销执照，或吊销资质证书，不接受其</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（需提供书面承诺，格式自拟）。</w:t>
      </w:r>
    </w:p>
    <w:p w14:paraId="31DC656C">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（3）进入清算程序，或被宣告破产，或其他丧失履约能力的情形，不接受其</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（需提供书面承诺，格式自拟）。</w:t>
      </w:r>
    </w:p>
    <w:p w14:paraId="6BB9CF21">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（4）在国家企业信用信息公示系统（http://www.gsxt.gov.cn/）中被列入严重违法失信企业名单，不接受其</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，提供网络截图。</w:t>
      </w:r>
    </w:p>
    <w:p w14:paraId="6B693943">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（5）在“信用中国”网站（http://www.creditchina.gov.cn/）中被列入失信被执行人名单，不接受其</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，提供网络截图。</w:t>
      </w:r>
    </w:p>
    <w:p w14:paraId="7CE71234">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（6）近三年内，</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或其法定代表人、拟委任的项目负责人无行贿犯罪行为（需提供书面承诺，格式自拟）。</w:t>
      </w:r>
    </w:p>
    <w:p w14:paraId="32BC015A">
      <w:pPr>
        <w:keepNext w:val="0"/>
        <w:keepLines w:val="0"/>
        <w:pageBreakBefore w:val="0"/>
        <w:widowControl/>
        <w:kinsoku/>
        <w:wordWrap/>
        <w:overflowPunct/>
        <w:topLinePunct w:val="0"/>
        <w:bidi w:val="0"/>
        <w:snapToGrid/>
        <w:spacing w:line="520" w:lineRule="exact"/>
        <w:ind w:firstLine="542" w:firstLineChars="200"/>
        <w:jc w:val="left"/>
        <w:textAlignment w:val="auto"/>
        <w:rPr>
          <w:rFonts w:hint="eastAsia" w:ascii="仿宋" w:hAnsi="仿宋" w:eastAsia="仿宋" w:cs="仿宋"/>
          <w:color w:val="auto"/>
        </w:rPr>
      </w:pPr>
      <w:r>
        <w:rPr>
          <w:rFonts w:hint="eastAsia" w:ascii="仿宋" w:hAnsi="仿宋" w:eastAsia="仿宋" w:cs="仿宋"/>
          <w:b/>
          <w:bCs/>
          <w:color w:val="auto"/>
          <w:kern w:val="0"/>
          <w:sz w:val="27"/>
          <w:szCs w:val="27"/>
        </w:rPr>
        <w:t>三</w:t>
      </w:r>
      <w:r>
        <w:rPr>
          <w:rFonts w:hint="eastAsia" w:ascii="仿宋" w:hAnsi="仿宋" w:eastAsia="仿宋" w:cs="仿宋"/>
          <w:color w:val="auto"/>
          <w:kern w:val="0"/>
          <w:sz w:val="27"/>
          <w:szCs w:val="27"/>
        </w:rPr>
        <w:t>、</w:t>
      </w:r>
      <w:r>
        <w:rPr>
          <w:rFonts w:hint="eastAsia" w:ascii="仿宋" w:hAnsi="仿宋" w:eastAsia="仿宋" w:cs="仿宋"/>
          <w:b/>
          <w:color w:val="auto"/>
          <w:szCs w:val="28"/>
        </w:rPr>
        <w:t>其他要求</w:t>
      </w:r>
      <w:r>
        <w:rPr>
          <w:rFonts w:hint="eastAsia" w:ascii="仿宋" w:hAnsi="仿宋" w:eastAsia="仿宋" w:cs="仿宋"/>
          <w:color w:val="auto"/>
          <w:kern w:val="0"/>
          <w:sz w:val="27"/>
          <w:szCs w:val="27"/>
        </w:rPr>
        <w:t>：/</w:t>
      </w:r>
    </w:p>
    <w:p w14:paraId="5F9A3DB7">
      <w:pPr>
        <w:keepNext w:val="0"/>
        <w:keepLines w:val="0"/>
        <w:pageBreakBefore w:val="0"/>
        <w:kinsoku/>
        <w:wordWrap/>
        <w:overflowPunct/>
        <w:topLinePunct w:val="0"/>
        <w:bidi w:val="0"/>
        <w:snapToGrid/>
        <w:spacing w:line="520" w:lineRule="exact"/>
        <w:ind w:firstLine="562" w:firstLineChars="200"/>
        <w:textAlignment w:val="auto"/>
        <w:rPr>
          <w:rFonts w:hint="eastAsia" w:ascii="仿宋" w:hAnsi="仿宋" w:eastAsia="仿宋" w:cs="仿宋"/>
          <w:b/>
          <w:color w:val="auto"/>
          <w:szCs w:val="28"/>
        </w:rPr>
      </w:pPr>
      <w:r>
        <w:rPr>
          <w:rFonts w:hint="eastAsia" w:ascii="仿宋" w:hAnsi="仿宋" w:eastAsia="仿宋" w:cs="仿宋"/>
          <w:b/>
          <w:color w:val="auto"/>
          <w:szCs w:val="28"/>
        </w:rPr>
        <w:t>四、</w:t>
      </w:r>
      <w:r>
        <w:rPr>
          <w:rFonts w:hint="eastAsia" w:ascii="仿宋" w:hAnsi="仿宋" w:eastAsia="仿宋" w:cs="仿宋"/>
          <w:b/>
          <w:color w:val="auto"/>
          <w:szCs w:val="28"/>
          <w:lang w:val="en-US" w:eastAsia="zh-CN"/>
        </w:rPr>
        <w:t>招标</w:t>
      </w:r>
      <w:r>
        <w:rPr>
          <w:rFonts w:hint="eastAsia" w:ascii="仿宋" w:hAnsi="仿宋" w:eastAsia="仿宋" w:cs="仿宋"/>
          <w:b/>
          <w:color w:val="auto"/>
          <w:szCs w:val="28"/>
        </w:rPr>
        <w:t>文件的获取及公示</w:t>
      </w:r>
    </w:p>
    <w:p w14:paraId="40EA4EF7">
      <w:pPr>
        <w:keepNext w:val="0"/>
        <w:keepLines w:val="0"/>
        <w:pageBreakBefore w:val="0"/>
        <w:kinsoku/>
        <w:wordWrap/>
        <w:overflowPunct/>
        <w:topLinePunct w:val="0"/>
        <w:bidi w:val="0"/>
        <w:snapToGrid/>
        <w:spacing w:line="520" w:lineRule="exact"/>
        <w:ind w:firstLine="562" w:firstLineChars="200"/>
        <w:textAlignment w:val="auto"/>
        <w:rPr>
          <w:rFonts w:hint="eastAsia" w:ascii="仿宋" w:hAnsi="仿宋" w:eastAsia="仿宋" w:cs="仿宋"/>
          <w:color w:val="auto"/>
          <w:szCs w:val="28"/>
          <w:highlight w:val="none"/>
        </w:rPr>
      </w:pPr>
      <w:bookmarkStart w:id="8" w:name="_Toc184635065"/>
      <w:r>
        <w:rPr>
          <w:rFonts w:hint="eastAsia" w:ascii="仿宋" w:hAnsi="仿宋" w:eastAsia="仿宋" w:cs="仿宋"/>
          <w:b/>
          <w:bCs/>
          <w:color w:val="auto"/>
          <w:szCs w:val="28"/>
        </w:rPr>
        <w:t>4.1凡</w:t>
      </w:r>
      <w:r>
        <w:rPr>
          <w:rFonts w:hint="eastAsia" w:ascii="仿宋" w:hAnsi="仿宋" w:eastAsia="仿宋" w:cs="仿宋"/>
          <w:b/>
          <w:bCs/>
          <w:color w:val="auto"/>
          <w:szCs w:val="28"/>
          <w:lang w:val="en-US" w:eastAsia="zh-CN"/>
        </w:rPr>
        <w:t>在凉山交城有限责任公司分包商资源库内单位，</w:t>
      </w:r>
      <w:r>
        <w:rPr>
          <w:rFonts w:hint="eastAsia" w:ascii="仿宋" w:hAnsi="仿宋" w:eastAsia="仿宋" w:cs="仿宋"/>
          <w:b/>
          <w:bCs/>
          <w:color w:val="auto"/>
          <w:szCs w:val="28"/>
          <w:highlight w:val="none"/>
          <w:lang w:val="en-US" w:eastAsia="zh-CN"/>
        </w:rPr>
        <w:t>且履约评价为AA级/A级/B级/C级的单位的</w:t>
      </w:r>
      <w:r>
        <w:rPr>
          <w:rFonts w:hint="eastAsia" w:ascii="仿宋" w:hAnsi="仿宋" w:eastAsia="仿宋" w:cs="仿宋"/>
          <w:b/>
          <w:bCs/>
          <w:color w:val="auto"/>
          <w:szCs w:val="28"/>
          <w:highlight w:val="none"/>
        </w:rPr>
        <w:t>有意参</w:t>
      </w:r>
      <w:r>
        <w:rPr>
          <w:rFonts w:hint="eastAsia" w:ascii="仿宋" w:hAnsi="仿宋" w:eastAsia="仿宋" w:cs="仿宋"/>
          <w:b/>
          <w:bCs/>
          <w:color w:val="auto"/>
          <w:szCs w:val="28"/>
          <w:highlight w:val="none"/>
          <w:lang w:val="en-US" w:eastAsia="zh-CN"/>
        </w:rPr>
        <w:t>与投标</w:t>
      </w:r>
      <w:r>
        <w:rPr>
          <w:rFonts w:hint="eastAsia" w:ascii="仿宋" w:hAnsi="仿宋" w:eastAsia="仿宋" w:cs="仿宋"/>
          <w:b/>
          <w:bCs/>
          <w:color w:val="auto"/>
          <w:szCs w:val="28"/>
          <w:highlight w:val="none"/>
        </w:rPr>
        <w:t>者</w:t>
      </w:r>
      <w:r>
        <w:rPr>
          <w:rFonts w:hint="eastAsia" w:ascii="仿宋" w:hAnsi="仿宋" w:eastAsia="仿宋" w:cs="仿宋"/>
          <w:color w:val="auto"/>
          <w:szCs w:val="28"/>
          <w:highlight w:val="none"/>
        </w:rPr>
        <w:t>，于</w:t>
      </w:r>
      <w:r>
        <w:rPr>
          <w:rFonts w:hint="eastAsia" w:ascii="仿宋" w:hAnsi="仿宋" w:eastAsia="仿宋" w:cs="仿宋"/>
          <w:color w:val="auto"/>
          <w:spacing w:val="-8"/>
          <w:sz w:val="28"/>
          <w:szCs w:val="28"/>
          <w:highlight w:val="none"/>
          <w:u w:val="single" w:color="auto"/>
          <w:lang w:eastAsia="zh-CN"/>
        </w:rPr>
        <w:t>2026</w:t>
      </w:r>
      <w:r>
        <w:rPr>
          <w:rFonts w:hint="eastAsia" w:ascii="仿宋" w:hAnsi="仿宋" w:eastAsia="仿宋" w:cs="仿宋"/>
          <w:color w:val="auto"/>
          <w:spacing w:val="-45"/>
          <w:sz w:val="28"/>
          <w:szCs w:val="28"/>
          <w:highlight w:val="none"/>
          <w:u w:val="single" w:color="auto"/>
        </w:rPr>
        <w:t xml:space="preserve"> </w:t>
      </w:r>
      <w:r>
        <w:rPr>
          <w:rFonts w:hint="eastAsia" w:ascii="仿宋" w:hAnsi="仿宋" w:eastAsia="仿宋" w:cs="仿宋"/>
          <w:color w:val="auto"/>
          <w:spacing w:val="-8"/>
          <w:sz w:val="28"/>
          <w:szCs w:val="28"/>
          <w:highlight w:val="none"/>
        </w:rPr>
        <w:t>年</w:t>
      </w:r>
      <w:r>
        <w:rPr>
          <w:rFonts w:hint="eastAsia" w:ascii="仿宋" w:hAnsi="仿宋" w:eastAsia="仿宋" w:cs="仿宋"/>
          <w:color w:val="auto"/>
          <w:spacing w:val="-8"/>
          <w:sz w:val="28"/>
          <w:szCs w:val="28"/>
          <w:highlight w:val="none"/>
          <w:u w:val="single" w:color="auto"/>
        </w:rPr>
        <w:t xml:space="preserve"> </w:t>
      </w:r>
      <w:r>
        <w:rPr>
          <w:rFonts w:hint="eastAsia" w:ascii="仿宋" w:hAnsi="仿宋" w:eastAsia="仿宋" w:cs="仿宋"/>
          <w:color w:val="auto"/>
          <w:spacing w:val="-8"/>
          <w:sz w:val="28"/>
          <w:szCs w:val="28"/>
          <w:highlight w:val="none"/>
          <w:u w:val="single" w:color="auto"/>
          <w:lang w:val="en-US" w:eastAsia="zh-CN"/>
        </w:rPr>
        <w:t xml:space="preserve"> </w:t>
      </w:r>
      <w:r>
        <w:rPr>
          <w:rFonts w:hint="eastAsia" w:ascii="仿宋" w:hAnsi="仿宋" w:eastAsia="仿宋" w:cs="仿宋"/>
          <w:color w:val="auto"/>
          <w:spacing w:val="-71"/>
          <w:sz w:val="28"/>
          <w:szCs w:val="28"/>
          <w:highlight w:val="none"/>
          <w:u w:val="single" w:color="auto"/>
        </w:rPr>
        <w:t xml:space="preserve"> </w:t>
      </w:r>
      <w:r>
        <w:rPr>
          <w:rFonts w:hint="eastAsia" w:ascii="仿宋" w:hAnsi="仿宋" w:eastAsia="仿宋" w:cs="仿宋"/>
          <w:color w:val="auto"/>
          <w:spacing w:val="-8"/>
          <w:sz w:val="28"/>
          <w:szCs w:val="28"/>
          <w:highlight w:val="none"/>
        </w:rPr>
        <w:t>月</w:t>
      </w:r>
      <w:r>
        <w:rPr>
          <w:rFonts w:hint="eastAsia" w:ascii="仿宋" w:hAnsi="仿宋" w:eastAsia="仿宋" w:cs="仿宋"/>
          <w:color w:val="auto"/>
          <w:spacing w:val="-8"/>
          <w:sz w:val="28"/>
          <w:szCs w:val="28"/>
          <w:highlight w:val="none"/>
          <w:u w:val="single" w:color="auto"/>
        </w:rPr>
        <w:t xml:space="preserve"> </w:t>
      </w:r>
      <w:r>
        <w:rPr>
          <w:rFonts w:hint="eastAsia" w:ascii="仿宋" w:hAnsi="仿宋" w:eastAsia="仿宋" w:cs="仿宋"/>
          <w:color w:val="auto"/>
          <w:spacing w:val="-8"/>
          <w:sz w:val="28"/>
          <w:szCs w:val="28"/>
          <w:highlight w:val="none"/>
          <w:u w:val="single" w:color="auto"/>
          <w:lang w:val="en-US" w:eastAsia="zh-CN"/>
        </w:rPr>
        <w:t xml:space="preserve"> </w:t>
      </w:r>
      <w:r>
        <w:rPr>
          <w:rFonts w:hint="eastAsia" w:ascii="仿宋" w:hAnsi="仿宋" w:eastAsia="仿宋" w:cs="仿宋"/>
          <w:color w:val="auto"/>
          <w:spacing w:val="-8"/>
          <w:sz w:val="28"/>
          <w:szCs w:val="28"/>
          <w:highlight w:val="none"/>
          <w:u w:val="single" w:color="auto"/>
        </w:rPr>
        <w:t xml:space="preserve"> </w:t>
      </w:r>
      <w:r>
        <w:rPr>
          <w:rFonts w:hint="eastAsia" w:ascii="仿宋" w:hAnsi="仿宋" w:eastAsia="仿宋" w:cs="仿宋"/>
          <w:color w:val="auto"/>
          <w:spacing w:val="-8"/>
          <w:sz w:val="28"/>
          <w:szCs w:val="28"/>
          <w:highlight w:val="none"/>
        </w:rPr>
        <w:t>日</w:t>
      </w:r>
      <w:r>
        <w:rPr>
          <w:rFonts w:hint="eastAsia" w:ascii="仿宋" w:hAnsi="仿宋" w:eastAsia="仿宋" w:cs="仿宋"/>
          <w:color w:val="auto"/>
          <w:spacing w:val="-58"/>
          <w:sz w:val="28"/>
          <w:szCs w:val="28"/>
          <w:highlight w:val="none"/>
        </w:rPr>
        <w:t xml:space="preserve"> </w:t>
      </w:r>
      <w:r>
        <w:rPr>
          <w:rFonts w:hint="eastAsia" w:ascii="仿宋" w:hAnsi="仿宋" w:eastAsia="仿宋" w:cs="仿宋"/>
          <w:color w:val="auto"/>
          <w:spacing w:val="-8"/>
          <w:sz w:val="28"/>
          <w:szCs w:val="28"/>
          <w:highlight w:val="none"/>
          <w:u w:val="single" w:color="auto"/>
        </w:rPr>
        <w:t>00</w:t>
      </w:r>
      <w:r>
        <w:rPr>
          <w:rFonts w:hint="eastAsia" w:ascii="仿宋" w:hAnsi="仿宋" w:eastAsia="仿宋" w:cs="仿宋"/>
          <w:color w:val="auto"/>
          <w:spacing w:val="-69"/>
          <w:sz w:val="28"/>
          <w:szCs w:val="28"/>
          <w:highlight w:val="none"/>
          <w:u w:val="single" w:color="auto"/>
        </w:rPr>
        <w:t xml:space="preserve"> </w:t>
      </w:r>
      <w:r>
        <w:rPr>
          <w:rFonts w:hint="eastAsia" w:ascii="仿宋" w:hAnsi="仿宋" w:eastAsia="仿宋" w:cs="仿宋"/>
          <w:color w:val="auto"/>
          <w:spacing w:val="-8"/>
          <w:sz w:val="28"/>
          <w:szCs w:val="28"/>
          <w:highlight w:val="none"/>
        </w:rPr>
        <w:t>时</w:t>
      </w:r>
      <w:r>
        <w:rPr>
          <w:rFonts w:hint="eastAsia" w:ascii="仿宋" w:hAnsi="仿宋" w:eastAsia="仿宋" w:cs="仿宋"/>
          <w:color w:val="auto"/>
          <w:spacing w:val="-60"/>
          <w:sz w:val="28"/>
          <w:szCs w:val="28"/>
          <w:highlight w:val="none"/>
        </w:rPr>
        <w:t xml:space="preserve"> </w:t>
      </w:r>
      <w:r>
        <w:rPr>
          <w:rFonts w:hint="eastAsia" w:ascii="仿宋" w:hAnsi="仿宋" w:eastAsia="仿宋" w:cs="仿宋"/>
          <w:color w:val="auto"/>
          <w:spacing w:val="-8"/>
          <w:sz w:val="28"/>
          <w:szCs w:val="28"/>
          <w:highlight w:val="none"/>
          <w:u w:val="single" w:color="auto"/>
        </w:rPr>
        <w:t>00</w:t>
      </w:r>
      <w:r>
        <w:rPr>
          <w:rFonts w:hint="eastAsia" w:ascii="仿宋" w:hAnsi="仿宋" w:eastAsia="仿宋" w:cs="仿宋"/>
          <w:color w:val="auto"/>
          <w:spacing w:val="-50"/>
          <w:sz w:val="28"/>
          <w:szCs w:val="28"/>
          <w:highlight w:val="none"/>
          <w:u w:val="single" w:color="auto"/>
        </w:rPr>
        <w:t xml:space="preserve"> </w:t>
      </w:r>
      <w:r>
        <w:rPr>
          <w:rFonts w:hint="eastAsia" w:ascii="仿宋" w:hAnsi="仿宋" w:eastAsia="仿宋" w:cs="仿宋"/>
          <w:color w:val="auto"/>
          <w:spacing w:val="-8"/>
          <w:sz w:val="28"/>
          <w:szCs w:val="28"/>
          <w:highlight w:val="none"/>
        </w:rPr>
        <w:t>分</w:t>
      </w:r>
      <w:r>
        <w:rPr>
          <w:rFonts w:hint="eastAsia" w:ascii="仿宋" w:hAnsi="仿宋" w:eastAsia="仿宋" w:cs="仿宋"/>
          <w:color w:val="auto"/>
          <w:spacing w:val="-58"/>
          <w:sz w:val="28"/>
          <w:szCs w:val="28"/>
          <w:highlight w:val="none"/>
        </w:rPr>
        <w:t xml:space="preserve"> </w:t>
      </w:r>
      <w:r>
        <w:rPr>
          <w:rFonts w:hint="eastAsia" w:ascii="仿宋" w:hAnsi="仿宋" w:eastAsia="仿宋" w:cs="仿宋"/>
          <w:color w:val="auto"/>
          <w:spacing w:val="-8"/>
          <w:sz w:val="28"/>
          <w:szCs w:val="28"/>
          <w:highlight w:val="none"/>
          <w:u w:val="single" w:color="auto"/>
        </w:rPr>
        <w:t>00</w:t>
      </w:r>
      <w:r>
        <w:rPr>
          <w:rFonts w:hint="eastAsia" w:ascii="仿宋" w:hAnsi="仿宋" w:eastAsia="仿宋" w:cs="仿宋"/>
          <w:color w:val="auto"/>
          <w:spacing w:val="-51"/>
          <w:sz w:val="28"/>
          <w:szCs w:val="28"/>
          <w:highlight w:val="none"/>
          <w:u w:val="single" w:color="auto"/>
        </w:rPr>
        <w:t xml:space="preserve"> </w:t>
      </w:r>
      <w:r>
        <w:rPr>
          <w:rFonts w:hint="eastAsia" w:ascii="仿宋" w:hAnsi="仿宋" w:eastAsia="仿宋" w:cs="仿宋"/>
          <w:color w:val="auto"/>
          <w:spacing w:val="-8"/>
          <w:sz w:val="28"/>
          <w:szCs w:val="28"/>
          <w:highlight w:val="none"/>
        </w:rPr>
        <w:t>秒至</w:t>
      </w:r>
      <w:r>
        <w:rPr>
          <w:rFonts w:hint="eastAsia" w:ascii="仿宋" w:hAnsi="仿宋" w:eastAsia="仿宋" w:cs="仿宋"/>
          <w:color w:val="auto"/>
          <w:spacing w:val="13"/>
          <w:sz w:val="28"/>
          <w:szCs w:val="28"/>
          <w:highlight w:val="none"/>
        </w:rPr>
        <w:t xml:space="preserve"> </w:t>
      </w:r>
      <w:r>
        <w:rPr>
          <w:rFonts w:hint="eastAsia" w:ascii="仿宋" w:hAnsi="仿宋" w:eastAsia="仿宋" w:cs="仿宋"/>
          <w:color w:val="auto"/>
          <w:spacing w:val="-8"/>
          <w:sz w:val="28"/>
          <w:szCs w:val="28"/>
          <w:highlight w:val="none"/>
          <w:u w:val="single" w:color="auto"/>
          <w:lang w:eastAsia="zh-CN"/>
        </w:rPr>
        <w:t>2026</w:t>
      </w:r>
      <w:r>
        <w:rPr>
          <w:rFonts w:hint="eastAsia" w:ascii="仿宋" w:hAnsi="仿宋" w:eastAsia="仿宋" w:cs="仿宋"/>
          <w:color w:val="auto"/>
          <w:spacing w:val="-31"/>
          <w:sz w:val="28"/>
          <w:szCs w:val="28"/>
          <w:highlight w:val="none"/>
          <w:u w:val="single" w:color="auto"/>
        </w:rPr>
        <w:t xml:space="preserve"> </w:t>
      </w:r>
      <w:r>
        <w:rPr>
          <w:rFonts w:hint="eastAsia" w:ascii="仿宋" w:hAnsi="仿宋" w:eastAsia="仿宋" w:cs="仿宋"/>
          <w:color w:val="auto"/>
          <w:spacing w:val="-6"/>
          <w:sz w:val="28"/>
          <w:szCs w:val="28"/>
          <w:highlight w:val="none"/>
        </w:rPr>
        <w:t>年</w:t>
      </w:r>
      <w:r>
        <w:rPr>
          <w:rFonts w:hint="eastAsia" w:ascii="仿宋" w:hAnsi="仿宋" w:eastAsia="仿宋" w:cs="仿宋"/>
          <w:color w:val="auto"/>
          <w:spacing w:val="-6"/>
          <w:sz w:val="28"/>
          <w:szCs w:val="28"/>
          <w:highlight w:val="none"/>
          <w:u w:val="single" w:color="auto"/>
        </w:rPr>
        <w:t xml:space="preserve"> </w:t>
      </w:r>
      <w:r>
        <w:rPr>
          <w:rFonts w:hint="eastAsia" w:ascii="仿宋" w:hAnsi="仿宋" w:eastAsia="仿宋" w:cs="仿宋"/>
          <w:color w:val="auto"/>
          <w:spacing w:val="-6"/>
          <w:sz w:val="28"/>
          <w:szCs w:val="28"/>
          <w:highlight w:val="none"/>
          <w:u w:val="single" w:color="auto"/>
          <w:lang w:val="en-US" w:eastAsia="zh-CN"/>
        </w:rPr>
        <w:t xml:space="preserve"> </w:t>
      </w:r>
      <w:r>
        <w:rPr>
          <w:rFonts w:hint="eastAsia" w:ascii="仿宋" w:hAnsi="仿宋" w:eastAsia="仿宋" w:cs="仿宋"/>
          <w:color w:val="auto"/>
          <w:spacing w:val="39"/>
          <w:sz w:val="28"/>
          <w:szCs w:val="28"/>
          <w:highlight w:val="none"/>
          <w:u w:val="single" w:color="auto"/>
        </w:rPr>
        <w:t xml:space="preserve"> </w:t>
      </w:r>
      <w:r>
        <w:rPr>
          <w:rFonts w:hint="eastAsia" w:ascii="仿宋" w:hAnsi="仿宋" w:eastAsia="仿宋" w:cs="仿宋"/>
          <w:color w:val="auto"/>
          <w:spacing w:val="-6"/>
          <w:sz w:val="28"/>
          <w:szCs w:val="28"/>
          <w:highlight w:val="none"/>
        </w:rPr>
        <w:t>月</w:t>
      </w:r>
      <w:r>
        <w:rPr>
          <w:rFonts w:hint="eastAsia" w:ascii="仿宋" w:hAnsi="仿宋" w:eastAsia="仿宋" w:cs="仿宋"/>
          <w:color w:val="auto"/>
          <w:spacing w:val="-6"/>
          <w:sz w:val="28"/>
          <w:szCs w:val="28"/>
          <w:highlight w:val="none"/>
          <w:u w:val="single" w:color="auto"/>
        </w:rPr>
        <w:t xml:space="preserve"> </w:t>
      </w:r>
      <w:r>
        <w:rPr>
          <w:rFonts w:hint="eastAsia" w:ascii="仿宋" w:hAnsi="仿宋" w:eastAsia="仿宋" w:cs="仿宋"/>
          <w:color w:val="auto"/>
          <w:spacing w:val="-6"/>
          <w:sz w:val="28"/>
          <w:szCs w:val="28"/>
          <w:highlight w:val="none"/>
          <w:u w:val="single" w:color="auto"/>
          <w:lang w:val="en-US" w:eastAsia="zh-CN"/>
        </w:rPr>
        <w:t xml:space="preserve"> </w:t>
      </w:r>
      <w:r>
        <w:rPr>
          <w:rFonts w:hint="eastAsia" w:ascii="仿宋" w:hAnsi="仿宋" w:eastAsia="仿宋" w:cs="仿宋"/>
          <w:color w:val="auto"/>
          <w:spacing w:val="8"/>
          <w:sz w:val="28"/>
          <w:szCs w:val="28"/>
          <w:highlight w:val="none"/>
          <w:u w:val="single" w:color="auto"/>
        </w:rPr>
        <w:t xml:space="preserve"> </w:t>
      </w:r>
      <w:r>
        <w:rPr>
          <w:rFonts w:hint="eastAsia" w:ascii="仿宋" w:hAnsi="仿宋" w:eastAsia="仿宋" w:cs="仿宋"/>
          <w:color w:val="auto"/>
          <w:spacing w:val="-6"/>
          <w:sz w:val="28"/>
          <w:szCs w:val="28"/>
          <w:highlight w:val="none"/>
        </w:rPr>
        <w:t>日</w:t>
      </w:r>
      <w:r>
        <w:rPr>
          <w:rFonts w:hint="eastAsia" w:ascii="仿宋" w:hAnsi="仿宋" w:eastAsia="仿宋" w:cs="仿宋"/>
          <w:color w:val="auto"/>
          <w:spacing w:val="-56"/>
          <w:sz w:val="28"/>
          <w:szCs w:val="28"/>
          <w:highlight w:val="none"/>
        </w:rPr>
        <w:t xml:space="preserve"> </w:t>
      </w:r>
      <w:r>
        <w:rPr>
          <w:rFonts w:hint="eastAsia" w:ascii="仿宋" w:hAnsi="仿宋" w:eastAsia="仿宋" w:cs="仿宋"/>
          <w:color w:val="auto"/>
          <w:spacing w:val="-6"/>
          <w:sz w:val="28"/>
          <w:szCs w:val="28"/>
          <w:highlight w:val="none"/>
          <w:u w:val="single" w:color="auto"/>
        </w:rPr>
        <w:t>23</w:t>
      </w:r>
      <w:r>
        <w:rPr>
          <w:rFonts w:hint="eastAsia" w:ascii="仿宋" w:hAnsi="仿宋" w:eastAsia="仿宋" w:cs="仿宋"/>
          <w:color w:val="auto"/>
          <w:spacing w:val="-69"/>
          <w:sz w:val="28"/>
          <w:szCs w:val="28"/>
          <w:highlight w:val="none"/>
          <w:u w:val="single" w:color="auto"/>
        </w:rPr>
        <w:t xml:space="preserve"> </w:t>
      </w:r>
      <w:r>
        <w:rPr>
          <w:rFonts w:hint="eastAsia" w:ascii="仿宋" w:hAnsi="仿宋" w:eastAsia="仿宋" w:cs="仿宋"/>
          <w:color w:val="auto"/>
          <w:spacing w:val="-102"/>
          <w:sz w:val="28"/>
          <w:szCs w:val="28"/>
          <w:highlight w:val="none"/>
        </w:rPr>
        <w:t xml:space="preserve"> </w:t>
      </w:r>
      <w:r>
        <w:rPr>
          <w:rFonts w:hint="eastAsia" w:ascii="仿宋" w:hAnsi="仿宋" w:eastAsia="仿宋" w:cs="仿宋"/>
          <w:color w:val="auto"/>
          <w:spacing w:val="-6"/>
          <w:sz w:val="28"/>
          <w:szCs w:val="28"/>
          <w:highlight w:val="none"/>
        </w:rPr>
        <w:t>时</w:t>
      </w:r>
      <w:r>
        <w:rPr>
          <w:rFonts w:hint="eastAsia" w:ascii="仿宋" w:hAnsi="仿宋" w:eastAsia="仿宋" w:cs="仿宋"/>
          <w:color w:val="auto"/>
          <w:spacing w:val="-57"/>
          <w:sz w:val="28"/>
          <w:szCs w:val="28"/>
          <w:highlight w:val="none"/>
        </w:rPr>
        <w:t xml:space="preserve"> </w:t>
      </w:r>
      <w:r>
        <w:rPr>
          <w:rFonts w:hint="eastAsia" w:ascii="仿宋" w:hAnsi="仿宋" w:eastAsia="仿宋" w:cs="仿宋"/>
          <w:color w:val="auto"/>
          <w:spacing w:val="-6"/>
          <w:sz w:val="28"/>
          <w:szCs w:val="28"/>
          <w:highlight w:val="none"/>
          <w:u w:val="single" w:color="auto"/>
        </w:rPr>
        <w:t>59</w:t>
      </w:r>
      <w:r>
        <w:rPr>
          <w:rFonts w:hint="eastAsia" w:ascii="仿宋" w:hAnsi="仿宋" w:eastAsia="仿宋" w:cs="仿宋"/>
          <w:color w:val="auto"/>
          <w:spacing w:val="-48"/>
          <w:sz w:val="28"/>
          <w:szCs w:val="28"/>
          <w:highlight w:val="none"/>
          <w:u w:val="single" w:color="auto"/>
        </w:rPr>
        <w:t xml:space="preserve"> </w:t>
      </w:r>
      <w:r>
        <w:rPr>
          <w:rFonts w:hint="eastAsia" w:ascii="仿宋" w:hAnsi="仿宋" w:eastAsia="仿宋" w:cs="仿宋"/>
          <w:color w:val="auto"/>
          <w:spacing w:val="-6"/>
          <w:sz w:val="28"/>
          <w:szCs w:val="28"/>
          <w:highlight w:val="none"/>
        </w:rPr>
        <w:t>分</w:t>
      </w:r>
      <w:r>
        <w:rPr>
          <w:rFonts w:hint="eastAsia" w:ascii="仿宋" w:hAnsi="仿宋" w:eastAsia="仿宋" w:cs="仿宋"/>
          <w:color w:val="auto"/>
          <w:spacing w:val="-55"/>
          <w:sz w:val="28"/>
          <w:szCs w:val="28"/>
          <w:highlight w:val="none"/>
        </w:rPr>
        <w:t xml:space="preserve"> </w:t>
      </w:r>
      <w:r>
        <w:rPr>
          <w:rFonts w:hint="eastAsia" w:ascii="仿宋" w:hAnsi="仿宋" w:eastAsia="仿宋" w:cs="仿宋"/>
          <w:color w:val="auto"/>
          <w:spacing w:val="-6"/>
          <w:sz w:val="28"/>
          <w:szCs w:val="28"/>
          <w:highlight w:val="none"/>
          <w:u w:val="single" w:color="auto"/>
        </w:rPr>
        <w:t>59</w:t>
      </w:r>
      <w:r>
        <w:rPr>
          <w:rFonts w:hint="eastAsia" w:ascii="仿宋" w:hAnsi="仿宋" w:eastAsia="仿宋" w:cs="仿宋"/>
          <w:color w:val="auto"/>
          <w:spacing w:val="-48"/>
          <w:sz w:val="28"/>
          <w:szCs w:val="28"/>
          <w:highlight w:val="none"/>
          <w:u w:val="single" w:color="auto"/>
        </w:rPr>
        <w:t xml:space="preserve"> </w:t>
      </w:r>
      <w:r>
        <w:rPr>
          <w:rFonts w:hint="eastAsia" w:ascii="仿宋" w:hAnsi="仿宋" w:eastAsia="仿宋" w:cs="仿宋"/>
          <w:color w:val="auto"/>
          <w:spacing w:val="-6"/>
          <w:sz w:val="28"/>
          <w:szCs w:val="28"/>
          <w:highlight w:val="none"/>
        </w:rPr>
        <w:t>秒</w:t>
      </w:r>
      <w:r>
        <w:rPr>
          <w:rFonts w:hint="eastAsia" w:ascii="仿宋" w:hAnsi="仿宋" w:eastAsia="仿宋" w:cs="仿宋"/>
          <w:color w:val="auto"/>
          <w:szCs w:val="28"/>
          <w:highlight w:val="none"/>
        </w:rPr>
        <w:t>在</w:t>
      </w:r>
      <w:r>
        <w:rPr>
          <w:rFonts w:hint="eastAsia" w:ascii="仿宋" w:hAnsi="仿宋" w:eastAsia="仿宋" w:cs="仿宋"/>
          <w:color w:val="auto"/>
          <w:spacing w:val="-6"/>
          <w:sz w:val="28"/>
          <w:szCs w:val="28"/>
          <w:highlight w:val="none"/>
        </w:rPr>
        <w:t>凉山国企阳光采购服务平台（</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"http://lsz.swueecg.com/#/index"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pacing w:val="-6"/>
          <w:sz w:val="28"/>
          <w:szCs w:val="28"/>
          <w:highlight w:val="none"/>
        </w:rPr>
        <w:t>http:/</w:t>
      </w:r>
      <w:r>
        <w:rPr>
          <w:rFonts w:hint="eastAsia" w:ascii="仿宋" w:hAnsi="仿宋" w:eastAsia="仿宋" w:cs="仿宋"/>
          <w:color w:val="auto"/>
          <w:spacing w:val="-6"/>
          <w:sz w:val="28"/>
          <w:szCs w:val="28"/>
          <w:highlight w:val="none"/>
        </w:rPr>
        <w:fldChar w:fldCharType="end"/>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"http://lsz.swueecg.com/#/index"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pacing w:val="-2"/>
          <w:sz w:val="28"/>
          <w:szCs w:val="28"/>
          <w:highlight w:val="none"/>
        </w:rPr>
        <w:t>/lsz.swueecg.com/#/index</w:t>
      </w:r>
      <w:r>
        <w:rPr>
          <w:rFonts w:hint="eastAsia" w:ascii="仿宋" w:hAnsi="仿宋" w:eastAsia="仿宋" w:cs="仿宋"/>
          <w:color w:val="auto"/>
          <w:spacing w:val="-2"/>
          <w:sz w:val="28"/>
          <w:szCs w:val="28"/>
          <w:highlight w:val="none"/>
        </w:rPr>
        <w:fldChar w:fldCharType="end"/>
      </w:r>
      <w:r>
        <w:rPr>
          <w:rFonts w:hint="eastAsia" w:ascii="仿宋" w:hAnsi="仿宋" w:eastAsia="仿宋" w:cs="仿宋"/>
          <w:color w:val="auto"/>
          <w:spacing w:val="-2"/>
          <w:sz w:val="28"/>
          <w:szCs w:val="28"/>
          <w:highlight w:val="none"/>
        </w:rPr>
        <w:t>）报名</w:t>
      </w:r>
      <w:r>
        <w:rPr>
          <w:rFonts w:hint="eastAsia" w:ascii="仿宋" w:hAnsi="仿宋" w:eastAsia="仿宋" w:cs="仿宋"/>
          <w:color w:val="auto"/>
          <w:szCs w:val="28"/>
          <w:highlight w:val="none"/>
        </w:rPr>
        <w:t>。（不少于5日且需包含一个工作日）。</w:t>
      </w:r>
    </w:p>
    <w:p w14:paraId="00F54D9B">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highlight w:val="none"/>
        </w:rPr>
        <w:t>4.2获取</w:t>
      </w:r>
      <w:r>
        <w:rPr>
          <w:rFonts w:hint="eastAsia" w:ascii="仿宋" w:hAnsi="仿宋" w:eastAsia="仿宋" w:cs="仿宋"/>
          <w:color w:val="auto"/>
          <w:szCs w:val="28"/>
          <w:highlight w:val="none"/>
          <w:lang w:val="en-US" w:eastAsia="zh-CN"/>
        </w:rPr>
        <w:t>招标</w:t>
      </w:r>
      <w:r>
        <w:rPr>
          <w:rFonts w:hint="eastAsia" w:ascii="仿宋" w:hAnsi="仿宋" w:eastAsia="仿宋" w:cs="仿宋"/>
          <w:color w:val="auto"/>
          <w:szCs w:val="28"/>
          <w:highlight w:val="none"/>
        </w:rPr>
        <w:t>文件方式：</w:t>
      </w:r>
      <w:r>
        <w:rPr>
          <w:rFonts w:hint="eastAsia" w:ascii="仿宋" w:hAnsi="仿宋" w:eastAsia="仿宋" w:cs="仿宋"/>
          <w:b/>
          <w:bCs/>
          <w:color w:val="auto"/>
          <w:szCs w:val="28"/>
          <w:highlight w:val="none"/>
        </w:rPr>
        <w:t>凡</w:t>
      </w:r>
      <w:r>
        <w:rPr>
          <w:rFonts w:hint="eastAsia" w:ascii="仿宋" w:hAnsi="仿宋" w:eastAsia="仿宋" w:cs="仿宋"/>
          <w:b/>
          <w:bCs/>
          <w:color w:val="auto"/>
          <w:szCs w:val="28"/>
          <w:highlight w:val="none"/>
          <w:lang w:val="en-US" w:eastAsia="zh-CN"/>
        </w:rPr>
        <w:t>在凉山交城有限责任公司分包商资源库内单位，且履约评价为AA级/A级/B级/C级的单位的</w:t>
      </w:r>
      <w:r>
        <w:rPr>
          <w:rFonts w:hint="eastAsia" w:ascii="仿宋" w:hAnsi="仿宋" w:eastAsia="仿宋" w:cs="仿宋"/>
          <w:b/>
          <w:bCs/>
          <w:color w:val="auto"/>
          <w:szCs w:val="28"/>
          <w:highlight w:val="none"/>
        </w:rPr>
        <w:t>有</w:t>
      </w:r>
      <w:r>
        <w:rPr>
          <w:rFonts w:hint="eastAsia" w:ascii="仿宋" w:hAnsi="仿宋" w:eastAsia="仿宋" w:cs="仿宋"/>
          <w:b/>
          <w:bCs/>
          <w:color w:val="auto"/>
          <w:szCs w:val="28"/>
        </w:rPr>
        <w:t>意参</w:t>
      </w:r>
      <w:r>
        <w:rPr>
          <w:rFonts w:hint="eastAsia" w:ascii="仿宋" w:hAnsi="仿宋" w:eastAsia="仿宋" w:cs="仿宋"/>
          <w:b/>
          <w:bCs/>
          <w:color w:val="auto"/>
          <w:szCs w:val="28"/>
          <w:lang w:val="en-US" w:eastAsia="zh-CN"/>
        </w:rPr>
        <w:t>与投标</w:t>
      </w:r>
      <w:r>
        <w:rPr>
          <w:rFonts w:hint="eastAsia" w:ascii="仿宋" w:hAnsi="仿宋" w:eastAsia="仿宋" w:cs="仿宋"/>
          <w:b/>
          <w:bCs/>
          <w:color w:val="auto"/>
          <w:szCs w:val="28"/>
        </w:rPr>
        <w:t>者，</w:t>
      </w:r>
      <w:r>
        <w:rPr>
          <w:rFonts w:hint="eastAsia" w:ascii="仿宋" w:hAnsi="仿宋" w:eastAsia="仿宋" w:cs="仿宋"/>
          <w:color w:val="auto"/>
          <w:spacing w:val="-4"/>
          <w:sz w:val="28"/>
          <w:szCs w:val="28"/>
        </w:rPr>
        <w:t>请于</w:t>
      </w:r>
      <w:r>
        <w:rPr>
          <w:rFonts w:hint="eastAsia" w:ascii="仿宋" w:hAnsi="仿宋" w:eastAsia="仿宋" w:cs="仿宋"/>
          <w:color w:val="auto"/>
          <w:spacing w:val="-1"/>
          <w:sz w:val="28"/>
          <w:szCs w:val="28"/>
        </w:rPr>
        <w:t>获取</w:t>
      </w:r>
      <w:r>
        <w:rPr>
          <w:rFonts w:hint="eastAsia" w:ascii="仿宋" w:hAnsi="仿宋" w:eastAsia="仿宋" w:cs="仿宋"/>
          <w:color w:val="auto"/>
          <w:spacing w:val="-1"/>
          <w:sz w:val="28"/>
          <w:szCs w:val="28"/>
          <w:lang w:val="en-US" w:eastAsia="zh-CN"/>
        </w:rPr>
        <w:t>招标</w:t>
      </w:r>
      <w:r>
        <w:rPr>
          <w:rFonts w:hint="eastAsia" w:ascii="仿宋" w:hAnsi="仿宋" w:eastAsia="仿宋" w:cs="仿宋"/>
          <w:color w:val="auto"/>
          <w:spacing w:val="-1"/>
          <w:sz w:val="28"/>
          <w:szCs w:val="28"/>
        </w:rPr>
        <w:t>文件时间内注册并登陆凉山国企阳光采购服务平台（</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"http://lsz.swueecg.com/#/index" </w:instrText>
      </w:r>
      <w:r>
        <w:rPr>
          <w:rFonts w:hint="eastAsia" w:ascii="仿宋" w:hAnsi="仿宋" w:eastAsia="仿宋" w:cs="仿宋"/>
          <w:color w:val="auto"/>
          <w:sz w:val="28"/>
          <w:szCs w:val="28"/>
        </w:rPr>
        <w:fldChar w:fldCharType="separate"/>
      </w:r>
      <w:r>
        <w:rPr>
          <w:rFonts w:hint="eastAsia" w:ascii="仿宋" w:hAnsi="仿宋" w:eastAsia="仿宋" w:cs="仿宋"/>
          <w:color w:val="auto"/>
          <w:spacing w:val="-1"/>
          <w:sz w:val="28"/>
          <w:szCs w:val="28"/>
        </w:rPr>
        <w:t>http://lsz.sw</w:t>
      </w:r>
      <w:r>
        <w:rPr>
          <w:rFonts w:hint="eastAsia" w:ascii="仿宋" w:hAnsi="仿宋" w:eastAsia="仿宋" w:cs="仿宋"/>
          <w:color w:val="auto"/>
          <w:spacing w:val="-1"/>
          <w:sz w:val="28"/>
          <w:szCs w:val="28"/>
        </w:rPr>
        <w:fldChar w:fldCharType="end"/>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"http://lsz.swueecg.com/#/index" </w:instrText>
      </w:r>
      <w:r>
        <w:rPr>
          <w:rFonts w:hint="eastAsia" w:ascii="仿宋" w:hAnsi="仿宋" w:eastAsia="仿宋" w:cs="仿宋"/>
          <w:color w:val="auto"/>
          <w:sz w:val="28"/>
          <w:szCs w:val="28"/>
        </w:rPr>
        <w:fldChar w:fldCharType="separate"/>
      </w:r>
      <w:r>
        <w:rPr>
          <w:rFonts w:hint="eastAsia" w:ascii="仿宋" w:hAnsi="仿宋" w:eastAsia="仿宋" w:cs="仿宋"/>
          <w:color w:val="auto"/>
          <w:spacing w:val="-2"/>
          <w:sz w:val="28"/>
          <w:szCs w:val="28"/>
        </w:rPr>
        <w:t>ueecg.com/#/index</w:t>
      </w:r>
      <w:r>
        <w:rPr>
          <w:rFonts w:hint="eastAsia" w:ascii="仿宋" w:hAnsi="仿宋" w:eastAsia="仿宋" w:cs="仿宋"/>
          <w:color w:val="auto"/>
          <w:spacing w:val="-2"/>
          <w:sz w:val="28"/>
          <w:szCs w:val="28"/>
        </w:rPr>
        <w:fldChar w:fldCharType="end"/>
      </w:r>
      <w:r>
        <w:rPr>
          <w:rFonts w:hint="eastAsia" w:ascii="仿宋" w:hAnsi="仿宋" w:eastAsia="仿宋" w:cs="仿宋"/>
          <w:color w:val="auto"/>
          <w:spacing w:val="-31"/>
          <w:sz w:val="28"/>
          <w:szCs w:val="28"/>
        </w:rPr>
        <w:t>）</w:t>
      </w:r>
      <w:r>
        <w:rPr>
          <w:rFonts w:hint="eastAsia" w:ascii="仿宋" w:hAnsi="仿宋" w:eastAsia="仿宋" w:cs="仿宋"/>
          <w:color w:val="auto"/>
          <w:szCs w:val="28"/>
        </w:rPr>
        <w:t>，按照网上操作流程（资料下载-投标人操作手册）获取</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w:t>
      </w:r>
    </w:p>
    <w:p w14:paraId="3BF6B3CA">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4.3中标结果公示网站：公示期限：3日，</w:t>
      </w:r>
      <w:r>
        <w:rPr>
          <w:rFonts w:hint="eastAsia" w:ascii="仿宋" w:hAnsi="仿宋" w:eastAsia="仿宋" w:cs="仿宋"/>
          <w:color w:val="auto"/>
          <w:spacing w:val="-1"/>
          <w:sz w:val="28"/>
          <w:szCs w:val="28"/>
        </w:rPr>
        <w:t>凉山国企阳光采购服务平台（</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"http://lsz.swueecg.com/#/index" </w:instrText>
      </w:r>
      <w:r>
        <w:rPr>
          <w:rFonts w:hint="eastAsia" w:ascii="仿宋" w:hAnsi="仿宋" w:eastAsia="仿宋" w:cs="仿宋"/>
          <w:color w:val="auto"/>
          <w:sz w:val="28"/>
          <w:szCs w:val="28"/>
        </w:rPr>
        <w:fldChar w:fldCharType="separate"/>
      </w:r>
      <w:r>
        <w:rPr>
          <w:rFonts w:hint="eastAsia" w:ascii="仿宋" w:hAnsi="仿宋" w:eastAsia="仿宋" w:cs="仿宋"/>
          <w:color w:val="auto"/>
          <w:spacing w:val="-1"/>
          <w:sz w:val="28"/>
          <w:szCs w:val="28"/>
        </w:rPr>
        <w:t>http://lsz.swueecg.com/#/in</w:t>
      </w:r>
      <w:r>
        <w:rPr>
          <w:rFonts w:hint="eastAsia" w:ascii="仿宋" w:hAnsi="仿宋" w:eastAsia="仿宋" w:cs="仿宋"/>
          <w:color w:val="auto"/>
          <w:spacing w:val="-2"/>
          <w:sz w:val="28"/>
          <w:szCs w:val="28"/>
        </w:rPr>
        <w:t>dex</w:t>
      </w:r>
      <w:r>
        <w:rPr>
          <w:rFonts w:hint="eastAsia" w:ascii="仿宋" w:hAnsi="仿宋" w:eastAsia="仿宋" w:cs="仿宋"/>
          <w:color w:val="auto"/>
          <w:spacing w:val="-2"/>
          <w:sz w:val="28"/>
          <w:szCs w:val="28"/>
        </w:rPr>
        <w:fldChar w:fldCharType="end"/>
      </w:r>
      <w:r>
        <w:rPr>
          <w:rFonts w:hint="eastAsia" w:ascii="仿宋" w:hAnsi="仿宋" w:eastAsia="仿宋" w:cs="仿宋"/>
          <w:color w:val="auto"/>
          <w:spacing w:val="-2"/>
          <w:sz w:val="28"/>
          <w:szCs w:val="28"/>
        </w:rPr>
        <w:t>）</w:t>
      </w:r>
      <w:r>
        <w:rPr>
          <w:rFonts w:hint="eastAsia" w:ascii="仿宋" w:hAnsi="仿宋" w:eastAsia="仿宋" w:cs="仿宋"/>
          <w:color w:val="auto"/>
          <w:szCs w:val="28"/>
        </w:rPr>
        <w:t>。</w:t>
      </w:r>
    </w:p>
    <w:p w14:paraId="3558CFF2">
      <w:pPr>
        <w:keepNext w:val="0"/>
        <w:keepLines w:val="0"/>
        <w:pageBreakBefore w:val="0"/>
        <w:kinsoku/>
        <w:wordWrap/>
        <w:overflowPunct/>
        <w:topLinePunct w:val="0"/>
        <w:bidi w:val="0"/>
        <w:snapToGrid/>
        <w:spacing w:line="520" w:lineRule="exact"/>
        <w:ind w:firstLine="562" w:firstLineChars="200"/>
        <w:textAlignment w:val="auto"/>
        <w:rPr>
          <w:rFonts w:hint="eastAsia" w:ascii="仿宋" w:hAnsi="仿宋" w:eastAsia="仿宋" w:cs="仿宋"/>
          <w:b/>
          <w:bCs/>
          <w:color w:val="auto"/>
          <w:szCs w:val="28"/>
        </w:rPr>
      </w:pPr>
      <w:r>
        <w:rPr>
          <w:rFonts w:hint="eastAsia" w:ascii="仿宋" w:hAnsi="仿宋" w:eastAsia="仿宋" w:cs="仿宋"/>
          <w:b/>
          <w:bCs/>
          <w:color w:val="auto"/>
          <w:szCs w:val="28"/>
        </w:rPr>
        <w:t>五、</w:t>
      </w:r>
      <w:r>
        <w:rPr>
          <w:rFonts w:hint="eastAsia" w:ascii="仿宋" w:hAnsi="仿宋" w:eastAsia="仿宋" w:cs="仿宋"/>
          <w:b/>
          <w:bCs/>
          <w:color w:val="auto"/>
          <w:szCs w:val="28"/>
          <w:lang w:val="en-US" w:eastAsia="zh-CN"/>
        </w:rPr>
        <w:t>投标</w:t>
      </w:r>
      <w:r>
        <w:rPr>
          <w:rFonts w:hint="eastAsia" w:ascii="仿宋" w:hAnsi="仿宋" w:eastAsia="仿宋" w:cs="仿宋"/>
          <w:b/>
          <w:bCs/>
          <w:color w:val="auto"/>
          <w:szCs w:val="28"/>
        </w:rPr>
        <w:t>文件的递交</w:t>
      </w:r>
      <w:bookmarkEnd w:id="8"/>
      <w:r>
        <w:rPr>
          <w:rFonts w:hint="eastAsia" w:ascii="仿宋" w:hAnsi="仿宋" w:eastAsia="仿宋" w:cs="仿宋"/>
          <w:b/>
          <w:bCs/>
          <w:color w:val="auto"/>
          <w:szCs w:val="28"/>
        </w:rPr>
        <w:t>及相关事宜</w:t>
      </w:r>
    </w:p>
    <w:p w14:paraId="7F2B634A">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5.1</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文件递交的截止时间（</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截止时间，下同）为:</w:t>
      </w:r>
      <w:r>
        <w:rPr>
          <w:rFonts w:hint="eastAsia" w:ascii="仿宋" w:hAnsi="仿宋" w:eastAsia="仿宋" w:cs="仿宋"/>
          <w:color w:val="auto"/>
          <w:szCs w:val="28"/>
          <w:lang w:eastAsia="zh-CN"/>
        </w:rPr>
        <w:t>2026</w:t>
      </w:r>
      <w:r>
        <w:rPr>
          <w:rFonts w:hint="eastAsia" w:ascii="仿宋" w:hAnsi="仿宋" w:eastAsia="仿宋" w:cs="仿宋"/>
          <w:color w:val="auto"/>
          <w:szCs w:val="28"/>
        </w:rPr>
        <w:t>年</w:t>
      </w:r>
      <w:r>
        <w:rPr>
          <w:rFonts w:hint="eastAsia" w:ascii="仿宋" w:hAnsi="仿宋" w:eastAsia="仿宋" w:cs="仿宋"/>
          <w:color w:val="auto"/>
          <w:szCs w:val="28"/>
          <w:u w:val="single"/>
          <w:lang w:val="en-US" w:eastAsia="zh-CN"/>
        </w:rPr>
        <w:t xml:space="preserve">  </w:t>
      </w:r>
      <w:r>
        <w:rPr>
          <w:rFonts w:hint="eastAsia" w:ascii="仿宋" w:hAnsi="仿宋" w:eastAsia="仿宋" w:cs="仿宋"/>
          <w:color w:val="auto"/>
          <w:szCs w:val="28"/>
        </w:rPr>
        <w:t>月</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日  时  分，地点为:四川省凉山彝族自治州西昌市大石板路东段3号检测苑6楼本项目开标室。</w:t>
      </w:r>
    </w:p>
    <w:p w14:paraId="60795F9C">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5.2 逾期送达的或者未送达指定地点的不按照</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文件要求密封的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人将予以拒收。</w:t>
      </w:r>
    </w:p>
    <w:p w14:paraId="3B2A7001">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b/>
          <w:color w:val="auto"/>
          <w:szCs w:val="28"/>
        </w:rPr>
      </w:pPr>
      <w:r>
        <w:rPr>
          <w:rFonts w:hint="eastAsia" w:ascii="仿宋" w:hAnsi="仿宋" w:eastAsia="仿宋" w:cs="仿宋"/>
          <w:color w:val="auto"/>
          <w:szCs w:val="28"/>
        </w:rPr>
        <w:t>5.3</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人代表递交</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文件时应提供以下资料，</w:t>
      </w:r>
      <w:r>
        <w:rPr>
          <w:rFonts w:hint="eastAsia" w:ascii="仿宋" w:hAnsi="仿宋" w:eastAsia="仿宋" w:cs="仿宋"/>
          <w:b/>
          <w:color w:val="auto"/>
          <w:szCs w:val="28"/>
        </w:rPr>
        <w:t>未提供或提供有缺漏的</w:t>
      </w:r>
      <w:r>
        <w:rPr>
          <w:rFonts w:hint="eastAsia" w:ascii="仿宋" w:hAnsi="仿宋" w:eastAsia="仿宋" w:cs="仿宋"/>
          <w:b/>
          <w:color w:val="auto"/>
          <w:szCs w:val="28"/>
          <w:lang w:val="en-US" w:eastAsia="zh-CN"/>
        </w:rPr>
        <w:t>招标</w:t>
      </w:r>
      <w:r>
        <w:rPr>
          <w:rFonts w:hint="eastAsia" w:ascii="仿宋" w:hAnsi="仿宋" w:eastAsia="仿宋" w:cs="仿宋"/>
          <w:b/>
          <w:color w:val="auto"/>
          <w:szCs w:val="28"/>
        </w:rPr>
        <w:t>人将予以拒收：</w:t>
      </w:r>
    </w:p>
    <w:p w14:paraId="349E7D90">
      <w:pPr>
        <w:spacing w:line="579" w:lineRule="exact"/>
        <w:ind w:firstLine="560" w:firstLineChars="200"/>
        <w:rPr>
          <w:rFonts w:ascii="仿宋" w:hAnsi="仿宋" w:eastAsia="仿宋" w:cs="仿宋"/>
          <w:color w:val="auto"/>
          <w:szCs w:val="28"/>
        </w:rPr>
      </w:pPr>
      <w:r>
        <w:rPr>
          <w:rFonts w:hint="eastAsia" w:ascii="仿宋" w:hAnsi="仿宋" w:eastAsia="仿宋" w:cs="仿宋"/>
          <w:color w:val="auto"/>
          <w:szCs w:val="28"/>
        </w:rPr>
        <w:t>（1）若为委托代理人（限1人）时应当提供：①授权委托书（原件）；②身份证（原件及复印件加盖公章）。</w:t>
      </w:r>
    </w:p>
    <w:p w14:paraId="7FB99E4A">
      <w:pPr>
        <w:spacing w:line="579" w:lineRule="exact"/>
        <w:ind w:firstLine="560" w:firstLineChars="200"/>
        <w:rPr>
          <w:rFonts w:ascii="仿宋" w:hAnsi="仿宋" w:eastAsia="仿宋" w:cs="仿宋"/>
          <w:color w:val="auto"/>
          <w:szCs w:val="28"/>
        </w:rPr>
      </w:pPr>
      <w:r>
        <w:rPr>
          <w:rFonts w:hint="eastAsia" w:ascii="仿宋" w:hAnsi="仿宋" w:eastAsia="仿宋" w:cs="仿宋"/>
          <w:color w:val="auto"/>
          <w:szCs w:val="28"/>
        </w:rPr>
        <w:t>（2）若为法定代表人时应当提供：①法定代表人身份证明（原件）；</w:t>
      </w:r>
    </w:p>
    <w:p w14:paraId="6957721A">
      <w:pPr>
        <w:spacing w:line="579" w:lineRule="exact"/>
        <w:rPr>
          <w:rFonts w:ascii="仿宋" w:hAnsi="仿宋" w:eastAsia="仿宋" w:cs="仿宋"/>
          <w:color w:val="auto"/>
        </w:rPr>
      </w:pPr>
      <w:r>
        <w:rPr>
          <w:rFonts w:hint="eastAsia" w:ascii="仿宋" w:hAnsi="仿宋" w:eastAsia="仿宋" w:cs="仿宋"/>
          <w:color w:val="auto"/>
          <w:szCs w:val="28"/>
        </w:rPr>
        <w:t>②身份证（原件及复印件加盖公章）。</w:t>
      </w:r>
    </w:p>
    <w:p w14:paraId="1EBDEDCE">
      <w:pPr>
        <w:keepNext w:val="0"/>
        <w:keepLines w:val="0"/>
        <w:pageBreakBefore w:val="0"/>
        <w:kinsoku/>
        <w:wordWrap/>
        <w:overflowPunct/>
        <w:topLinePunct w:val="0"/>
        <w:bidi w:val="0"/>
        <w:snapToGrid/>
        <w:spacing w:line="520" w:lineRule="exact"/>
        <w:ind w:firstLine="562" w:firstLineChars="200"/>
        <w:textAlignment w:val="auto"/>
        <w:rPr>
          <w:rFonts w:hint="eastAsia" w:ascii="仿宋" w:hAnsi="仿宋" w:eastAsia="仿宋" w:cs="仿宋"/>
          <w:b/>
          <w:color w:val="auto"/>
          <w:szCs w:val="28"/>
        </w:rPr>
      </w:pPr>
      <w:r>
        <w:rPr>
          <w:rFonts w:hint="eastAsia" w:ascii="仿宋" w:hAnsi="仿宋" w:eastAsia="仿宋" w:cs="仿宋"/>
          <w:b/>
          <w:color w:val="auto"/>
          <w:szCs w:val="28"/>
        </w:rPr>
        <w:t>六、联系方式</w:t>
      </w:r>
    </w:p>
    <w:p w14:paraId="51F52146">
      <w:pPr>
        <w:keepNext w:val="0"/>
        <w:keepLines w:val="0"/>
        <w:pageBreakBefore w:val="0"/>
        <w:kinsoku/>
        <w:wordWrap/>
        <w:overflowPunct/>
        <w:topLinePunct w:val="0"/>
        <w:bidi w:val="0"/>
        <w:snapToGrid/>
        <w:spacing w:line="579" w:lineRule="exact"/>
        <w:ind w:firstLine="560" w:firstLineChars="200"/>
        <w:jc w:val="both"/>
        <w:textAlignment w:val="auto"/>
        <w:rPr>
          <w:rFonts w:hint="eastAsia" w:ascii="仿宋" w:hAnsi="仿宋" w:eastAsia="仿宋" w:cs="仿宋"/>
          <w:color w:val="auto"/>
          <w:szCs w:val="28"/>
          <w:highlight w:val="yellow"/>
        </w:rPr>
      </w:pP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w:t>
      </w:r>
      <w:r>
        <w:rPr>
          <w:rFonts w:hint="eastAsia" w:ascii="仿宋" w:hAnsi="仿宋" w:eastAsia="仿宋" w:cs="仿宋"/>
          <w:color w:val="auto"/>
          <w:spacing w:val="2"/>
          <w:sz w:val="28"/>
          <w:szCs w:val="28"/>
          <w:lang w:val="en-US" w:eastAsia="zh-CN"/>
        </w:rPr>
        <w:t>四川彝鼎兴建设工程有限公司</w:t>
      </w:r>
    </w:p>
    <w:p w14:paraId="6797E029">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地  址：西昌市长安东路53号</w:t>
      </w:r>
    </w:p>
    <w:p w14:paraId="3E4E881D">
      <w:pPr>
        <w:keepNext w:val="0"/>
        <w:keepLines w:val="0"/>
        <w:pageBreakBefore w:val="0"/>
        <w:kinsoku/>
        <w:wordWrap/>
        <w:overflowPunct/>
        <w:topLinePunct w:val="0"/>
        <w:bidi w:val="0"/>
        <w:snapToGrid/>
        <w:spacing w:line="520" w:lineRule="exact"/>
        <w:ind w:firstLine="560" w:firstLineChars="200"/>
        <w:jc w:val="left"/>
        <w:textAlignment w:val="auto"/>
        <w:rPr>
          <w:rFonts w:hint="default" w:ascii="仿宋" w:hAnsi="仿宋" w:eastAsia="仿宋" w:cs="仿宋"/>
          <w:color w:val="auto"/>
          <w:szCs w:val="28"/>
          <w:u w:val="single"/>
          <w:lang w:val="en-US" w:eastAsia="zh-CN"/>
        </w:rPr>
      </w:pPr>
      <w:r>
        <w:rPr>
          <w:rFonts w:hint="eastAsia" w:ascii="仿宋" w:hAnsi="仿宋" w:eastAsia="仿宋" w:cs="仿宋"/>
          <w:color w:val="auto"/>
          <w:szCs w:val="28"/>
        </w:rPr>
        <w:t>联系人：</w:t>
      </w:r>
      <w:r>
        <w:rPr>
          <w:rFonts w:hint="eastAsia" w:ascii="仿宋" w:hAnsi="仿宋" w:eastAsia="仿宋" w:cs="仿宋"/>
          <w:color w:val="auto"/>
          <w:spacing w:val="-1"/>
          <w:sz w:val="28"/>
          <w:szCs w:val="28"/>
          <w:lang w:val="en-US" w:eastAsia="zh-CN"/>
        </w:rPr>
        <w:t>边先生</w:t>
      </w:r>
    </w:p>
    <w:p w14:paraId="7D37200F">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联系电话：</w:t>
      </w:r>
      <w:r>
        <w:rPr>
          <w:rFonts w:hint="eastAsia" w:ascii="仿宋" w:hAnsi="仿宋" w:eastAsia="仿宋" w:cs="仿宋"/>
          <w:color w:val="auto"/>
          <w:szCs w:val="28"/>
          <w:lang w:val="en-US" w:eastAsia="zh-CN"/>
        </w:rPr>
        <w:t>0834-6992893</w:t>
      </w:r>
    </w:p>
    <w:p w14:paraId="2DACFB8F">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color w:val="auto"/>
          <w:szCs w:val="28"/>
        </w:rPr>
      </w:pPr>
    </w:p>
    <w:p w14:paraId="7B83F3A2">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代理机构：凉山交投工程规划设计管理有限公司</w:t>
      </w:r>
    </w:p>
    <w:p w14:paraId="35581BCC">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地址：西昌市长安东路53号</w:t>
      </w:r>
    </w:p>
    <w:p w14:paraId="17B30578">
      <w:pPr>
        <w:keepNext w:val="0"/>
        <w:keepLines w:val="0"/>
        <w:pageBreakBefore w:val="0"/>
        <w:kinsoku/>
        <w:wordWrap/>
        <w:overflowPunct/>
        <w:topLinePunct w:val="0"/>
        <w:bidi w:val="0"/>
        <w:snapToGrid/>
        <w:spacing w:line="520" w:lineRule="exact"/>
        <w:ind w:firstLine="560" w:firstLineChars="200"/>
        <w:jc w:val="left"/>
        <w:textAlignment w:val="auto"/>
        <w:rPr>
          <w:rFonts w:hint="default" w:ascii="仿宋" w:hAnsi="仿宋" w:eastAsia="仿宋" w:cs="仿宋"/>
          <w:color w:val="auto"/>
          <w:szCs w:val="28"/>
          <w:lang w:val="en-US" w:eastAsia="zh-CN"/>
        </w:rPr>
      </w:pPr>
      <w:r>
        <w:rPr>
          <w:rFonts w:hint="eastAsia" w:ascii="仿宋" w:hAnsi="仿宋" w:eastAsia="仿宋" w:cs="仿宋"/>
          <w:color w:val="auto"/>
          <w:szCs w:val="28"/>
        </w:rPr>
        <w:t>联系人：</w:t>
      </w:r>
      <w:r>
        <w:rPr>
          <w:rFonts w:hint="eastAsia" w:ascii="仿宋" w:hAnsi="仿宋" w:eastAsia="仿宋" w:cs="仿宋"/>
          <w:color w:val="auto"/>
          <w:spacing w:val="-1"/>
          <w:sz w:val="28"/>
          <w:szCs w:val="28"/>
          <w:lang w:val="en-US" w:eastAsia="zh-CN"/>
        </w:rPr>
        <w:t>罗先生</w:t>
      </w:r>
    </w:p>
    <w:p w14:paraId="07AEE3F3">
      <w:pPr>
        <w:keepNext w:val="0"/>
        <w:keepLines w:val="0"/>
        <w:pageBreakBefore w:val="0"/>
        <w:kinsoku/>
        <w:wordWrap/>
        <w:overflowPunct/>
        <w:topLinePunct w:val="0"/>
        <w:bidi w:val="0"/>
        <w:snapToGrid/>
        <w:spacing w:line="520" w:lineRule="exact"/>
        <w:ind w:firstLine="560" w:firstLineChars="200"/>
        <w:jc w:val="left"/>
        <w:textAlignment w:val="auto"/>
        <w:rPr>
          <w:rFonts w:hint="default" w:ascii="仿宋" w:hAnsi="仿宋" w:eastAsia="仿宋" w:cs="仿宋"/>
          <w:color w:val="auto"/>
          <w:szCs w:val="28"/>
          <w:lang w:val="en-US" w:eastAsia="zh-CN"/>
        </w:rPr>
      </w:pPr>
      <w:r>
        <w:rPr>
          <w:rFonts w:hint="eastAsia" w:ascii="仿宋" w:hAnsi="仿宋" w:eastAsia="仿宋" w:cs="仿宋"/>
          <w:color w:val="auto"/>
          <w:szCs w:val="28"/>
        </w:rPr>
        <w:t>联系电话：0834-61</w:t>
      </w:r>
      <w:r>
        <w:rPr>
          <w:rFonts w:hint="eastAsia" w:ascii="仿宋" w:hAnsi="仿宋" w:eastAsia="仿宋" w:cs="仿宋"/>
          <w:color w:val="auto"/>
          <w:szCs w:val="28"/>
          <w:lang w:val="en-US" w:eastAsia="zh-CN"/>
        </w:rPr>
        <w:t>33013</w:t>
      </w:r>
    </w:p>
    <w:p w14:paraId="7252E63D">
      <w:pPr>
        <w:pStyle w:val="3"/>
        <w:pageBreakBefore/>
        <w:spacing w:before="0" w:after="0" w:line="579" w:lineRule="exact"/>
        <w:jc w:val="center"/>
        <w:rPr>
          <w:rFonts w:hint="eastAsia" w:ascii="仿宋" w:hAnsi="仿宋" w:eastAsia="仿宋" w:cs="仿宋"/>
          <w:bCs w:val="0"/>
          <w:color w:val="auto"/>
        </w:rPr>
      </w:pPr>
      <w:bookmarkStart w:id="9" w:name="_Toc2388"/>
      <w:bookmarkStart w:id="10" w:name="_Toc8308"/>
      <w:bookmarkStart w:id="11" w:name="_第一章__投标须知"/>
      <w:r>
        <w:rPr>
          <w:rFonts w:hint="eastAsia" w:ascii="仿宋" w:hAnsi="仿宋" w:eastAsia="仿宋" w:cs="仿宋"/>
          <w:bCs w:val="0"/>
          <w:color w:val="auto"/>
        </w:rPr>
        <w:t xml:space="preserve">第二章 </w:t>
      </w:r>
      <w:r>
        <w:rPr>
          <w:rFonts w:hint="eastAsia" w:ascii="仿宋" w:hAnsi="仿宋" w:eastAsia="仿宋" w:cs="仿宋"/>
          <w:bCs w:val="0"/>
          <w:color w:val="auto"/>
          <w:lang w:val="en-US" w:eastAsia="zh-CN"/>
        </w:rPr>
        <w:t>投标</w:t>
      </w:r>
      <w:r>
        <w:rPr>
          <w:rFonts w:hint="eastAsia" w:ascii="仿宋" w:hAnsi="仿宋" w:eastAsia="仿宋" w:cs="仿宋"/>
          <w:bCs w:val="0"/>
          <w:color w:val="auto"/>
        </w:rPr>
        <w:t>人须知</w:t>
      </w:r>
      <w:bookmarkEnd w:id="1"/>
      <w:bookmarkEnd w:id="2"/>
      <w:bookmarkEnd w:id="3"/>
      <w:bookmarkEnd w:id="4"/>
      <w:bookmarkEnd w:id="5"/>
      <w:bookmarkEnd w:id="9"/>
      <w:bookmarkEnd w:id="10"/>
    </w:p>
    <w:bookmarkEnd w:id="11"/>
    <w:p w14:paraId="09EEBE15">
      <w:pPr>
        <w:keepNext w:val="0"/>
        <w:keepLines w:val="0"/>
        <w:pageBreakBefore w:val="0"/>
        <w:kinsoku/>
        <w:wordWrap/>
        <w:overflowPunct/>
        <w:topLinePunct w:val="0"/>
        <w:bidi w:val="0"/>
        <w:spacing w:line="520" w:lineRule="exact"/>
        <w:jc w:val="left"/>
        <w:rPr>
          <w:rFonts w:hint="eastAsia" w:ascii="仿宋" w:hAnsi="仿宋" w:eastAsia="仿宋" w:cs="仿宋"/>
          <w:color w:val="auto"/>
          <w:szCs w:val="28"/>
        </w:rPr>
      </w:pPr>
      <w:bookmarkStart w:id="12" w:name="_Toc170621201"/>
      <w:bookmarkStart w:id="13" w:name="_Toc170621333"/>
      <w:bookmarkStart w:id="14" w:name="_Toc157235900"/>
      <w:r>
        <w:rPr>
          <w:rFonts w:hint="eastAsia" w:ascii="仿宋" w:hAnsi="仿宋" w:eastAsia="仿宋" w:cs="仿宋"/>
          <w:b/>
          <w:bCs/>
          <w:color w:val="auto"/>
          <w:kern w:val="44"/>
          <w:szCs w:val="28"/>
        </w:rPr>
        <w:t>一、项目情况：</w:t>
      </w:r>
    </w:p>
    <w:p w14:paraId="0F9965E1">
      <w:pPr>
        <w:spacing w:line="520" w:lineRule="exact"/>
        <w:jc w:val="left"/>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z w:val="28"/>
          <w:szCs w:val="28"/>
        </w:rPr>
        <w:t xml:space="preserve">    </w:t>
      </w:r>
      <w:r>
        <w:rPr>
          <w:rFonts w:hint="eastAsia" w:ascii="仿宋" w:hAnsi="仿宋" w:eastAsia="仿宋" w:cs="仿宋"/>
          <w:b/>
          <w:bCs/>
          <w:color w:val="auto"/>
          <w:sz w:val="28"/>
          <w:szCs w:val="28"/>
        </w:rPr>
        <w:t>本</w:t>
      </w:r>
      <w:r>
        <w:rPr>
          <w:rFonts w:hint="eastAsia" w:ascii="仿宋" w:hAnsi="仿宋" w:eastAsia="仿宋" w:cs="仿宋"/>
          <w:b/>
          <w:bCs/>
          <w:color w:val="auto"/>
          <w:sz w:val="28"/>
          <w:szCs w:val="28"/>
          <w:lang w:val="en-US" w:eastAsia="zh-CN"/>
        </w:rPr>
        <w:t>招标</w:t>
      </w:r>
      <w:r>
        <w:rPr>
          <w:rFonts w:hint="eastAsia" w:ascii="仿宋" w:hAnsi="仿宋" w:eastAsia="仿宋" w:cs="仿宋"/>
          <w:b/>
          <w:bCs/>
          <w:color w:val="auto"/>
          <w:sz w:val="28"/>
          <w:szCs w:val="28"/>
        </w:rPr>
        <w:t>项目名称：</w:t>
      </w:r>
      <w:r>
        <w:rPr>
          <w:rFonts w:hint="eastAsia" w:ascii="仿宋" w:hAnsi="仿宋" w:eastAsia="仿宋" w:cs="仿宋"/>
          <w:color w:val="auto"/>
          <w:spacing w:val="2"/>
          <w:sz w:val="28"/>
          <w:szCs w:val="28"/>
          <w:lang w:val="en-US" w:eastAsia="zh-CN"/>
        </w:rPr>
        <w:t>会理市第五中学综合楼及附属工程项目。</w:t>
      </w:r>
    </w:p>
    <w:p w14:paraId="4BDC4F5B">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仿宋" w:hAnsi="仿宋" w:eastAsia="仿宋" w:cs="仿宋"/>
          <w:b/>
          <w:bCs/>
          <w:color w:val="auto"/>
          <w:kern w:val="44"/>
          <w:sz w:val="28"/>
          <w:szCs w:val="28"/>
          <w:highlight w:val="none"/>
          <w:u w:val="single"/>
          <w:lang w:val="en-US" w:eastAsia="zh-CN" w:bidi="ar-SA"/>
        </w:rPr>
      </w:pPr>
      <w:r>
        <w:rPr>
          <w:rFonts w:hint="eastAsia" w:ascii="仿宋" w:hAnsi="仿宋" w:eastAsia="仿宋" w:cs="仿宋"/>
          <w:b/>
          <w:bCs/>
          <w:color w:val="auto"/>
          <w:kern w:val="44"/>
          <w:sz w:val="28"/>
          <w:szCs w:val="28"/>
          <w:lang w:val="en-US" w:eastAsia="zh-CN"/>
        </w:rPr>
        <w:t>二、招标</w:t>
      </w:r>
      <w:r>
        <w:rPr>
          <w:rFonts w:ascii="仿宋" w:hAnsi="仿宋" w:eastAsia="仿宋" w:cs="仿宋"/>
          <w:b/>
          <w:bCs/>
          <w:color w:val="auto"/>
          <w:kern w:val="44"/>
          <w:sz w:val="28"/>
          <w:szCs w:val="28"/>
        </w:rPr>
        <w:t>范围：</w:t>
      </w:r>
      <w:r>
        <w:rPr>
          <w:rFonts w:hint="eastAsia" w:ascii="仿宋" w:hAnsi="仿宋" w:eastAsia="仿宋" w:cs="仿宋"/>
          <w:color w:val="auto"/>
          <w:spacing w:val="2"/>
          <w:sz w:val="28"/>
          <w:szCs w:val="28"/>
          <w:lang w:val="en-US" w:eastAsia="zh-CN"/>
        </w:rPr>
        <w:t>会理市第五中学综合楼及附属工程项目总坪绿化工程专业分包</w:t>
      </w:r>
      <w:r>
        <w:rPr>
          <w:rFonts w:hint="eastAsia" w:ascii="仿宋" w:hAnsi="仿宋" w:eastAsia="仿宋" w:cs="仿宋"/>
          <w:b/>
          <w:bCs/>
          <w:color w:val="auto"/>
          <w:kern w:val="44"/>
          <w:sz w:val="28"/>
          <w:szCs w:val="28"/>
          <w:highlight w:val="none"/>
          <w:u w:val="single"/>
          <w:lang w:val="en-US" w:eastAsia="zh-CN"/>
        </w:rPr>
        <w:t>工程</w:t>
      </w:r>
      <w:r>
        <w:rPr>
          <w:rFonts w:hint="eastAsia" w:ascii="仿宋" w:hAnsi="仿宋" w:eastAsia="仿宋" w:cs="仿宋"/>
          <w:b/>
          <w:bCs/>
          <w:color w:val="auto"/>
          <w:kern w:val="44"/>
          <w:sz w:val="28"/>
          <w:szCs w:val="28"/>
          <w:highlight w:val="none"/>
          <w:u w:val="single"/>
          <w:lang w:val="en-US" w:eastAsia="zh-CN" w:bidi="ar-SA"/>
        </w:rPr>
        <w:t>。工作内容包括但不限于：</w:t>
      </w:r>
    </w:p>
    <w:p w14:paraId="2BA4526C">
      <w:pPr>
        <w:pStyle w:val="23"/>
        <w:keepNext w:val="0"/>
        <w:keepLines w:val="0"/>
        <w:widowControl/>
        <w:suppressLineNumbers w:val="0"/>
        <w:spacing w:before="0" w:beforeAutospacing="0" w:after="0" w:afterAutospacing="0"/>
        <w:ind w:left="0" w:right="0" w:firstLine="0"/>
        <w:rPr>
          <w:rFonts w:hint="default"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1、总坪挡土墙（含挖沟槽土方，垫层，挡土墙基础，挡土墙，以及挡土墙栏杆等）。</w:t>
      </w:r>
    </w:p>
    <w:p w14:paraId="4C1205F5">
      <w:pPr>
        <w:pStyle w:val="23"/>
        <w:keepNext w:val="0"/>
        <w:keepLines w:val="0"/>
        <w:widowControl/>
        <w:suppressLineNumbers w:val="0"/>
        <w:spacing w:before="0" w:beforeAutospacing="0" w:after="0" w:afterAutospacing="0"/>
        <w:ind w:left="0" w:right="0" w:firstLine="0"/>
        <w:rPr>
          <w:rFonts w:hint="default"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2、消防车道（含路床碾压整形，碎石基层，粗砂垫层，混凝土路面层等）。</w:t>
      </w:r>
    </w:p>
    <w:p w14:paraId="485D7490">
      <w:pPr>
        <w:pStyle w:val="23"/>
        <w:keepNext w:val="0"/>
        <w:keepLines w:val="0"/>
        <w:widowControl/>
        <w:suppressLineNumbers w:val="0"/>
        <w:spacing w:before="0" w:beforeAutospacing="0" w:after="0" w:afterAutospacing="0"/>
        <w:ind w:left="0" w:right="0" w:firstLine="0"/>
        <w:rPr>
          <w:rFonts w:hint="default"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3、园林绿化（含树木栽种，灌木栽种，草皮敷设等）。</w:t>
      </w:r>
    </w:p>
    <w:p w14:paraId="0DA0AD0D">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4、绿化水管网施工</w:t>
      </w:r>
    </w:p>
    <w:p w14:paraId="18D36A8D">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5、高压通道、强电、弱电、校园广播、监控等线管、井、手孔井等施工。</w:t>
      </w:r>
    </w:p>
    <w:p w14:paraId="2AE7E970">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6、充电桩线管、电缆、室外配电柜施工，（含基础施工）</w:t>
      </w:r>
    </w:p>
    <w:p w14:paraId="52752485">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7、路灯、草坪灯线路配管穿线及灯具安装等</w:t>
      </w:r>
    </w:p>
    <w:p w14:paraId="7B6687BD">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8、雨水回收系统深化设计施工</w:t>
      </w:r>
    </w:p>
    <w:p w14:paraId="367E8951">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9、雨污水管网、化粪池等施工</w:t>
      </w:r>
    </w:p>
    <w:p w14:paraId="4CB92B06">
      <w:pPr>
        <w:pStyle w:val="23"/>
        <w:keepNext w:val="0"/>
        <w:keepLines w:val="0"/>
        <w:widowControl/>
        <w:suppressLineNumbers w:val="0"/>
        <w:spacing w:before="0" w:beforeAutospacing="0" w:after="0" w:afterAutospacing="0"/>
        <w:ind w:left="0" w:right="0" w:firstLine="0"/>
        <w:rPr>
          <w:rFonts w:hint="default"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10、雨污水管出户后接入井内。</w:t>
      </w:r>
    </w:p>
    <w:p w14:paraId="7C96EA11">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11、以上所含内容全部预留预埋、安装、试验、调试、验收（验收含电检、消防检测费用）本项目未提及全部区域的消防安装。图纸方案深化设计等；）</w:t>
      </w:r>
    </w:p>
    <w:p w14:paraId="2E29D7D5">
      <w:pPr>
        <w:pStyle w:val="23"/>
        <w:keepNext w:val="0"/>
        <w:keepLines w:val="0"/>
        <w:widowControl/>
        <w:suppressLineNumbers w:val="0"/>
        <w:spacing w:before="0" w:beforeAutospacing="0" w:after="0" w:afterAutospacing="0"/>
        <w:ind w:left="0" w:right="0" w:firstLine="0"/>
        <w:rPr>
          <w:rFonts w:hint="default"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12、图纸方案深化设计等；</w:t>
      </w:r>
    </w:p>
    <w:p w14:paraId="3688D869">
      <w:pPr>
        <w:spacing w:line="520" w:lineRule="exact"/>
        <w:jc w:val="left"/>
        <w:rPr>
          <w:rFonts w:hint="default" w:ascii="仿宋" w:hAnsi="仿宋" w:eastAsia="仿宋" w:cs="仿宋"/>
          <w:color w:val="auto"/>
          <w:spacing w:val="2"/>
          <w:kern w:val="2"/>
          <w:sz w:val="28"/>
          <w:szCs w:val="28"/>
          <w:lang w:val="en-US" w:eastAsia="zh-CN" w:bidi="ar-SA"/>
        </w:rPr>
      </w:pPr>
    </w:p>
    <w:p w14:paraId="41F7CC51">
      <w:pPr>
        <w:pStyle w:val="58"/>
        <w:adjustRightInd w:val="0"/>
        <w:snapToGrid w:val="0"/>
        <w:spacing w:line="360" w:lineRule="auto"/>
        <w:ind w:firstLine="562" w:firstLineChars="200"/>
        <w:rPr>
          <w:color w:val="auto"/>
        </w:rPr>
      </w:pPr>
      <w:r>
        <w:rPr>
          <w:rFonts w:ascii="仿宋" w:hAnsi="仿宋" w:eastAsia="仿宋" w:cs="仿宋"/>
          <w:b/>
          <w:bCs/>
          <w:color w:val="auto"/>
          <w:kern w:val="44"/>
          <w:sz w:val="28"/>
          <w:szCs w:val="28"/>
          <w:highlight w:val="none"/>
        </w:rPr>
        <w:t>上述工程项目包括但不限于以下内容：设计范围内的所有工作内容，</w:t>
      </w:r>
      <w:r>
        <w:rPr>
          <w:rFonts w:hint="eastAsia" w:ascii="仿宋" w:hAnsi="仿宋" w:eastAsia="仿宋" w:cs="仿宋"/>
          <w:b/>
          <w:bCs/>
          <w:color w:val="auto"/>
          <w:kern w:val="44"/>
          <w:sz w:val="28"/>
          <w:szCs w:val="28"/>
          <w:highlight w:val="yellow"/>
          <w:lang w:val="en-US" w:eastAsia="zh-CN"/>
        </w:rPr>
        <w:t>配合完成图纸设计深化并完成所有工作内容</w:t>
      </w:r>
      <w:r>
        <w:rPr>
          <w:rFonts w:hint="eastAsia" w:ascii="仿宋" w:hAnsi="仿宋" w:eastAsia="仿宋" w:cs="仿宋"/>
          <w:b/>
          <w:bCs/>
          <w:color w:val="auto"/>
          <w:kern w:val="44"/>
          <w:sz w:val="28"/>
          <w:szCs w:val="28"/>
          <w:highlight w:val="none"/>
          <w:lang w:val="en-US" w:eastAsia="zh-CN"/>
        </w:rPr>
        <w:t>，</w:t>
      </w:r>
      <w:r>
        <w:rPr>
          <w:rFonts w:ascii="仿宋" w:hAnsi="仿宋" w:eastAsia="仿宋" w:cs="仿宋"/>
          <w:b/>
          <w:bCs/>
          <w:color w:val="auto"/>
          <w:kern w:val="44"/>
          <w:sz w:val="28"/>
          <w:szCs w:val="28"/>
          <w:highlight w:val="none"/>
        </w:rPr>
        <w:t>为完成本工程所需要的临时施工，施工中采取的施工和赶工等相关措施费用及风险费等费用，以及合同文件规定的设计图纸未明确但为达到规范要求的、完成该工程所有明示或暗示的辅助工作内容等。</w:t>
      </w:r>
    </w:p>
    <w:p w14:paraId="5828B4BA">
      <w:pPr>
        <w:keepNext w:val="0"/>
        <w:keepLines w:val="0"/>
        <w:pageBreakBefore w:val="0"/>
        <w:kinsoku/>
        <w:wordWrap/>
        <w:overflowPunct/>
        <w:topLinePunct w:val="0"/>
        <w:bidi w:val="0"/>
        <w:spacing w:line="520" w:lineRule="exact"/>
        <w:rPr>
          <w:rFonts w:hint="eastAsia" w:ascii="仿宋" w:hAnsi="仿宋" w:eastAsia="仿宋" w:cs="仿宋"/>
          <w:bCs/>
          <w:color w:val="auto"/>
          <w:szCs w:val="28"/>
        </w:rPr>
      </w:pPr>
      <w:r>
        <w:rPr>
          <w:rFonts w:hint="eastAsia" w:ascii="仿宋" w:hAnsi="仿宋" w:eastAsia="仿宋" w:cs="仿宋"/>
          <w:b/>
          <w:bCs/>
          <w:color w:val="auto"/>
          <w:kern w:val="44"/>
          <w:szCs w:val="28"/>
        </w:rPr>
        <w:t>三、计划工期：</w:t>
      </w:r>
      <w:r>
        <w:rPr>
          <w:rFonts w:hint="eastAsia" w:ascii="仿宋" w:hAnsi="仿宋" w:eastAsia="仿宋" w:cs="仿宋"/>
          <w:bCs/>
          <w:color w:val="auto"/>
          <w:szCs w:val="28"/>
        </w:rPr>
        <w:t>按合同要求执行（具体以项目部要求为准）。</w:t>
      </w:r>
    </w:p>
    <w:p w14:paraId="30A54C35">
      <w:pPr>
        <w:keepNext w:val="0"/>
        <w:keepLines w:val="0"/>
        <w:pageBreakBefore w:val="0"/>
        <w:kinsoku/>
        <w:wordWrap/>
        <w:overflowPunct/>
        <w:topLinePunct w:val="0"/>
        <w:bidi w:val="0"/>
        <w:spacing w:line="520" w:lineRule="exact"/>
        <w:ind w:firstLine="562" w:firstLineChars="200"/>
        <w:rPr>
          <w:rFonts w:hint="eastAsia" w:eastAsia="仿宋"/>
          <w:color w:val="auto"/>
        </w:rPr>
      </w:pPr>
      <w:r>
        <w:rPr>
          <w:rFonts w:hint="eastAsia" w:ascii="仿宋" w:hAnsi="仿宋" w:eastAsia="仿宋" w:cs="仿宋"/>
          <w:b/>
          <w:color w:val="auto"/>
          <w:szCs w:val="28"/>
        </w:rPr>
        <w:t>特别说明：</w:t>
      </w:r>
      <w:r>
        <w:rPr>
          <w:rFonts w:hint="eastAsia" w:ascii="仿宋" w:hAnsi="仿宋" w:eastAsia="仿宋" w:cs="仿宋"/>
          <w:color w:val="auto"/>
          <w:szCs w:val="28"/>
        </w:rPr>
        <w:t>中标人应按</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人的工期进度计划，配备足够数量的工人及机械设备，若工人或机械设备数量不能满足施工进度要求，</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人有权要求增加工人及机械设备数量，若中标人不配合增加，</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人可另行聘请工人及增加机械设备，另行聘请的工人工资及增加的机械设备费用将从中标人的合同费用中扣除。</w:t>
      </w:r>
    </w:p>
    <w:p w14:paraId="4C2AB2C3">
      <w:pPr>
        <w:keepNext w:val="0"/>
        <w:keepLines w:val="0"/>
        <w:pageBreakBefore w:val="0"/>
        <w:kinsoku/>
        <w:wordWrap/>
        <w:overflowPunct/>
        <w:topLinePunct w:val="0"/>
        <w:bidi w:val="0"/>
        <w:spacing w:line="520" w:lineRule="exact"/>
        <w:rPr>
          <w:rFonts w:hint="eastAsia" w:ascii="仿宋" w:hAnsi="仿宋" w:eastAsia="仿宋" w:cs="仿宋"/>
          <w:color w:val="auto"/>
          <w:szCs w:val="28"/>
        </w:rPr>
      </w:pPr>
      <w:r>
        <w:rPr>
          <w:rFonts w:hint="eastAsia" w:ascii="仿宋" w:hAnsi="仿宋" w:eastAsia="仿宋" w:cs="仿宋"/>
          <w:b/>
          <w:bCs/>
          <w:color w:val="auto"/>
          <w:kern w:val="44"/>
          <w:szCs w:val="28"/>
        </w:rPr>
        <w:t>四、质量要求：</w:t>
      </w:r>
      <w:r>
        <w:rPr>
          <w:rFonts w:hint="eastAsia" w:ascii="仿宋" w:hAnsi="仿宋" w:eastAsia="仿宋" w:cs="仿宋"/>
          <w:color w:val="auto"/>
          <w:szCs w:val="28"/>
        </w:rPr>
        <w:t>竣工验收合格率达到100%。</w:t>
      </w:r>
    </w:p>
    <w:p w14:paraId="78FF4739">
      <w:pPr>
        <w:pStyle w:val="36"/>
        <w:keepNext w:val="0"/>
        <w:keepLines w:val="0"/>
        <w:pageBreakBefore w:val="0"/>
        <w:kinsoku/>
        <w:wordWrap/>
        <w:overflowPunct/>
        <w:topLinePunct w:val="0"/>
        <w:bidi w:val="0"/>
        <w:spacing w:line="520" w:lineRule="exact"/>
        <w:ind w:firstLine="560"/>
        <w:rPr>
          <w:rFonts w:hint="eastAsia" w:ascii="仿宋" w:hAnsi="仿宋" w:eastAsia="仿宋" w:cs="仿宋"/>
          <w:color w:val="auto"/>
          <w:sz w:val="28"/>
          <w:szCs w:val="28"/>
        </w:rPr>
      </w:pPr>
      <w:r>
        <w:rPr>
          <w:rFonts w:hint="eastAsia" w:ascii="仿宋" w:hAnsi="仿宋" w:eastAsia="仿宋" w:cs="仿宋"/>
          <w:color w:val="auto"/>
          <w:sz w:val="28"/>
          <w:szCs w:val="28"/>
        </w:rPr>
        <w:t>（1）执行</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人签发的施工设计文件、作业指导书、国家现行各种工程质量相关行业标准及验收规范以及本</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文件的要求。</w:t>
      </w:r>
    </w:p>
    <w:p w14:paraId="35EBB5F4">
      <w:pPr>
        <w:pStyle w:val="36"/>
        <w:keepNext w:val="0"/>
        <w:keepLines w:val="0"/>
        <w:pageBreakBefore w:val="0"/>
        <w:kinsoku/>
        <w:wordWrap/>
        <w:overflowPunct/>
        <w:topLinePunct w:val="0"/>
        <w:bidi w:val="0"/>
        <w:spacing w:line="520" w:lineRule="exact"/>
        <w:ind w:firstLine="560"/>
        <w:rPr>
          <w:rFonts w:hint="eastAsia" w:ascii="仿宋" w:hAnsi="仿宋" w:eastAsia="仿宋" w:cs="仿宋"/>
          <w:color w:val="auto"/>
          <w:sz w:val="28"/>
          <w:szCs w:val="28"/>
        </w:rPr>
      </w:pPr>
      <w:r>
        <w:rPr>
          <w:rFonts w:hint="eastAsia" w:ascii="仿宋" w:hAnsi="仿宋" w:eastAsia="仿宋" w:cs="仿宋"/>
          <w:color w:val="auto"/>
          <w:sz w:val="28"/>
          <w:szCs w:val="28"/>
        </w:rPr>
        <w:t>（2）工程质量必须满足业主、监理及</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单位的要求，符合本工程施工图设计及规范要求。中标单位必须配备技术负责人、技术人员，所有工序必须经</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单位及监理工程师检查验收合格后方可进行下道工序施工。虽然</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单位质检人员对工程施工进行监督管理，但并不免除中标单位的任何质量责任。</w:t>
      </w:r>
    </w:p>
    <w:p w14:paraId="5D598723">
      <w:pPr>
        <w:pStyle w:val="36"/>
        <w:keepNext w:val="0"/>
        <w:keepLines w:val="0"/>
        <w:pageBreakBefore w:val="0"/>
        <w:kinsoku/>
        <w:wordWrap/>
        <w:overflowPunct/>
        <w:topLinePunct w:val="0"/>
        <w:bidi w:val="0"/>
        <w:spacing w:line="520" w:lineRule="exact"/>
        <w:ind w:firstLine="560"/>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单位对工程质量实行一票否决权，技术资料不全或工程质量达不到标准的，不予计价。因中标单位责任造成工程质量不合格而发生的返工费用及造成的工期延误及由此增加的费用均由中标单位承担。</w:t>
      </w:r>
    </w:p>
    <w:p w14:paraId="2BE9E310">
      <w:pPr>
        <w:keepNext w:val="0"/>
        <w:keepLines w:val="0"/>
        <w:pageBreakBefore w:val="0"/>
        <w:kinsoku/>
        <w:wordWrap/>
        <w:overflowPunct/>
        <w:topLinePunct w:val="0"/>
        <w:bidi w:val="0"/>
        <w:snapToGrid w:val="0"/>
        <w:spacing w:line="520" w:lineRule="exact"/>
        <w:ind w:firstLine="560" w:firstLineChars="200"/>
        <w:jc w:val="left"/>
        <w:rPr>
          <w:rFonts w:hint="eastAsia" w:ascii="仿宋" w:hAnsi="仿宋" w:eastAsia="仿宋" w:cs="仿宋"/>
          <w:color w:val="auto"/>
          <w:szCs w:val="28"/>
        </w:rPr>
      </w:pPr>
      <w:r>
        <w:rPr>
          <w:rFonts w:hint="eastAsia" w:ascii="仿宋" w:hAnsi="仿宋" w:eastAsia="仿宋" w:cs="仿宋"/>
          <w:color w:val="auto"/>
          <w:szCs w:val="28"/>
        </w:rPr>
        <w:t>（4）安全文明施工要求：中标人应遵守国家法律规范和工程所在地安全生产、劳动安全、环境卫生、环保、施工现场管理等安全文明生产的规定，采取一切安全文明及环保措施，并承担费用。自觉接受主管部门的监督检查。</w:t>
      </w:r>
    </w:p>
    <w:p w14:paraId="5F331C24">
      <w:pPr>
        <w:keepNext w:val="0"/>
        <w:keepLines w:val="0"/>
        <w:pageBreakBefore w:val="0"/>
        <w:kinsoku/>
        <w:wordWrap/>
        <w:overflowPunct/>
        <w:topLinePunct w:val="0"/>
        <w:bidi w:val="0"/>
        <w:snapToGrid w:val="0"/>
        <w:spacing w:line="520" w:lineRule="exact"/>
        <w:ind w:firstLine="565" w:firstLineChars="202"/>
        <w:jc w:val="left"/>
        <w:rPr>
          <w:rFonts w:hint="eastAsia" w:ascii="仿宋" w:hAnsi="仿宋" w:eastAsia="仿宋" w:cs="仿宋"/>
          <w:color w:val="auto"/>
          <w:szCs w:val="28"/>
        </w:rPr>
      </w:pPr>
      <w:r>
        <w:rPr>
          <w:rFonts w:hint="eastAsia" w:ascii="仿宋" w:hAnsi="仿宋" w:eastAsia="仿宋" w:cs="仿宋"/>
          <w:color w:val="auto"/>
          <w:szCs w:val="28"/>
        </w:rPr>
        <w:t>（1）确保施工现场达到标准化施工的标准。</w:t>
      </w:r>
    </w:p>
    <w:p w14:paraId="40FAEBB3">
      <w:pPr>
        <w:keepNext w:val="0"/>
        <w:keepLines w:val="0"/>
        <w:pageBreakBefore w:val="0"/>
        <w:kinsoku/>
        <w:wordWrap/>
        <w:overflowPunct/>
        <w:topLinePunct w:val="0"/>
        <w:bidi w:val="0"/>
        <w:snapToGrid w:val="0"/>
        <w:spacing w:line="520" w:lineRule="exact"/>
        <w:ind w:firstLine="565" w:firstLineChars="202"/>
        <w:jc w:val="left"/>
        <w:rPr>
          <w:rFonts w:hint="eastAsia" w:ascii="仿宋" w:hAnsi="仿宋" w:eastAsia="仿宋" w:cs="仿宋"/>
          <w:color w:val="auto"/>
          <w:szCs w:val="28"/>
        </w:rPr>
      </w:pPr>
      <w:r>
        <w:rPr>
          <w:rFonts w:hint="eastAsia" w:ascii="仿宋" w:hAnsi="仿宋" w:eastAsia="仿宋" w:cs="仿宋"/>
          <w:color w:val="auto"/>
          <w:szCs w:val="28"/>
        </w:rPr>
        <w:t>（2）杜绝死亡、重伤、火灾、设备损坏等重大事故；事故轻伤率控制在千分之一以下。</w:t>
      </w:r>
    </w:p>
    <w:p w14:paraId="3B28AF3B">
      <w:pPr>
        <w:keepNext w:val="0"/>
        <w:keepLines w:val="0"/>
        <w:pageBreakBefore w:val="0"/>
        <w:numPr>
          <w:ilvl w:val="0"/>
          <w:numId w:val="0"/>
        </w:numPr>
        <w:kinsoku/>
        <w:wordWrap/>
        <w:overflowPunct/>
        <w:topLinePunct w:val="0"/>
        <w:bidi w:val="0"/>
        <w:spacing w:line="520" w:lineRule="exact"/>
        <w:rPr>
          <w:rFonts w:hint="eastAsia" w:ascii="仿宋" w:hAnsi="仿宋" w:eastAsia="仿宋" w:cs="仿宋"/>
          <w:bCs/>
          <w:color w:val="auto"/>
          <w:szCs w:val="28"/>
        </w:rPr>
      </w:pPr>
      <w:r>
        <w:rPr>
          <w:rFonts w:hint="eastAsia" w:ascii="仿宋" w:hAnsi="仿宋" w:eastAsia="仿宋" w:cs="仿宋"/>
          <w:b/>
          <w:bCs/>
          <w:color w:val="auto"/>
          <w:kern w:val="44"/>
          <w:szCs w:val="28"/>
          <w:lang w:val="en-US" w:eastAsia="zh-CN"/>
        </w:rPr>
        <w:t>五、</w:t>
      </w:r>
      <w:r>
        <w:rPr>
          <w:rFonts w:hint="eastAsia" w:ascii="仿宋" w:hAnsi="仿宋" w:eastAsia="仿宋" w:cs="仿宋"/>
          <w:b/>
          <w:bCs/>
          <w:color w:val="auto"/>
          <w:kern w:val="44"/>
          <w:szCs w:val="28"/>
        </w:rPr>
        <w:t>工程量清单：</w:t>
      </w:r>
      <w:r>
        <w:rPr>
          <w:rFonts w:hint="eastAsia" w:ascii="仿宋" w:hAnsi="仿宋" w:eastAsia="仿宋" w:cs="仿宋"/>
          <w:bCs/>
          <w:color w:val="auto"/>
          <w:szCs w:val="28"/>
        </w:rPr>
        <w:t>详见附件。</w:t>
      </w:r>
    </w:p>
    <w:p w14:paraId="57F3AAB3">
      <w:pPr>
        <w:keepNext w:val="0"/>
        <w:keepLines w:val="0"/>
        <w:pageBreakBefore w:val="0"/>
        <w:numPr>
          <w:ilvl w:val="0"/>
          <w:numId w:val="0"/>
        </w:numPr>
        <w:kinsoku/>
        <w:wordWrap/>
        <w:overflowPunct/>
        <w:topLinePunct w:val="0"/>
        <w:bidi w:val="0"/>
        <w:spacing w:line="520" w:lineRule="exact"/>
        <w:rPr>
          <w:rFonts w:hint="eastAsia" w:ascii="仿宋" w:hAnsi="仿宋" w:eastAsia="仿宋" w:cs="仿宋"/>
          <w:b/>
          <w:bCs/>
          <w:color w:val="auto"/>
          <w:kern w:val="44"/>
          <w:szCs w:val="28"/>
        </w:rPr>
      </w:pPr>
      <w:r>
        <w:rPr>
          <w:rFonts w:hint="eastAsia" w:ascii="仿宋" w:hAnsi="仿宋" w:eastAsia="仿宋" w:cs="仿宋"/>
          <w:b/>
          <w:bCs/>
          <w:color w:val="auto"/>
          <w:kern w:val="44"/>
          <w:szCs w:val="28"/>
          <w:lang w:val="en-US" w:eastAsia="zh-CN"/>
        </w:rPr>
        <w:t>六、投标</w:t>
      </w:r>
      <w:r>
        <w:rPr>
          <w:rFonts w:hint="eastAsia" w:ascii="仿宋" w:hAnsi="仿宋" w:eastAsia="仿宋" w:cs="仿宋"/>
          <w:b/>
          <w:bCs/>
          <w:color w:val="auto"/>
          <w:kern w:val="44"/>
          <w:szCs w:val="28"/>
        </w:rPr>
        <w:t>人资格要求：详见</w:t>
      </w:r>
      <w:r>
        <w:rPr>
          <w:rFonts w:hint="eastAsia" w:ascii="仿宋" w:hAnsi="仿宋" w:eastAsia="仿宋" w:cs="仿宋"/>
          <w:b/>
          <w:bCs/>
          <w:color w:val="auto"/>
          <w:kern w:val="44"/>
          <w:szCs w:val="28"/>
          <w:lang w:val="en-US" w:eastAsia="zh-CN"/>
        </w:rPr>
        <w:t>招标</w:t>
      </w:r>
      <w:r>
        <w:rPr>
          <w:rFonts w:hint="eastAsia" w:ascii="仿宋" w:hAnsi="仿宋" w:eastAsia="仿宋" w:cs="仿宋"/>
          <w:b/>
          <w:bCs/>
          <w:color w:val="auto"/>
          <w:kern w:val="44"/>
          <w:szCs w:val="28"/>
        </w:rPr>
        <w:t>公告。</w:t>
      </w:r>
    </w:p>
    <w:p w14:paraId="12445AC8">
      <w:pPr>
        <w:keepNext w:val="0"/>
        <w:keepLines w:val="0"/>
        <w:pageBreakBefore w:val="0"/>
        <w:kinsoku/>
        <w:wordWrap/>
        <w:overflowPunct/>
        <w:topLinePunct w:val="0"/>
        <w:bidi w:val="0"/>
        <w:spacing w:line="520" w:lineRule="exact"/>
        <w:jc w:val="left"/>
        <w:rPr>
          <w:rFonts w:hint="eastAsia" w:ascii="仿宋" w:hAnsi="仿宋" w:eastAsia="仿宋" w:cs="仿宋"/>
          <w:b/>
          <w:bCs/>
          <w:color w:val="auto"/>
          <w:kern w:val="44"/>
          <w:szCs w:val="28"/>
        </w:rPr>
      </w:pPr>
      <w:r>
        <w:rPr>
          <w:rFonts w:hint="eastAsia" w:ascii="仿宋" w:hAnsi="仿宋" w:eastAsia="仿宋" w:cs="仿宋"/>
          <w:b/>
          <w:bCs/>
          <w:color w:val="auto"/>
          <w:kern w:val="44"/>
          <w:szCs w:val="28"/>
        </w:rPr>
        <w:t>七、</w:t>
      </w:r>
      <w:r>
        <w:rPr>
          <w:rFonts w:hint="eastAsia" w:ascii="仿宋" w:hAnsi="仿宋" w:eastAsia="仿宋" w:cs="仿宋"/>
          <w:b/>
          <w:bCs/>
          <w:color w:val="auto"/>
          <w:kern w:val="44"/>
          <w:szCs w:val="28"/>
          <w:lang w:val="en-US" w:eastAsia="zh-CN"/>
        </w:rPr>
        <w:t>投标</w:t>
      </w:r>
      <w:r>
        <w:rPr>
          <w:rFonts w:hint="eastAsia" w:ascii="仿宋" w:hAnsi="仿宋" w:eastAsia="仿宋" w:cs="仿宋"/>
          <w:b/>
          <w:bCs/>
          <w:color w:val="auto"/>
          <w:kern w:val="44"/>
          <w:szCs w:val="28"/>
        </w:rPr>
        <w:t>人不得与</w:t>
      </w:r>
      <w:r>
        <w:rPr>
          <w:rFonts w:hint="eastAsia" w:ascii="仿宋" w:hAnsi="仿宋" w:eastAsia="仿宋" w:cs="仿宋"/>
          <w:b/>
          <w:bCs/>
          <w:color w:val="auto"/>
          <w:kern w:val="44"/>
          <w:szCs w:val="28"/>
          <w:lang w:val="en-US" w:eastAsia="zh-CN"/>
        </w:rPr>
        <w:t>招标</w:t>
      </w:r>
      <w:r>
        <w:rPr>
          <w:rFonts w:hint="eastAsia" w:ascii="仿宋" w:hAnsi="仿宋" w:eastAsia="仿宋" w:cs="仿宋"/>
          <w:b/>
          <w:bCs/>
          <w:color w:val="auto"/>
          <w:kern w:val="44"/>
          <w:szCs w:val="28"/>
        </w:rPr>
        <w:t>项目相关单位存在下列关联情形：</w:t>
      </w:r>
    </w:p>
    <w:p w14:paraId="551E2E48">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（1）与</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人存在利害关系且可能影响招标公正性；</w:t>
      </w:r>
    </w:p>
    <w:p w14:paraId="7CDD0233">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（2）与</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项目的其他</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人同为一个单位负责人；</w:t>
      </w:r>
    </w:p>
    <w:p w14:paraId="14C253F4">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（3）与</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项目的其他</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人存在控股、管理关系；</w:t>
      </w:r>
    </w:p>
    <w:p w14:paraId="34215582">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（4）法律法规规定的其他情形。</w:t>
      </w:r>
    </w:p>
    <w:bookmarkEnd w:id="12"/>
    <w:bookmarkEnd w:id="13"/>
    <w:bookmarkEnd w:id="14"/>
    <w:p w14:paraId="32F72BF5">
      <w:pPr>
        <w:keepNext w:val="0"/>
        <w:keepLines w:val="0"/>
        <w:pageBreakBefore w:val="0"/>
        <w:kinsoku/>
        <w:wordWrap/>
        <w:overflowPunct/>
        <w:topLinePunct w:val="0"/>
        <w:bidi w:val="0"/>
        <w:spacing w:line="520" w:lineRule="exact"/>
        <w:jc w:val="left"/>
        <w:rPr>
          <w:rFonts w:hint="eastAsia" w:ascii="仿宋" w:hAnsi="仿宋" w:eastAsia="仿宋" w:cs="仿宋"/>
          <w:color w:val="auto"/>
          <w:szCs w:val="28"/>
        </w:rPr>
      </w:pPr>
      <w:r>
        <w:rPr>
          <w:rFonts w:hint="eastAsia" w:ascii="仿宋" w:hAnsi="仿宋" w:eastAsia="仿宋" w:cs="仿宋"/>
          <w:b/>
          <w:bCs/>
          <w:color w:val="auto"/>
          <w:kern w:val="44"/>
          <w:szCs w:val="28"/>
        </w:rPr>
        <w:t>八、</w:t>
      </w:r>
      <w:r>
        <w:rPr>
          <w:rFonts w:hint="eastAsia" w:ascii="仿宋" w:hAnsi="仿宋" w:eastAsia="仿宋" w:cs="仿宋"/>
          <w:b/>
          <w:bCs/>
          <w:color w:val="auto"/>
          <w:kern w:val="44"/>
          <w:szCs w:val="28"/>
          <w:lang w:val="en-US" w:eastAsia="zh-CN"/>
        </w:rPr>
        <w:t>投标</w:t>
      </w:r>
      <w:r>
        <w:rPr>
          <w:rFonts w:hint="eastAsia" w:ascii="仿宋" w:hAnsi="仿宋" w:eastAsia="仿宋" w:cs="仿宋"/>
          <w:b/>
          <w:bCs/>
          <w:color w:val="auto"/>
          <w:kern w:val="44"/>
          <w:szCs w:val="28"/>
        </w:rPr>
        <w:t>保证金：</w:t>
      </w:r>
      <w:r>
        <w:rPr>
          <w:rFonts w:hint="eastAsia" w:ascii="仿宋" w:hAnsi="仿宋" w:eastAsia="仿宋" w:cs="仿宋"/>
          <w:color w:val="auto"/>
          <w:szCs w:val="28"/>
          <w:u w:val="single"/>
        </w:rPr>
        <w:t>无</w:t>
      </w:r>
      <w:r>
        <w:rPr>
          <w:rFonts w:hint="eastAsia" w:ascii="仿宋" w:hAnsi="仿宋" w:eastAsia="仿宋" w:cs="仿宋"/>
          <w:color w:val="auto"/>
          <w:szCs w:val="28"/>
        </w:rPr>
        <w:t>。</w:t>
      </w:r>
      <w:bookmarkStart w:id="15" w:name="_Toc319145206"/>
    </w:p>
    <w:p w14:paraId="34B2921C">
      <w:pPr>
        <w:keepNext w:val="0"/>
        <w:keepLines w:val="0"/>
        <w:pageBreakBefore w:val="0"/>
        <w:kinsoku/>
        <w:wordWrap/>
        <w:overflowPunct/>
        <w:topLinePunct w:val="0"/>
        <w:bidi w:val="0"/>
        <w:spacing w:line="520" w:lineRule="exact"/>
        <w:jc w:val="left"/>
        <w:rPr>
          <w:rFonts w:hint="eastAsia" w:ascii="仿宋" w:hAnsi="仿宋" w:eastAsia="仿宋" w:cs="仿宋"/>
          <w:b/>
          <w:bCs/>
          <w:color w:val="auto"/>
          <w:kern w:val="44"/>
          <w:szCs w:val="28"/>
        </w:rPr>
      </w:pPr>
      <w:r>
        <w:rPr>
          <w:rFonts w:hint="eastAsia" w:ascii="仿宋" w:hAnsi="仿宋" w:eastAsia="仿宋" w:cs="仿宋"/>
          <w:b/>
          <w:bCs/>
          <w:color w:val="auto"/>
          <w:kern w:val="44"/>
          <w:szCs w:val="28"/>
        </w:rPr>
        <w:t>九、</w:t>
      </w:r>
      <w:r>
        <w:rPr>
          <w:rFonts w:hint="eastAsia" w:ascii="仿宋" w:hAnsi="仿宋" w:eastAsia="仿宋" w:cs="仿宋"/>
          <w:b/>
          <w:bCs/>
          <w:color w:val="auto"/>
          <w:kern w:val="44"/>
          <w:szCs w:val="28"/>
          <w:lang w:val="en-US" w:eastAsia="zh-CN"/>
        </w:rPr>
        <w:t>投标</w:t>
      </w:r>
      <w:r>
        <w:rPr>
          <w:rFonts w:hint="eastAsia" w:ascii="仿宋" w:hAnsi="仿宋" w:eastAsia="仿宋" w:cs="仿宋"/>
          <w:b/>
          <w:bCs/>
          <w:color w:val="auto"/>
          <w:kern w:val="44"/>
          <w:szCs w:val="28"/>
        </w:rPr>
        <w:t>报价说明</w:t>
      </w:r>
      <w:bookmarkEnd w:id="15"/>
      <w:r>
        <w:rPr>
          <w:rFonts w:hint="eastAsia" w:ascii="仿宋" w:hAnsi="仿宋" w:eastAsia="仿宋" w:cs="仿宋"/>
          <w:b/>
          <w:bCs/>
          <w:color w:val="auto"/>
          <w:kern w:val="44"/>
          <w:szCs w:val="28"/>
        </w:rPr>
        <w:t>与费用的支付</w:t>
      </w:r>
    </w:p>
    <w:p w14:paraId="29B080F1">
      <w:pPr>
        <w:spacing w:line="579" w:lineRule="exact"/>
        <w:ind w:firstLine="562" w:firstLineChars="200"/>
        <w:rPr>
          <w:rFonts w:hint="eastAsia" w:ascii="仿宋" w:hAnsi="仿宋" w:eastAsia="仿宋" w:cs="仿宋"/>
          <w:color w:val="auto"/>
          <w:szCs w:val="28"/>
          <w:highlight w:val="none"/>
          <w:lang w:val="en-US" w:eastAsia="zh-CN"/>
        </w:rPr>
      </w:pPr>
      <w:bookmarkStart w:id="16" w:name="_Toc319145207"/>
      <w:bookmarkStart w:id="17" w:name="_Toc157235904"/>
      <w:bookmarkStart w:id="18" w:name="_Toc170621337"/>
      <w:bookmarkStart w:id="19" w:name="_Toc170621205"/>
      <w:bookmarkStart w:id="20" w:name="_Toc187120143"/>
      <w:r>
        <w:rPr>
          <w:rFonts w:hint="eastAsia" w:ascii="仿宋" w:hAnsi="仿宋" w:eastAsia="仿宋" w:cs="仿宋"/>
          <w:b/>
          <w:color w:val="auto"/>
          <w:szCs w:val="28"/>
          <w:highlight w:val="none"/>
        </w:rPr>
        <w:t>9.1本合同采用</w:t>
      </w:r>
      <w:r>
        <w:rPr>
          <w:rFonts w:hint="eastAsia" w:ascii="仿宋" w:hAnsi="仿宋" w:eastAsia="仿宋" w:cs="仿宋"/>
          <w:b/>
          <w:bCs/>
          <w:color w:val="auto"/>
          <w:sz w:val="28"/>
          <w:szCs w:val="28"/>
          <w:highlight w:val="none"/>
          <w:u w:val="single"/>
        </w:rPr>
        <w:t>固定</w:t>
      </w:r>
      <w:r>
        <w:rPr>
          <w:rFonts w:hint="eastAsia" w:ascii="仿宋" w:hAnsi="仿宋" w:eastAsia="仿宋" w:cs="仿宋"/>
          <w:b/>
          <w:bCs/>
          <w:color w:val="auto"/>
          <w:sz w:val="28"/>
          <w:szCs w:val="28"/>
          <w:highlight w:val="none"/>
          <w:u w:val="single"/>
          <w:lang w:val="en-US" w:eastAsia="zh-CN"/>
        </w:rPr>
        <w:t>总价下浮比例</w:t>
      </w:r>
      <w:r>
        <w:rPr>
          <w:rFonts w:hint="eastAsia" w:ascii="仿宋" w:hAnsi="仿宋" w:eastAsia="仿宋" w:cs="仿宋"/>
          <w:b/>
          <w:color w:val="auto"/>
          <w:szCs w:val="28"/>
          <w:highlight w:val="none"/>
        </w:rPr>
        <w:t>承包方式。</w:t>
      </w:r>
      <w:r>
        <w:rPr>
          <w:rFonts w:hint="eastAsia" w:ascii="仿宋" w:hAnsi="仿宋" w:eastAsia="仿宋" w:cs="仿宋"/>
          <w:b/>
          <w:color w:val="auto"/>
          <w:szCs w:val="28"/>
          <w:highlight w:val="none"/>
          <w:lang w:val="en-US" w:eastAsia="zh-CN"/>
        </w:rPr>
        <w:t>最高投标限价</w:t>
      </w:r>
      <w:r>
        <w:rPr>
          <w:rFonts w:hint="eastAsia" w:ascii="仿宋" w:hAnsi="仿宋" w:eastAsia="仿宋" w:cs="仿宋"/>
          <w:b/>
          <w:color w:val="auto"/>
          <w:szCs w:val="28"/>
          <w:highlight w:val="none"/>
        </w:rPr>
        <w:t>（含税）：</w:t>
      </w:r>
      <w:r>
        <w:rPr>
          <w:rFonts w:hint="eastAsia" w:ascii="仿宋" w:hAnsi="仿宋" w:eastAsia="仿宋" w:cs="仿宋"/>
          <w:b/>
          <w:bCs/>
          <w:color w:val="auto"/>
          <w:sz w:val="28"/>
          <w:szCs w:val="28"/>
          <w:highlight w:val="none"/>
          <w:u w:val="single"/>
          <w:lang w:val="en-US" w:eastAsia="zh-CN"/>
        </w:rPr>
        <w:t>3183412.21元</w:t>
      </w:r>
      <w:r>
        <w:rPr>
          <w:rFonts w:hint="eastAsia" w:ascii="仿宋" w:hAnsi="仿宋" w:eastAsia="仿宋" w:cs="仿宋"/>
          <w:b/>
          <w:color w:val="auto"/>
          <w:szCs w:val="28"/>
          <w:highlight w:val="none"/>
        </w:rPr>
        <w:t>，（大写：人民币</w:t>
      </w:r>
      <w:r>
        <w:rPr>
          <w:rFonts w:hint="eastAsia" w:ascii="仿宋" w:hAnsi="仿宋" w:eastAsia="仿宋" w:cs="仿宋"/>
          <w:b/>
          <w:bCs/>
          <w:color w:val="auto"/>
          <w:sz w:val="28"/>
          <w:szCs w:val="28"/>
          <w:highlight w:val="none"/>
          <w:u w:val="single"/>
          <w:lang w:val="en-US" w:eastAsia="zh-CN"/>
        </w:rPr>
        <w:t>叁佰壹拾捌万叁仟肆佰壹拾贰元贰角壹分</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eastAsia="zh-CN"/>
        </w:rPr>
        <w:t>，</w:t>
      </w:r>
      <w:r>
        <w:rPr>
          <w:rFonts w:hint="eastAsia" w:ascii="仿宋" w:hAnsi="仿宋" w:eastAsia="仿宋" w:cs="仿宋"/>
          <w:b/>
          <w:color w:val="auto"/>
          <w:szCs w:val="28"/>
          <w:highlight w:val="none"/>
          <w:lang w:val="en-US" w:eastAsia="zh-CN"/>
        </w:rPr>
        <w:t>其中固定安全文明施工费及规费为</w:t>
      </w:r>
      <w:r>
        <w:rPr>
          <w:rFonts w:hint="eastAsia" w:ascii="仿宋" w:hAnsi="仿宋" w:eastAsia="仿宋" w:cs="仿宋"/>
          <w:b/>
          <w:color w:val="auto"/>
          <w:szCs w:val="28"/>
          <w:highlight w:val="none"/>
          <w:u w:val="single"/>
          <w:lang w:val="en-US" w:eastAsia="zh-CN"/>
        </w:rPr>
        <w:t xml:space="preserve"> 31834.12</w:t>
      </w:r>
      <w:r>
        <w:rPr>
          <w:rFonts w:hint="eastAsia" w:ascii="仿宋" w:hAnsi="仿宋" w:eastAsia="仿宋" w:cs="仿宋"/>
          <w:b/>
          <w:color w:val="auto"/>
          <w:szCs w:val="28"/>
          <w:highlight w:val="none"/>
          <w:u w:val="none"/>
          <w:lang w:val="en-US" w:eastAsia="zh-CN"/>
        </w:rPr>
        <w:t>元。</w:t>
      </w:r>
      <w:r>
        <w:rPr>
          <w:rFonts w:hint="eastAsia" w:ascii="仿宋" w:hAnsi="仿宋" w:eastAsia="仿宋" w:cs="仿宋"/>
          <w:b/>
          <w:color w:val="auto"/>
          <w:szCs w:val="28"/>
          <w:highlight w:val="none"/>
          <w:lang w:eastAsia="zh-CN"/>
        </w:rPr>
        <w:t>以</w:t>
      </w:r>
      <w:r>
        <w:rPr>
          <w:rFonts w:hint="eastAsia" w:ascii="仿宋" w:hAnsi="仿宋" w:eastAsia="仿宋" w:cs="仿宋"/>
          <w:b/>
          <w:color w:val="auto"/>
          <w:szCs w:val="28"/>
          <w:highlight w:val="none"/>
          <w:lang w:val="en-US" w:eastAsia="zh-CN"/>
        </w:rPr>
        <w:t>不含固定安全文明施工费及规费的最高投标限价（含税）</w:t>
      </w:r>
      <w:r>
        <w:rPr>
          <w:rFonts w:hint="eastAsia" w:ascii="仿宋" w:hAnsi="仿宋" w:eastAsia="仿宋" w:cs="仿宋"/>
          <w:b/>
          <w:color w:val="auto"/>
          <w:szCs w:val="28"/>
          <w:highlight w:val="none"/>
          <w:lang w:eastAsia="zh-CN"/>
        </w:rPr>
        <w:t>×（</w:t>
      </w:r>
      <w:r>
        <w:rPr>
          <w:rFonts w:hint="eastAsia" w:ascii="仿宋" w:hAnsi="仿宋" w:eastAsia="仿宋" w:cs="仿宋"/>
          <w:b/>
          <w:color w:val="auto"/>
          <w:szCs w:val="28"/>
          <w:highlight w:val="none"/>
          <w:lang w:val="en-US" w:eastAsia="zh-CN"/>
        </w:rPr>
        <w:t>1-</w:t>
      </w:r>
      <w:r>
        <w:rPr>
          <w:rFonts w:hint="eastAsia" w:ascii="仿宋" w:hAnsi="仿宋" w:eastAsia="仿宋" w:cs="仿宋"/>
          <w:b/>
          <w:color w:val="auto"/>
          <w:szCs w:val="28"/>
          <w:highlight w:val="none"/>
          <w:lang w:eastAsia="zh-CN"/>
        </w:rPr>
        <w:t>乙方投标下浮率）</w:t>
      </w:r>
      <w:r>
        <w:rPr>
          <w:rFonts w:hint="eastAsia" w:ascii="仿宋" w:hAnsi="仿宋" w:eastAsia="仿宋" w:cs="仿宋"/>
          <w:b/>
          <w:color w:val="auto"/>
          <w:szCs w:val="28"/>
          <w:highlight w:val="none"/>
          <w:lang w:val="en-US" w:eastAsia="zh-CN"/>
        </w:rPr>
        <w:t>+固定安全文明施工费及规费作为暂定合同价（即投标总报价）</w:t>
      </w:r>
      <w:r>
        <w:rPr>
          <w:rFonts w:hint="eastAsia" w:ascii="仿宋" w:hAnsi="仿宋" w:eastAsia="仿宋" w:cs="仿宋"/>
          <w:b/>
          <w:color w:val="auto"/>
          <w:szCs w:val="28"/>
          <w:highlight w:val="none"/>
          <w:lang w:eastAsia="zh-CN"/>
        </w:rPr>
        <w:t>，暂定合同价格仅作为施工期间中间计量结算及支付依据，不作为最终结算依据，</w:t>
      </w:r>
      <w:r>
        <w:rPr>
          <w:rFonts w:hint="eastAsia" w:ascii="仿宋" w:hAnsi="仿宋" w:eastAsia="仿宋" w:cs="仿宋"/>
          <w:color w:val="auto"/>
          <w:szCs w:val="28"/>
          <w:highlight w:val="none"/>
        </w:rPr>
        <w:t>乙方最终结算价=经审计审定的甲方最终实际不含税结算价(已扣除甲方投标下浮、安全文明施工费、规费、甲供材料费)*(1-乙方中标下浮率%)*(1+9%)+</w:t>
      </w:r>
      <w:r>
        <w:rPr>
          <w:rFonts w:hint="eastAsia" w:ascii="仿宋" w:hAnsi="仿宋" w:eastAsia="仿宋" w:cs="仿宋"/>
          <w:color w:val="auto"/>
          <w:szCs w:val="28"/>
          <w:highlight w:val="none"/>
          <w:lang w:val="en-US" w:eastAsia="zh-CN"/>
        </w:rPr>
        <w:t>固定</w:t>
      </w:r>
      <w:r>
        <w:rPr>
          <w:rFonts w:hint="eastAsia" w:ascii="仿宋" w:hAnsi="仿宋" w:eastAsia="仿宋" w:cs="仿宋"/>
          <w:color w:val="auto"/>
          <w:szCs w:val="28"/>
          <w:highlight w:val="none"/>
        </w:rPr>
        <w:t>投标安全文明施工费及规费-乙方各项扣款和罚款；(安全文明施工费、规费、甲供材料费的扣除，清单中对应费率、费用归零)；</w:t>
      </w:r>
    </w:p>
    <w:p w14:paraId="6B199E20">
      <w:pPr>
        <w:spacing w:line="360" w:lineRule="auto"/>
        <w:ind w:firstLine="562" w:firstLineChars="200"/>
        <w:rPr>
          <w:rFonts w:hint="eastAsia" w:ascii="仿宋" w:hAnsi="仿宋" w:eastAsia="仿宋" w:cs="仿宋"/>
          <w:b/>
          <w:bCs/>
          <w:color w:val="auto"/>
          <w:szCs w:val="28"/>
        </w:rPr>
      </w:pPr>
      <w:r>
        <w:rPr>
          <w:rFonts w:hint="eastAsia" w:ascii="仿宋" w:hAnsi="仿宋" w:eastAsia="仿宋" w:cs="仿宋"/>
          <w:b/>
          <w:bCs/>
          <w:color w:val="auto"/>
          <w:szCs w:val="28"/>
          <w:lang w:eastAsia="zh-CN"/>
        </w:rPr>
        <w:t>投标人</w:t>
      </w:r>
      <w:r>
        <w:rPr>
          <w:rFonts w:hint="eastAsia" w:ascii="仿宋" w:hAnsi="仿宋" w:eastAsia="仿宋" w:cs="仿宋"/>
          <w:b/>
          <w:bCs/>
          <w:color w:val="auto"/>
          <w:szCs w:val="28"/>
        </w:rPr>
        <w:t>投标下浮率不得低于</w:t>
      </w:r>
      <w:r>
        <w:rPr>
          <w:rFonts w:hint="eastAsia" w:ascii="仿宋" w:hAnsi="仿宋" w:eastAsia="仿宋" w:cs="仿宋"/>
          <w:b/>
          <w:bCs/>
          <w:color w:val="auto"/>
          <w:szCs w:val="28"/>
          <w:u w:val="single"/>
          <w:lang w:val="en-US" w:eastAsia="zh-CN"/>
        </w:rPr>
        <w:t>6.99</w:t>
      </w:r>
      <w:r>
        <w:rPr>
          <w:rFonts w:hint="eastAsia" w:ascii="仿宋" w:hAnsi="仿宋" w:eastAsia="仿宋" w:cs="仿宋"/>
          <w:b/>
          <w:bCs/>
          <w:color w:val="auto"/>
          <w:szCs w:val="28"/>
          <w:u w:val="single"/>
        </w:rPr>
        <w:t>%</w:t>
      </w:r>
      <w:r>
        <w:rPr>
          <w:rFonts w:hint="eastAsia" w:ascii="仿宋" w:hAnsi="仿宋" w:eastAsia="仿宋" w:cs="仿宋"/>
          <w:b/>
          <w:bCs/>
          <w:color w:val="auto"/>
          <w:szCs w:val="28"/>
        </w:rPr>
        <w:t>，否则视为无效</w:t>
      </w:r>
      <w:r>
        <w:rPr>
          <w:rFonts w:hint="eastAsia" w:ascii="仿宋" w:hAnsi="仿宋" w:eastAsia="仿宋" w:cs="仿宋"/>
          <w:b/>
          <w:bCs/>
          <w:color w:val="auto"/>
          <w:szCs w:val="28"/>
          <w:lang w:val="en-US" w:eastAsia="zh-CN"/>
        </w:rPr>
        <w:t>投标</w:t>
      </w:r>
      <w:r>
        <w:rPr>
          <w:rFonts w:hint="eastAsia" w:ascii="仿宋" w:hAnsi="仿宋" w:eastAsia="仿宋" w:cs="仿宋"/>
          <w:b/>
          <w:bCs/>
          <w:color w:val="auto"/>
          <w:szCs w:val="28"/>
        </w:rPr>
        <w:t>。</w:t>
      </w:r>
    </w:p>
    <w:p w14:paraId="63FE00D6">
      <w:pPr>
        <w:pStyle w:val="26"/>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9.2关于评标价及低于成本的计算：</w:t>
      </w:r>
    </w:p>
    <w:p w14:paraId="699E9C4B">
      <w:pPr>
        <w:pStyle w:val="26"/>
        <w:numPr>
          <w:ilvl w:val="0"/>
          <w:numId w:val="0"/>
        </w:numPr>
        <w:ind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9.2.1评标价：不含固定安全文明施工费及规费的投标报价。</w:t>
      </w:r>
    </w:p>
    <w:p w14:paraId="06011C29">
      <w:pPr>
        <w:pStyle w:val="26"/>
        <w:numPr>
          <w:ilvl w:val="0"/>
          <w:numId w:val="0"/>
        </w:numPr>
        <w:ind w:firstLine="560" w:firstLineChars="200"/>
        <w:rPr>
          <w:rFonts w:hint="eastAsia" w:ascii="仿宋" w:hAnsi="仿宋" w:eastAsia="仿宋" w:cs="仿宋"/>
          <w:color w:val="auto"/>
          <w:sz w:val="28"/>
          <w:szCs w:val="28"/>
          <w:highlight w:val="yellow"/>
          <w:lang w:val="en-US" w:eastAsia="zh-CN"/>
        </w:rPr>
      </w:pPr>
      <w:r>
        <w:rPr>
          <w:rFonts w:hint="eastAsia" w:ascii="仿宋_GB2312" w:hAnsi="仿宋_GB2312" w:eastAsia="仿宋_GB2312" w:cs="仿宋_GB2312"/>
          <w:color w:val="auto"/>
          <w:kern w:val="2"/>
          <w:sz w:val="28"/>
          <w:szCs w:val="28"/>
          <w:highlight w:val="none"/>
          <w:lang w:val="en-US" w:eastAsia="zh-CN" w:bidi="ar-SA"/>
        </w:rPr>
        <w:t>9.2.2</w:t>
      </w:r>
      <w:r>
        <w:rPr>
          <w:rFonts w:hint="eastAsia" w:ascii="仿宋" w:hAnsi="仿宋" w:eastAsia="仿宋" w:cs="仿宋"/>
          <w:color w:val="auto"/>
          <w:sz w:val="28"/>
          <w:szCs w:val="28"/>
          <w:highlight w:val="yellow"/>
          <w:lang w:val="en-US" w:eastAsia="zh-CN"/>
        </w:rPr>
        <w:t>低于成本计算：</w:t>
      </w:r>
    </w:p>
    <w:p w14:paraId="592B6593">
      <w:pPr>
        <w:pStyle w:val="26"/>
        <w:numPr>
          <w:ilvl w:val="0"/>
          <w:numId w:val="2"/>
        </w:numPr>
        <w:ind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某投标人的评标价低于最高限价（不含安全文明施工费及规费）的85%;(2)某投标人的评标价低于最高限价（不含安全文明施工费及规费）的90%，且低于所有有效评标价算术平均值95%的。满足(1)或(2)其中一条的投标报价作为可能低于其个别成本的评审对象。评标委员会应当向其发出澄清函，要求该投标人作出书面说明并提供相关证明材料。(3)评标委员会全体成员半数以上认为该投标人不能合理说明或者不能提供相关证明材料的，认定该投标人以低于成本报价竞标，其投标应作废标处理。持有异议的评标委员会成员可以书面方式阐述其不同意见和理由，拒绝签字且不陈述其不同意见和理由的，视为同意。投标报价高于最高限价的直接否决其投标申请。</w:t>
      </w:r>
    </w:p>
    <w:p w14:paraId="024A4013">
      <w:pPr>
        <w:keepNext w:val="0"/>
        <w:keepLines w:val="0"/>
        <w:pageBreakBefore w:val="0"/>
        <w:kinsoku/>
        <w:wordWrap/>
        <w:overflowPunct/>
        <w:topLinePunct w:val="0"/>
        <w:bidi w:val="0"/>
        <w:spacing w:line="520" w:lineRule="exact"/>
        <w:ind w:firstLine="560" w:firstLineChars="200"/>
        <w:jc w:val="left"/>
        <w:rPr>
          <w:rFonts w:hint="eastAsia" w:ascii="仿宋_GB2312" w:hAnsi="仿宋_GB2312" w:eastAsia="仿宋_GB2312" w:cs="仿宋_GB2312"/>
          <w:b/>
          <w:bCs/>
          <w:color w:val="auto"/>
          <w:szCs w:val="28"/>
          <w:highlight w:val="none"/>
        </w:rPr>
      </w:pPr>
      <w:r>
        <w:rPr>
          <w:rFonts w:hint="eastAsia" w:ascii="仿宋" w:hAnsi="仿宋" w:eastAsia="仿宋" w:cs="仿宋"/>
          <w:color w:val="auto"/>
          <w:szCs w:val="28"/>
          <w:highlight w:val="none"/>
        </w:rPr>
        <w:t>9.</w:t>
      </w:r>
      <w:r>
        <w:rPr>
          <w:rFonts w:hint="eastAsia" w:ascii="仿宋" w:hAnsi="仿宋" w:eastAsia="仿宋" w:cs="仿宋"/>
          <w:color w:val="auto"/>
          <w:szCs w:val="28"/>
          <w:highlight w:val="none"/>
          <w:lang w:val="en-US" w:eastAsia="zh-CN"/>
        </w:rPr>
        <w:t>3</w:t>
      </w:r>
      <w:r>
        <w:rPr>
          <w:rFonts w:hint="eastAsia" w:ascii="仿宋_GB2312" w:hAnsi="仿宋_GB2312" w:eastAsia="仿宋_GB2312" w:cs="仿宋_GB2312"/>
          <w:color w:val="auto"/>
          <w:szCs w:val="28"/>
          <w:highlight w:val="none"/>
        </w:rPr>
        <w:t>合同价包含且不限于完成该分包工程的全部人工费、材料费、机械费、管理费、合理利润、安全文明施工费、规费、税金等全部费用。在合同执行期间，无论工程量、材料费、人工费、成本或其它工程风险是否变化合同</w:t>
      </w:r>
      <w:r>
        <w:rPr>
          <w:rFonts w:hint="eastAsia" w:ascii="仿宋_GB2312" w:hAnsi="仿宋_GB2312" w:eastAsia="仿宋_GB2312" w:cs="仿宋_GB2312"/>
          <w:color w:val="auto"/>
          <w:szCs w:val="28"/>
          <w:highlight w:val="none"/>
          <w:lang w:val="en-US" w:eastAsia="zh-CN"/>
        </w:rPr>
        <w:t>下浮率</w:t>
      </w:r>
      <w:r>
        <w:rPr>
          <w:rFonts w:hint="eastAsia" w:ascii="仿宋_GB2312" w:hAnsi="仿宋_GB2312" w:eastAsia="仿宋_GB2312" w:cs="仿宋_GB2312"/>
          <w:color w:val="auto"/>
          <w:szCs w:val="28"/>
          <w:highlight w:val="none"/>
        </w:rPr>
        <w:t>均不作调整，乙方应充分考虑本工程施工的风险，风险费用已含在合同报价中，甲方不再承担由于任何风险引起的费用</w:t>
      </w:r>
      <w:r>
        <w:rPr>
          <w:rFonts w:hint="eastAsia" w:ascii="仿宋_GB2312" w:hAnsi="仿宋_GB2312" w:eastAsia="仿宋_GB2312" w:cs="仿宋_GB2312"/>
          <w:b/>
          <w:bCs/>
          <w:color w:val="auto"/>
          <w:szCs w:val="28"/>
          <w:highlight w:val="none"/>
        </w:rPr>
        <w:t>。</w:t>
      </w:r>
      <w:r>
        <w:rPr>
          <w:rFonts w:hint="eastAsia" w:ascii="仿宋" w:hAnsi="仿宋" w:eastAsia="仿宋" w:cs="仿宋"/>
          <w:color w:val="auto"/>
          <w:sz w:val="28"/>
          <w:szCs w:val="28"/>
          <w:highlight w:val="none"/>
        </w:rPr>
        <w:t>本项目施工所需的所有材料</w:t>
      </w:r>
      <w:r>
        <w:rPr>
          <w:rFonts w:hint="eastAsia" w:ascii="仿宋" w:hAnsi="仿宋" w:eastAsia="仿宋" w:cs="仿宋"/>
          <w:color w:val="auto"/>
          <w:sz w:val="28"/>
          <w:szCs w:val="28"/>
          <w:highlight w:val="none"/>
          <w:lang w:val="en-US" w:eastAsia="zh-CN"/>
        </w:rPr>
        <w:t>均</w:t>
      </w:r>
      <w:r>
        <w:rPr>
          <w:rFonts w:hint="eastAsia" w:ascii="仿宋" w:hAnsi="仿宋" w:eastAsia="仿宋" w:cs="仿宋"/>
          <w:color w:val="auto"/>
          <w:sz w:val="28"/>
          <w:szCs w:val="28"/>
          <w:highlight w:val="none"/>
        </w:rPr>
        <w:t>由</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人自行采购，相关价格已包含在</w:t>
      </w:r>
      <w:r>
        <w:rPr>
          <w:rFonts w:hint="eastAsia" w:ascii="仿宋" w:hAnsi="仿宋" w:eastAsia="仿宋" w:cs="仿宋"/>
          <w:color w:val="auto"/>
          <w:sz w:val="28"/>
          <w:szCs w:val="28"/>
          <w:highlight w:val="none"/>
          <w:lang w:val="en-US" w:eastAsia="zh-CN"/>
        </w:rPr>
        <w:t>总价内</w:t>
      </w:r>
      <w:r>
        <w:rPr>
          <w:rFonts w:hint="eastAsia" w:ascii="仿宋" w:hAnsi="仿宋" w:eastAsia="仿宋" w:cs="仿宋"/>
          <w:color w:val="auto"/>
          <w:sz w:val="28"/>
          <w:szCs w:val="28"/>
          <w:highlight w:val="none"/>
        </w:rPr>
        <w:t>。</w:t>
      </w:r>
    </w:p>
    <w:p w14:paraId="7FE1891D">
      <w:pPr>
        <w:keepNext w:val="0"/>
        <w:keepLines w:val="0"/>
        <w:pageBreakBefore w:val="0"/>
        <w:kinsoku/>
        <w:wordWrap/>
        <w:overflowPunct/>
        <w:topLinePunct w:val="0"/>
        <w:bidi w:val="0"/>
        <w:spacing w:line="520" w:lineRule="exact"/>
        <w:ind w:firstLine="560" w:firstLineChars="200"/>
        <w:rPr>
          <w:rFonts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9.</w:t>
      </w:r>
      <w:r>
        <w:rPr>
          <w:rFonts w:hint="eastAsia" w:ascii="仿宋_GB2312" w:hAnsi="仿宋_GB2312" w:eastAsia="仿宋_GB2312" w:cs="仿宋_GB2312"/>
          <w:color w:val="auto"/>
          <w:szCs w:val="28"/>
          <w:highlight w:val="none"/>
          <w:lang w:val="en-US" w:eastAsia="zh-CN"/>
        </w:rPr>
        <w:t>4</w:t>
      </w:r>
      <w:r>
        <w:rPr>
          <w:rFonts w:hint="eastAsia" w:ascii="仿宋_GB2312" w:hAnsi="仿宋_GB2312" w:eastAsia="仿宋_GB2312" w:cs="仿宋_GB2312"/>
          <w:color w:val="auto"/>
          <w:szCs w:val="28"/>
          <w:highlight w:val="none"/>
        </w:rPr>
        <w:t>工程计量：乙方应在计量当期14个工作日前上报经甲方工程部门审核确认的当期合格工程量，甲方物资部门、安全部门、工程部同时提交当期的物资领用情况、安全生产奖罚、现场施工质量奖罚给合同部，以便在当期结算中扣除。</w:t>
      </w:r>
    </w:p>
    <w:p w14:paraId="0A29E429">
      <w:pPr>
        <w:keepNext w:val="0"/>
        <w:keepLines w:val="0"/>
        <w:pageBreakBefore w:val="0"/>
        <w:kinsoku/>
        <w:wordWrap/>
        <w:overflowPunct/>
        <w:topLinePunct w:val="0"/>
        <w:bidi w:val="0"/>
        <w:spacing w:line="520" w:lineRule="exact"/>
        <w:ind w:firstLine="560" w:firstLineChars="200"/>
        <w:jc w:val="left"/>
        <w:rPr>
          <w:rFonts w:hint="eastAsia" w:ascii="仿宋" w:hAnsi="仿宋" w:eastAsia="仿宋" w:cs="仿宋"/>
          <w:color w:val="auto"/>
          <w:szCs w:val="32"/>
          <w:highlight w:val="none"/>
        </w:rPr>
      </w:pPr>
      <w:r>
        <w:rPr>
          <w:rFonts w:hint="eastAsia" w:ascii="仿宋" w:hAnsi="仿宋" w:eastAsia="仿宋" w:cs="仿宋"/>
          <w:color w:val="auto"/>
          <w:szCs w:val="32"/>
          <w:highlight w:val="none"/>
        </w:rPr>
        <w:t>9.</w:t>
      </w:r>
      <w:r>
        <w:rPr>
          <w:rFonts w:hint="eastAsia" w:ascii="仿宋" w:hAnsi="仿宋" w:eastAsia="仿宋" w:cs="仿宋"/>
          <w:color w:val="auto"/>
          <w:szCs w:val="32"/>
          <w:highlight w:val="none"/>
          <w:lang w:val="en-US" w:eastAsia="zh-CN"/>
        </w:rPr>
        <w:t>5</w:t>
      </w:r>
      <w:r>
        <w:rPr>
          <w:rFonts w:hint="eastAsia" w:ascii="仿宋" w:hAnsi="仿宋" w:eastAsia="仿宋" w:cs="仿宋"/>
          <w:color w:val="auto"/>
          <w:szCs w:val="32"/>
          <w:highlight w:val="none"/>
        </w:rPr>
        <w:t>合同费用、</w:t>
      </w:r>
      <w:r>
        <w:rPr>
          <w:rFonts w:hint="eastAsia" w:ascii="仿宋" w:hAnsi="仿宋" w:eastAsia="仿宋" w:cs="仿宋"/>
          <w:color w:val="auto"/>
          <w:szCs w:val="32"/>
          <w:highlight w:val="none"/>
          <w:lang w:val="en-US" w:eastAsia="zh-CN"/>
        </w:rPr>
        <w:t>投标</w:t>
      </w:r>
      <w:r>
        <w:rPr>
          <w:rFonts w:hint="eastAsia" w:ascii="仿宋" w:hAnsi="仿宋" w:eastAsia="仿宋" w:cs="仿宋"/>
          <w:color w:val="auto"/>
          <w:szCs w:val="32"/>
          <w:highlight w:val="none"/>
        </w:rPr>
        <w:t>报价</w:t>
      </w:r>
    </w:p>
    <w:p w14:paraId="6ED8DC4D">
      <w:pPr>
        <w:spacing w:line="579" w:lineRule="exact"/>
        <w:ind w:firstLine="560" w:firstLineChars="20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rPr>
        <w:t>9.</w:t>
      </w:r>
      <w:r>
        <w:rPr>
          <w:rFonts w:hint="eastAsia" w:ascii="仿宋" w:hAnsi="仿宋" w:eastAsia="仿宋" w:cs="仿宋"/>
          <w:color w:val="auto"/>
          <w:szCs w:val="28"/>
          <w:highlight w:val="none"/>
          <w:lang w:val="en-US" w:eastAsia="zh-CN"/>
        </w:rPr>
        <w:t>5</w:t>
      </w:r>
      <w:r>
        <w:rPr>
          <w:rFonts w:hint="eastAsia" w:ascii="仿宋" w:hAnsi="仿宋" w:eastAsia="仿宋" w:cs="仿宋"/>
          <w:color w:val="auto"/>
          <w:szCs w:val="28"/>
          <w:highlight w:val="none"/>
        </w:rPr>
        <w:t>.1</w:t>
      </w:r>
      <w:r>
        <w:rPr>
          <w:rFonts w:hint="eastAsia" w:ascii="仿宋" w:hAnsi="仿宋" w:eastAsia="仿宋" w:cs="仿宋"/>
          <w:color w:val="auto"/>
          <w:szCs w:val="28"/>
          <w:highlight w:val="none"/>
          <w:lang w:val="en-US" w:eastAsia="zh-CN"/>
        </w:rPr>
        <w:t>投标</w:t>
      </w:r>
      <w:r>
        <w:rPr>
          <w:rFonts w:hint="eastAsia" w:ascii="仿宋" w:hAnsi="仿宋" w:eastAsia="仿宋" w:cs="仿宋"/>
          <w:color w:val="auto"/>
          <w:szCs w:val="28"/>
          <w:highlight w:val="none"/>
        </w:rPr>
        <w:t>后确定中标合同价，暂定合同价=</w:t>
      </w:r>
      <w:r>
        <w:rPr>
          <w:rFonts w:hint="eastAsia" w:ascii="仿宋" w:hAnsi="仿宋" w:eastAsia="仿宋" w:cs="仿宋"/>
          <w:color w:val="auto"/>
          <w:szCs w:val="28"/>
          <w:highlight w:val="none"/>
          <w:lang w:val="en-US" w:eastAsia="zh-CN"/>
        </w:rPr>
        <w:t>投标</w:t>
      </w:r>
      <w:r>
        <w:rPr>
          <w:rFonts w:hint="eastAsia" w:ascii="仿宋" w:hAnsi="仿宋" w:eastAsia="仿宋" w:cs="仿宋"/>
          <w:color w:val="auto"/>
          <w:szCs w:val="28"/>
          <w:highlight w:val="none"/>
        </w:rPr>
        <w:t>总</w:t>
      </w:r>
      <w:r>
        <w:rPr>
          <w:rFonts w:hint="eastAsia" w:ascii="仿宋" w:hAnsi="仿宋" w:eastAsia="仿宋" w:cs="仿宋"/>
          <w:color w:val="auto"/>
          <w:szCs w:val="28"/>
          <w:highlight w:val="none"/>
          <w:lang w:val="en-US" w:eastAsia="zh-CN"/>
        </w:rPr>
        <w:t>报</w:t>
      </w:r>
      <w:r>
        <w:rPr>
          <w:rFonts w:hint="eastAsia" w:ascii="仿宋" w:hAnsi="仿宋" w:eastAsia="仿宋" w:cs="仿宋"/>
          <w:color w:val="auto"/>
          <w:szCs w:val="28"/>
          <w:highlight w:val="none"/>
        </w:rPr>
        <w:t>价，结算价=经审计审定的甲方最终实际不含税结算价(已扣除甲方投标下浮、安全文明施工费、规费、甲供材料费)*(1-乙方中标下浮率%)*(1+9%)+</w:t>
      </w:r>
      <w:r>
        <w:rPr>
          <w:rFonts w:hint="eastAsia" w:ascii="仿宋" w:hAnsi="仿宋" w:eastAsia="仿宋" w:cs="仿宋"/>
          <w:color w:val="auto"/>
          <w:szCs w:val="28"/>
          <w:highlight w:val="none"/>
          <w:lang w:val="en-US" w:eastAsia="zh-CN"/>
        </w:rPr>
        <w:t>固定</w:t>
      </w:r>
      <w:r>
        <w:rPr>
          <w:rFonts w:hint="eastAsia" w:ascii="仿宋" w:hAnsi="仿宋" w:eastAsia="仿宋" w:cs="仿宋"/>
          <w:color w:val="auto"/>
          <w:szCs w:val="28"/>
          <w:highlight w:val="none"/>
        </w:rPr>
        <w:t>投标安全文明施工费及规费-乙方各项扣款和罚款；(安全文明施工费、规费、甲供材料费的扣除，清单中对应费率、费用归零)；</w:t>
      </w:r>
    </w:p>
    <w:p w14:paraId="4FE74169">
      <w:pPr>
        <w:keepNext w:val="0"/>
        <w:keepLines w:val="0"/>
        <w:pageBreakBefore w:val="0"/>
        <w:kinsoku/>
        <w:wordWrap/>
        <w:overflowPunct/>
        <w:topLinePunct w:val="0"/>
        <w:bidi w:val="0"/>
        <w:spacing w:line="520" w:lineRule="exact"/>
        <w:ind w:firstLine="560" w:firstLineChars="200"/>
        <w:jc w:val="left"/>
        <w:rPr>
          <w:rFonts w:hint="eastAsia" w:ascii="仿宋" w:hAnsi="仿宋" w:eastAsia="仿宋" w:cs="仿宋"/>
          <w:color w:val="auto"/>
          <w:szCs w:val="28"/>
          <w:highlight w:val="none"/>
        </w:rPr>
      </w:pPr>
    </w:p>
    <w:p w14:paraId="5505B921">
      <w:pPr>
        <w:keepNext w:val="0"/>
        <w:keepLines w:val="0"/>
        <w:pageBreakBefore w:val="0"/>
        <w:kinsoku/>
        <w:wordWrap/>
        <w:overflowPunct/>
        <w:topLinePunct w:val="0"/>
        <w:bidi w:val="0"/>
        <w:spacing w:line="52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Cs w:val="28"/>
          <w:highlight w:val="none"/>
        </w:rPr>
        <w:t>9.</w:t>
      </w:r>
      <w:r>
        <w:rPr>
          <w:rFonts w:hint="eastAsia" w:ascii="仿宋" w:hAnsi="仿宋" w:eastAsia="仿宋" w:cs="仿宋"/>
          <w:color w:val="auto"/>
          <w:szCs w:val="28"/>
          <w:highlight w:val="none"/>
          <w:lang w:val="en-US" w:eastAsia="zh-CN"/>
        </w:rPr>
        <w:t>5</w:t>
      </w:r>
      <w:r>
        <w:rPr>
          <w:rFonts w:hint="eastAsia" w:ascii="仿宋" w:hAnsi="仿宋" w:eastAsia="仿宋" w:cs="仿宋"/>
          <w:color w:val="auto"/>
          <w:szCs w:val="28"/>
          <w:highlight w:val="none"/>
        </w:rPr>
        <w:t>.</w:t>
      </w:r>
      <w:r>
        <w:rPr>
          <w:rFonts w:hint="eastAsia" w:ascii="仿宋" w:hAnsi="仿宋" w:eastAsia="仿宋" w:cs="仿宋"/>
          <w:color w:val="auto"/>
          <w:szCs w:val="28"/>
          <w:highlight w:val="none"/>
          <w:lang w:val="en-US" w:eastAsia="zh-CN"/>
        </w:rPr>
        <w:t>2</w:t>
      </w:r>
      <w:r>
        <w:rPr>
          <w:rFonts w:hint="eastAsia" w:ascii="仿宋" w:hAnsi="仿宋" w:eastAsia="仿宋" w:cs="仿宋"/>
          <w:color w:val="auto"/>
          <w:kern w:val="2"/>
          <w:sz w:val="28"/>
          <w:szCs w:val="28"/>
          <w:highlight w:val="none"/>
          <w:lang w:val="en-US" w:eastAsia="zh-CN" w:bidi="ar-SA"/>
        </w:rPr>
        <w:t>投标人可自行踏勘现场，一经投标即视为已充分了解项目现场情况、施工图纸及潜在风险，且已综合考虑图纸、清单项目特征与现场施工条件的差异并将相关风险纳入投标报价，中标后招标人一律不予受理因清单项目特征描述与图纸、现场不匹配而提出的调价诉求。</w:t>
      </w:r>
    </w:p>
    <w:p w14:paraId="4970CD5D">
      <w:pPr>
        <w:spacing w:line="360" w:lineRule="auto"/>
        <w:ind w:firstLine="560" w:firstLineChars="200"/>
        <w:rPr>
          <w:rFonts w:hint="eastAsia" w:ascii="仿宋" w:hAnsi="仿宋" w:eastAsia="仿宋" w:cs="仿宋"/>
          <w:color w:val="auto"/>
          <w:szCs w:val="28"/>
          <w:lang w:eastAsia="zh-CN"/>
        </w:rPr>
      </w:pPr>
    </w:p>
    <w:p w14:paraId="4DE36AE9">
      <w:pPr>
        <w:keepNext w:val="0"/>
        <w:keepLines w:val="0"/>
        <w:pageBreakBefore w:val="0"/>
        <w:kinsoku/>
        <w:wordWrap/>
        <w:overflowPunct/>
        <w:topLinePunct w:val="0"/>
        <w:bidi w:val="0"/>
        <w:spacing w:line="520" w:lineRule="exact"/>
        <w:ind w:firstLine="560" w:firstLineChars="200"/>
        <w:jc w:val="left"/>
        <w:rPr>
          <w:rFonts w:hint="eastAsia" w:ascii="仿宋" w:hAnsi="仿宋" w:eastAsia="仿宋" w:cs="仿宋"/>
          <w:color w:val="auto"/>
          <w:szCs w:val="32"/>
        </w:rPr>
      </w:pPr>
      <w:r>
        <w:rPr>
          <w:rFonts w:hint="eastAsia" w:ascii="仿宋" w:hAnsi="仿宋" w:eastAsia="仿宋" w:cs="仿宋"/>
          <w:color w:val="auto"/>
          <w:szCs w:val="32"/>
        </w:rPr>
        <w:t>9.</w:t>
      </w:r>
      <w:r>
        <w:rPr>
          <w:rFonts w:hint="eastAsia" w:ascii="仿宋" w:hAnsi="仿宋" w:eastAsia="仿宋" w:cs="仿宋"/>
          <w:color w:val="auto"/>
          <w:szCs w:val="32"/>
          <w:lang w:val="en-US" w:eastAsia="zh-CN"/>
        </w:rPr>
        <w:t>6</w:t>
      </w:r>
      <w:r>
        <w:rPr>
          <w:rFonts w:hint="eastAsia" w:ascii="仿宋" w:hAnsi="仿宋" w:eastAsia="仿宋" w:cs="仿宋"/>
          <w:color w:val="auto"/>
          <w:szCs w:val="32"/>
        </w:rPr>
        <w:t>合同费用的支付</w:t>
      </w:r>
    </w:p>
    <w:p w14:paraId="65619864">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9.</w:t>
      </w:r>
      <w:r>
        <w:rPr>
          <w:rFonts w:hint="eastAsia" w:ascii="仿宋" w:hAnsi="仿宋" w:eastAsia="仿宋" w:cs="仿宋"/>
          <w:color w:val="auto"/>
          <w:szCs w:val="28"/>
          <w:lang w:val="en-US" w:eastAsia="zh-CN"/>
        </w:rPr>
        <w:t>6</w:t>
      </w:r>
      <w:r>
        <w:rPr>
          <w:rFonts w:hint="eastAsia" w:ascii="仿宋" w:hAnsi="仿宋" w:eastAsia="仿宋" w:cs="仿宋"/>
          <w:color w:val="auto"/>
          <w:szCs w:val="28"/>
        </w:rPr>
        <w:t>.1预付款：</w:t>
      </w:r>
      <w:r>
        <w:rPr>
          <w:rFonts w:hint="eastAsia" w:ascii="仿宋" w:hAnsi="仿宋" w:eastAsia="仿宋" w:cs="仿宋"/>
          <w:color w:val="auto"/>
          <w:szCs w:val="28"/>
          <w:u w:val="single"/>
        </w:rPr>
        <w:t>本项目不设预付款</w:t>
      </w:r>
      <w:r>
        <w:rPr>
          <w:rFonts w:hint="eastAsia" w:ascii="仿宋" w:hAnsi="仿宋" w:eastAsia="仿宋" w:cs="仿宋"/>
          <w:color w:val="auto"/>
          <w:szCs w:val="28"/>
        </w:rPr>
        <w:t>；</w:t>
      </w:r>
    </w:p>
    <w:p w14:paraId="7E2447E3">
      <w:pPr>
        <w:pStyle w:val="58"/>
        <w:keepNext w:val="0"/>
        <w:keepLines w:val="0"/>
        <w:pageBreakBefore w:val="0"/>
        <w:kinsoku/>
        <w:wordWrap/>
        <w:overflowPunct/>
        <w:topLinePunct w:val="0"/>
        <w:bidi w:val="0"/>
        <w:spacing w:line="520" w:lineRule="exact"/>
        <w:ind w:firstLine="560" w:firstLineChars="200"/>
        <w:rPr>
          <w:rFonts w:hint="eastAsia" w:ascii="仿宋_GB2312" w:hAnsi="仿宋_GB2312" w:eastAsia="仿宋_GB2312" w:cs="仿宋_GB2312"/>
          <w:b/>
          <w:bCs/>
          <w:color w:val="auto"/>
          <w:sz w:val="28"/>
          <w:szCs w:val="28"/>
          <w:lang w:eastAsia="zh-CN"/>
        </w:rPr>
      </w:pPr>
      <w:r>
        <w:rPr>
          <w:rFonts w:ascii="仿宋" w:hAnsi="仿宋" w:eastAsia="仿宋" w:cs="仿宋"/>
          <w:color w:val="auto"/>
          <w:sz w:val="28"/>
          <w:szCs w:val="28"/>
        </w:rPr>
        <w:t>9.</w:t>
      </w:r>
      <w:r>
        <w:rPr>
          <w:rFonts w:hint="eastAsia" w:ascii="仿宋" w:hAnsi="仿宋" w:eastAsia="仿宋" w:cs="仿宋"/>
          <w:color w:val="auto"/>
          <w:sz w:val="28"/>
          <w:szCs w:val="28"/>
          <w:lang w:val="en-US" w:eastAsia="zh-CN"/>
        </w:rPr>
        <w:t>6</w:t>
      </w:r>
      <w:r>
        <w:rPr>
          <w:rFonts w:ascii="仿宋" w:hAnsi="仿宋" w:eastAsia="仿宋" w:cs="仿宋"/>
          <w:color w:val="auto"/>
          <w:sz w:val="28"/>
          <w:szCs w:val="28"/>
        </w:rPr>
        <w:t>.2</w:t>
      </w:r>
      <w:r>
        <w:rPr>
          <w:rFonts w:ascii="仿宋_GB2312" w:hAnsi="仿宋_GB2312" w:eastAsia="仿宋_GB2312" w:cs="仿宋_GB2312"/>
          <w:color w:val="auto"/>
          <w:sz w:val="28"/>
          <w:szCs w:val="28"/>
        </w:rPr>
        <w:t>进度款拨付（包含变更、签字）：</w:t>
      </w:r>
    </w:p>
    <w:p w14:paraId="67934111">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1）甲方应在过程计量办理完毕并提供合格的增值税专用发票后的14天内向乙方支付进度款，进度款按照乙方实际完成工程量（设计工程量范围内）进行计量并支付至当期过控单位审定的甲方过程计量款对应的乙方计量款*（1-乙方中标下浮率）的</w:t>
      </w:r>
      <w:r>
        <w:rPr>
          <w:rFonts w:hint="eastAsia" w:ascii="仿宋" w:hAnsi="仿宋" w:eastAsia="仿宋" w:cs="仿宋"/>
          <w:color w:val="auto"/>
          <w:szCs w:val="28"/>
          <w:u w:val="single"/>
        </w:rPr>
        <w:t>80%</w:t>
      </w:r>
      <w:r>
        <w:rPr>
          <w:rFonts w:hint="eastAsia" w:ascii="仿宋" w:hAnsi="仿宋" w:eastAsia="仿宋" w:cs="仿宋"/>
          <w:color w:val="auto"/>
          <w:szCs w:val="28"/>
        </w:rPr>
        <w:t>，并扣除乙方各项应扣款项。（若业主未聘请过控单位，进度款按照乙方实际完成工程量，设计工程量范围内，进行计量并支付至当期甲方核定的乙方对应部分的计量款*（1-乙方中标下浮率）的</w:t>
      </w:r>
      <w:r>
        <w:rPr>
          <w:rFonts w:hint="eastAsia" w:ascii="仿宋" w:hAnsi="仿宋" w:eastAsia="仿宋" w:cs="仿宋"/>
          <w:color w:val="auto"/>
          <w:szCs w:val="28"/>
          <w:u w:val="single"/>
        </w:rPr>
        <w:t>80%</w:t>
      </w:r>
      <w:r>
        <w:rPr>
          <w:rFonts w:hint="eastAsia" w:ascii="仿宋" w:hAnsi="仿宋" w:eastAsia="仿宋" w:cs="仿宋"/>
          <w:color w:val="auto"/>
          <w:szCs w:val="28"/>
        </w:rPr>
        <w:t>，并扣除乙方各项应扣款项）；</w:t>
      </w:r>
    </w:p>
    <w:p w14:paraId="173420FD">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（2）工程竣工验收合格后，进度款按照乙方实际完成工程量（设计工程量范围内）进行计量并支付至当期过控单位审定的甲方过程计量款对应的乙方计量款*（1-乙方中标下浮率）的</w:t>
      </w:r>
      <w:r>
        <w:rPr>
          <w:rFonts w:hint="eastAsia" w:ascii="仿宋" w:hAnsi="仿宋" w:eastAsia="仿宋" w:cs="仿宋"/>
          <w:color w:val="auto"/>
          <w:szCs w:val="28"/>
          <w:u w:val="single"/>
        </w:rPr>
        <w:t>90%</w:t>
      </w:r>
      <w:r>
        <w:rPr>
          <w:rFonts w:hint="eastAsia" w:ascii="仿宋" w:hAnsi="仿宋" w:eastAsia="仿宋" w:cs="仿宋"/>
          <w:color w:val="auto"/>
          <w:szCs w:val="28"/>
        </w:rPr>
        <w:t>，并扣除乙方各项应扣款项。（若业主未聘请过控单位，进度款按照乙方实际完成工程量（设计工程量范围内）进行计量并支付至当期甲方核定的乙方对应部分的计量款的</w:t>
      </w:r>
      <w:r>
        <w:rPr>
          <w:rFonts w:hint="eastAsia" w:ascii="仿宋" w:hAnsi="仿宋" w:eastAsia="仿宋" w:cs="仿宋"/>
          <w:color w:val="auto"/>
          <w:szCs w:val="28"/>
          <w:u w:val="single"/>
        </w:rPr>
        <w:t>90%</w:t>
      </w:r>
      <w:r>
        <w:rPr>
          <w:rFonts w:hint="eastAsia" w:ascii="仿宋" w:hAnsi="仿宋" w:eastAsia="仿宋" w:cs="仿宋"/>
          <w:color w:val="auto"/>
          <w:szCs w:val="28"/>
        </w:rPr>
        <w:t>，并扣除乙方各项应扣款项）；</w:t>
      </w:r>
    </w:p>
    <w:p w14:paraId="45E24E65">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（3）乙方完成其责任范围内的所有竣工资料，甲方应在竣工结算审计审定且乙方提供符合要求的增值税专用发票后的14天内，支付至经审计审定的甲方最终实际结算价中乙方对应部分*（1-乙方中标下浮率）的</w:t>
      </w:r>
      <w:r>
        <w:rPr>
          <w:rFonts w:hint="eastAsia" w:ascii="仿宋" w:hAnsi="仿宋" w:eastAsia="仿宋" w:cs="仿宋"/>
          <w:color w:val="auto"/>
          <w:szCs w:val="28"/>
          <w:u w:val="single"/>
        </w:rPr>
        <w:t>97%</w:t>
      </w:r>
      <w:r>
        <w:rPr>
          <w:rFonts w:hint="eastAsia" w:ascii="仿宋" w:hAnsi="仿宋" w:eastAsia="仿宋" w:cs="仿宋"/>
          <w:color w:val="auto"/>
          <w:szCs w:val="28"/>
        </w:rPr>
        <w:t>，并扣除乙方各项应扣款项；</w:t>
      </w:r>
    </w:p>
    <w:p w14:paraId="15E65348">
      <w:pPr>
        <w:spacing w:line="360" w:lineRule="auto"/>
        <w:ind w:firstLine="560" w:firstLineChars="200"/>
        <w:outlineLvl w:val="1"/>
        <w:rPr>
          <w:rFonts w:hint="eastAsia" w:ascii="仿宋" w:hAnsi="仿宋" w:eastAsia="仿宋" w:cs="仿宋"/>
          <w:color w:val="auto"/>
          <w:szCs w:val="28"/>
        </w:rPr>
      </w:pPr>
      <w:r>
        <w:rPr>
          <w:rFonts w:hint="eastAsia" w:ascii="仿宋" w:hAnsi="仿宋" w:eastAsia="仿宋" w:cs="仿宋"/>
          <w:color w:val="auto"/>
          <w:szCs w:val="28"/>
        </w:rPr>
        <w:t>（4）剩</w:t>
      </w:r>
      <w:r>
        <w:rPr>
          <w:rFonts w:hint="eastAsia" w:ascii="仿宋" w:hAnsi="仿宋" w:eastAsia="仿宋" w:cs="仿宋"/>
          <w:color w:val="auto"/>
          <w:szCs w:val="28"/>
          <w:u w:val="single"/>
        </w:rPr>
        <w:t>3%</w:t>
      </w:r>
      <w:r>
        <w:rPr>
          <w:rFonts w:hint="eastAsia" w:ascii="仿宋" w:hAnsi="仿宋" w:eastAsia="仿宋" w:cs="仿宋"/>
          <w:color w:val="auto"/>
          <w:szCs w:val="28"/>
        </w:rPr>
        <w:t>作为质保金，缺陷责任期满后，乙方无质量问题，甲方无息支付。</w:t>
      </w:r>
    </w:p>
    <w:p w14:paraId="13A86389">
      <w:pPr>
        <w:pStyle w:val="58"/>
        <w:keepNext w:val="0"/>
        <w:keepLines w:val="0"/>
        <w:pageBreakBefore w:val="0"/>
        <w:kinsoku/>
        <w:wordWrap/>
        <w:overflowPunct/>
        <w:topLinePunct w:val="0"/>
        <w:bidi w:val="0"/>
        <w:spacing w:line="520" w:lineRule="exact"/>
        <w:ind w:firstLine="560" w:firstLineChars="200"/>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9.</w:t>
      </w:r>
      <w:r>
        <w:rPr>
          <w:rFonts w:hint="eastAsia" w:ascii="仿宋_GB2312" w:hAnsi="仿宋_GB2312" w:eastAsia="仿宋_GB2312" w:cs="仿宋_GB2312"/>
          <w:color w:val="auto"/>
          <w:sz w:val="28"/>
          <w:szCs w:val="28"/>
          <w:lang w:val="en-US" w:eastAsia="zh-CN"/>
        </w:rPr>
        <w:t>6.3</w:t>
      </w:r>
      <w:r>
        <w:rPr>
          <w:rFonts w:ascii="仿宋_GB2312" w:hAnsi="仿宋_GB2312" w:eastAsia="仿宋_GB2312" w:cs="仿宋_GB2312"/>
          <w:color w:val="auto"/>
          <w:sz w:val="28"/>
          <w:szCs w:val="28"/>
        </w:rPr>
        <w:t xml:space="preserve"> 乙方应合理使用甲方拨付的工程款，不得挪做他用，应按凉山州劳动管理部门关于专业工资管理的规定予以发放。每期拨付工程款时，乙方应同步将该工程款的使用明细表上报甲方项目部审核后，以复印件形式在甲方财务室存档备案。否则由此造成的一切后果由乙方承担。</w:t>
      </w:r>
    </w:p>
    <w:p w14:paraId="57394E02">
      <w:pPr>
        <w:keepNext w:val="0"/>
        <w:keepLines w:val="0"/>
        <w:pageBreakBefore w:val="0"/>
        <w:kinsoku/>
        <w:wordWrap/>
        <w:overflowPunct/>
        <w:topLinePunct w:val="0"/>
        <w:bidi w:val="0"/>
        <w:spacing w:line="520" w:lineRule="exact"/>
        <w:ind w:firstLine="562" w:firstLineChars="200"/>
        <w:rPr>
          <w:rFonts w:hint="eastAsia" w:ascii="仿宋_GB2312" w:hAnsi="仿宋_GB2312" w:eastAsia="仿宋_GB2312" w:cs="仿宋_GB2312"/>
          <w:b/>
          <w:bCs/>
          <w:color w:val="auto"/>
          <w:szCs w:val="28"/>
        </w:rPr>
      </w:pPr>
      <w:r>
        <w:rPr>
          <w:rFonts w:hint="eastAsia" w:ascii="仿宋_GB2312" w:hAnsi="仿宋_GB2312" w:eastAsia="仿宋_GB2312" w:cs="仿宋_GB2312"/>
          <w:b/>
          <w:bCs/>
          <w:color w:val="auto"/>
          <w:szCs w:val="28"/>
        </w:rPr>
        <w:t>当遇项目资金困难或业主未及时拨付甲方工程款时，乙方给予理解，并保持工程连续施工，甲方将顺延至业主拨付工程款后及时支付乙方劳务报酬，乙方自愿放弃向甲方主张利息及经济损失。</w:t>
      </w:r>
    </w:p>
    <w:p w14:paraId="779AEFBB">
      <w:pPr>
        <w:keepNext w:val="0"/>
        <w:keepLines w:val="0"/>
        <w:pageBreakBefore w:val="0"/>
        <w:kinsoku/>
        <w:wordWrap/>
        <w:overflowPunct/>
        <w:topLinePunct w:val="0"/>
        <w:bidi w:val="0"/>
        <w:spacing w:line="520" w:lineRule="exact"/>
        <w:ind w:firstLine="560" w:firstLineChars="200"/>
        <w:rPr>
          <w:rFonts w:hint="eastAsia" w:ascii="仿宋_GB2312" w:hAnsi="仿宋_GB2312" w:eastAsia="仿宋_GB2312" w:cs="仿宋_GB2312"/>
          <w:color w:val="auto"/>
          <w:szCs w:val="28"/>
        </w:rPr>
      </w:pPr>
      <w:r>
        <w:rPr>
          <w:rFonts w:hint="eastAsia" w:ascii="仿宋_GB2312" w:hAnsi="仿宋_GB2312" w:eastAsia="仿宋_GB2312" w:cs="仿宋_GB2312"/>
          <w:color w:val="auto"/>
          <w:szCs w:val="28"/>
        </w:rPr>
        <w:t>工程款通过银行转账支付至乙方银行基本账户。乙方收款应向甲方出具和结算金额及内容相符且税率为</w:t>
      </w:r>
      <w:r>
        <w:rPr>
          <w:rFonts w:hint="eastAsia" w:ascii="仿宋_GB2312" w:hAnsi="仿宋_GB2312" w:eastAsia="仿宋_GB2312" w:cs="仿宋_GB2312"/>
          <w:color w:val="auto"/>
          <w:szCs w:val="28"/>
          <w:u w:val="single"/>
          <w:lang w:val="en-US" w:eastAsia="zh-CN"/>
        </w:rPr>
        <w:t xml:space="preserve"> 9 </w:t>
      </w:r>
      <w:r>
        <w:rPr>
          <w:rFonts w:hint="eastAsia" w:ascii="仿宋_GB2312" w:hAnsi="仿宋_GB2312" w:eastAsia="仿宋_GB2312" w:cs="仿宋_GB2312"/>
          <w:color w:val="auto"/>
          <w:szCs w:val="28"/>
          <w:u w:val="single"/>
        </w:rPr>
        <w:t>%</w:t>
      </w:r>
      <w:r>
        <w:rPr>
          <w:rFonts w:hint="eastAsia" w:ascii="仿宋_GB2312" w:hAnsi="仿宋_GB2312" w:eastAsia="仿宋_GB2312" w:cs="仿宋_GB2312"/>
          <w:color w:val="auto"/>
          <w:szCs w:val="28"/>
        </w:rPr>
        <w:t>的增值税专用发票，否则，甲方有权拒付。</w:t>
      </w:r>
    </w:p>
    <w:p w14:paraId="2DD7576F">
      <w:pPr>
        <w:pStyle w:val="58"/>
        <w:keepNext w:val="0"/>
        <w:keepLines w:val="0"/>
        <w:pageBreakBefore w:val="0"/>
        <w:kinsoku/>
        <w:wordWrap/>
        <w:overflowPunct/>
        <w:topLinePunct w:val="0"/>
        <w:bidi w:val="0"/>
        <w:spacing w:line="520" w:lineRule="exact"/>
        <w:ind w:firstLine="560" w:firstLineChars="200"/>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9.6.</w:t>
      </w:r>
      <w:r>
        <w:rPr>
          <w:rFonts w:hint="eastAsia" w:ascii="仿宋_GB2312" w:hAnsi="仿宋_GB2312" w:eastAsia="仿宋_GB2312" w:cs="仿宋_GB2312"/>
          <w:color w:val="auto"/>
          <w:sz w:val="28"/>
          <w:szCs w:val="28"/>
          <w:lang w:val="en-US" w:eastAsia="zh-CN"/>
        </w:rPr>
        <w:t>4</w:t>
      </w:r>
      <w:r>
        <w:rPr>
          <w:rFonts w:ascii="仿宋_GB2312" w:hAnsi="仿宋_GB2312" w:eastAsia="仿宋_GB2312" w:cs="仿宋_GB2312"/>
          <w:color w:val="auto"/>
          <w:sz w:val="28"/>
          <w:szCs w:val="28"/>
        </w:rPr>
        <w:t xml:space="preserve"> 乙方应合理使用甲方拨付的工程款，不得挪做他用，应按凉山州劳动管理部门关于专业工资管理的规定予以发放。每期拨付工程款时，乙方应同步将该工程款的使用明细表上报甲方项目部审核后，以复印件形式在甲方财务室存档备案。否则由此造成的一切后果由乙方承担。</w:t>
      </w:r>
    </w:p>
    <w:p w14:paraId="098F2D18">
      <w:pPr>
        <w:keepNext w:val="0"/>
        <w:keepLines w:val="0"/>
        <w:pageBreakBefore w:val="0"/>
        <w:kinsoku/>
        <w:wordWrap/>
        <w:overflowPunct/>
        <w:topLinePunct w:val="0"/>
        <w:bidi w:val="0"/>
        <w:spacing w:line="520" w:lineRule="exact"/>
        <w:ind w:firstLine="560" w:firstLineChars="200"/>
        <w:rPr>
          <w:rFonts w:hint="eastAsia" w:ascii="仿宋" w:hAnsi="仿宋" w:eastAsia="仿宋" w:cs="仿宋"/>
          <w:b/>
          <w:color w:val="auto"/>
          <w:sz w:val="32"/>
          <w:szCs w:val="32"/>
        </w:rPr>
      </w:pPr>
      <w:r>
        <w:rPr>
          <w:rFonts w:hint="eastAsia" w:ascii="仿宋" w:hAnsi="仿宋" w:eastAsia="仿宋" w:cs="仿宋"/>
          <w:bCs/>
          <w:color w:val="auto"/>
          <w:szCs w:val="28"/>
        </w:rPr>
        <w:t>9.7</w:t>
      </w:r>
      <w:r>
        <w:rPr>
          <w:rFonts w:hint="eastAsia" w:ascii="仿宋" w:hAnsi="仿宋" w:eastAsia="仿宋" w:cs="仿宋"/>
          <w:bCs/>
          <w:color w:val="auto"/>
          <w:szCs w:val="28"/>
          <w:lang w:val="en-US" w:eastAsia="zh-CN"/>
        </w:rPr>
        <w:t>招标</w:t>
      </w:r>
      <w:r>
        <w:rPr>
          <w:rFonts w:hint="eastAsia" w:ascii="仿宋" w:hAnsi="仿宋" w:eastAsia="仿宋" w:cs="仿宋"/>
          <w:bCs/>
          <w:color w:val="auto"/>
          <w:szCs w:val="28"/>
        </w:rPr>
        <w:t>代理服务费：</w:t>
      </w:r>
      <w:r>
        <w:rPr>
          <w:rFonts w:hint="eastAsia" w:ascii="仿宋" w:hAnsi="仿宋" w:eastAsia="仿宋" w:cs="仿宋"/>
          <w:b/>
          <w:color w:val="auto"/>
          <w:sz w:val="32"/>
          <w:szCs w:val="32"/>
        </w:rPr>
        <w:t>由中标人支付。</w:t>
      </w:r>
    </w:p>
    <w:p w14:paraId="01813C22">
      <w:pPr>
        <w:pStyle w:val="17"/>
        <w:keepNext w:val="0"/>
        <w:keepLines w:val="0"/>
        <w:pageBreakBefore w:val="0"/>
        <w:kinsoku/>
        <w:wordWrap/>
        <w:overflowPunct/>
        <w:topLinePunct w:val="0"/>
        <w:bidi w:val="0"/>
        <w:spacing w:line="520" w:lineRule="exact"/>
        <w:ind w:firstLine="840" w:firstLineChars="3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代理服务费收费标准：</w:t>
      </w:r>
    </w:p>
    <w:p w14:paraId="0C96903D">
      <w:pPr>
        <w:spacing w:beforeAutospacing="0" w:afterAutospacing="0" w:line="360" w:lineRule="auto"/>
        <w:ind w:left="595"/>
        <w:rPr>
          <w:rFonts w:hint="eastAsia" w:ascii="仿宋" w:hAnsi="仿宋" w:eastAsia="仿宋" w:cs="仿宋"/>
          <w:color w:val="auto"/>
          <w:sz w:val="28"/>
          <w:szCs w:val="28"/>
        </w:rPr>
      </w:pPr>
      <w:r>
        <w:rPr>
          <w:rFonts w:hint="eastAsia" w:ascii="仿宋" w:hAnsi="仿宋" w:eastAsia="仿宋" w:cs="仿宋"/>
          <w:color w:val="auto"/>
          <w:spacing w:val="-7"/>
          <w:sz w:val="28"/>
          <w:szCs w:val="28"/>
        </w:rPr>
        <w:t>中标金额在200(含)万元以下，收取1.3</w:t>
      </w:r>
      <w:r>
        <w:rPr>
          <w:rFonts w:hint="eastAsia" w:ascii="仿宋" w:hAnsi="仿宋" w:eastAsia="仿宋" w:cs="仿宋"/>
          <w:color w:val="auto"/>
          <w:spacing w:val="-8"/>
          <w:sz w:val="28"/>
          <w:szCs w:val="28"/>
        </w:rPr>
        <w:t>万元/次;</w:t>
      </w:r>
    </w:p>
    <w:p w14:paraId="460100E7">
      <w:pPr>
        <w:spacing w:beforeAutospacing="0" w:afterAutospacing="0" w:line="360" w:lineRule="auto"/>
        <w:ind w:left="595"/>
        <w:rPr>
          <w:rFonts w:hint="eastAsia" w:ascii="仿宋" w:hAnsi="仿宋" w:eastAsia="仿宋" w:cs="仿宋"/>
          <w:color w:val="auto"/>
          <w:sz w:val="28"/>
          <w:szCs w:val="28"/>
        </w:rPr>
      </w:pPr>
      <w:r>
        <w:rPr>
          <w:rFonts w:hint="eastAsia" w:ascii="仿宋" w:hAnsi="仿宋" w:eastAsia="仿宋" w:cs="仿宋"/>
          <w:color w:val="auto"/>
          <w:spacing w:val="-4"/>
          <w:sz w:val="28"/>
          <w:szCs w:val="28"/>
        </w:rPr>
        <w:t>中标金额在200万元至500万元，收取2.5</w:t>
      </w:r>
      <w:r>
        <w:rPr>
          <w:rFonts w:hint="eastAsia" w:ascii="仿宋" w:hAnsi="仿宋" w:eastAsia="仿宋" w:cs="仿宋"/>
          <w:color w:val="auto"/>
          <w:spacing w:val="-5"/>
          <w:sz w:val="28"/>
          <w:szCs w:val="28"/>
        </w:rPr>
        <w:t>万元/次;</w:t>
      </w:r>
    </w:p>
    <w:p w14:paraId="010C9DD4">
      <w:pPr>
        <w:spacing w:beforeAutospacing="0" w:afterAutospacing="0" w:line="360" w:lineRule="auto"/>
        <w:ind w:left="595"/>
        <w:rPr>
          <w:rFonts w:hint="eastAsia" w:ascii="仿宋" w:hAnsi="仿宋" w:eastAsia="仿宋" w:cs="仿宋"/>
          <w:color w:val="auto"/>
          <w:sz w:val="28"/>
          <w:szCs w:val="28"/>
        </w:rPr>
      </w:pPr>
      <w:r>
        <w:rPr>
          <w:rFonts w:hint="eastAsia" w:ascii="仿宋" w:hAnsi="仿宋" w:eastAsia="仿宋" w:cs="仿宋"/>
          <w:color w:val="auto"/>
          <w:spacing w:val="-4"/>
          <w:sz w:val="28"/>
          <w:szCs w:val="28"/>
        </w:rPr>
        <w:t>中标金额在500(含)万元至1000万元，收取3.0万元/次;</w:t>
      </w:r>
    </w:p>
    <w:p w14:paraId="5D655173">
      <w:pPr>
        <w:spacing w:beforeAutospacing="0" w:afterAutospacing="0" w:line="360" w:lineRule="auto"/>
        <w:ind w:left="595"/>
        <w:rPr>
          <w:rFonts w:hint="eastAsia" w:ascii="仿宋" w:hAnsi="仿宋" w:eastAsia="仿宋" w:cs="仿宋"/>
          <w:color w:val="auto"/>
          <w:sz w:val="28"/>
          <w:szCs w:val="28"/>
        </w:rPr>
      </w:pPr>
      <w:r>
        <w:rPr>
          <w:rFonts w:hint="eastAsia" w:ascii="仿宋" w:hAnsi="仿宋" w:eastAsia="仿宋" w:cs="仿宋"/>
          <w:color w:val="auto"/>
          <w:spacing w:val="-4"/>
          <w:sz w:val="28"/>
          <w:szCs w:val="28"/>
        </w:rPr>
        <w:t>中标金额在1000(含)万元及以上，收取3.5万元/次。</w:t>
      </w:r>
    </w:p>
    <w:p w14:paraId="224F1DBF">
      <w:pPr>
        <w:pStyle w:val="26"/>
        <w:keepNext w:val="0"/>
        <w:keepLines w:val="0"/>
        <w:pageBreakBefore w:val="0"/>
        <w:kinsoku/>
        <w:wordWrap/>
        <w:overflowPunct/>
        <w:topLinePunct w:val="0"/>
        <w:bidi w:val="0"/>
        <w:spacing w:line="520" w:lineRule="exact"/>
        <w:ind w:left="0" w:leftChars="0"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代理服务费由中标单位基本帐户转入，转帐后在税务系统自行下载发票。</w:t>
      </w:r>
    </w:p>
    <w:p w14:paraId="57E6471E">
      <w:pPr>
        <w:keepNext w:val="0"/>
        <w:keepLines w:val="0"/>
        <w:pageBreakBefore w:val="0"/>
        <w:kinsoku/>
        <w:wordWrap/>
        <w:overflowPunct/>
        <w:topLinePunct w:val="0"/>
        <w:bidi w:val="0"/>
        <w:spacing w:line="520" w:lineRule="exact"/>
        <w:ind w:firstLine="562" w:firstLineChars="200"/>
        <w:jc w:val="left"/>
        <w:rPr>
          <w:rFonts w:hint="eastAsia" w:ascii="仿宋" w:hAnsi="仿宋" w:eastAsia="仿宋" w:cs="仿宋"/>
          <w:b/>
          <w:color w:val="auto"/>
          <w:szCs w:val="28"/>
        </w:rPr>
      </w:pPr>
      <w:r>
        <w:rPr>
          <w:rFonts w:hint="eastAsia" w:ascii="仿宋" w:hAnsi="仿宋" w:eastAsia="仿宋" w:cs="仿宋"/>
          <w:b/>
          <w:color w:val="auto"/>
          <w:szCs w:val="28"/>
        </w:rPr>
        <w:t>账户名你：凉山交投工程规划设计管理有限公司</w:t>
      </w:r>
    </w:p>
    <w:p w14:paraId="28768078">
      <w:pPr>
        <w:keepNext w:val="0"/>
        <w:keepLines w:val="0"/>
        <w:pageBreakBefore w:val="0"/>
        <w:kinsoku/>
        <w:wordWrap/>
        <w:overflowPunct/>
        <w:topLinePunct w:val="0"/>
        <w:bidi w:val="0"/>
        <w:spacing w:line="520" w:lineRule="exact"/>
        <w:ind w:firstLine="562" w:firstLineChars="200"/>
        <w:jc w:val="left"/>
        <w:rPr>
          <w:rFonts w:hint="eastAsia" w:ascii="仿宋" w:hAnsi="仿宋" w:eastAsia="仿宋" w:cs="仿宋"/>
          <w:b/>
          <w:color w:val="auto"/>
          <w:szCs w:val="28"/>
        </w:rPr>
      </w:pPr>
      <w:r>
        <w:rPr>
          <w:rFonts w:hint="eastAsia" w:ascii="仿宋" w:hAnsi="仿宋" w:eastAsia="仿宋" w:cs="仿宋"/>
          <w:b/>
          <w:color w:val="auto"/>
          <w:szCs w:val="28"/>
        </w:rPr>
        <w:t>开户银行：中国邮政储蓄银行服份有限公司西昌市支行</w:t>
      </w:r>
    </w:p>
    <w:p w14:paraId="5E85C320">
      <w:pPr>
        <w:keepNext w:val="0"/>
        <w:keepLines w:val="0"/>
        <w:pageBreakBefore w:val="0"/>
        <w:kinsoku/>
        <w:wordWrap/>
        <w:overflowPunct/>
        <w:topLinePunct w:val="0"/>
        <w:bidi w:val="0"/>
        <w:spacing w:line="520" w:lineRule="exact"/>
        <w:ind w:firstLine="562" w:firstLineChars="200"/>
        <w:jc w:val="left"/>
        <w:rPr>
          <w:rFonts w:hint="eastAsia" w:ascii="仿宋" w:hAnsi="仿宋" w:eastAsia="仿宋" w:cs="仿宋"/>
          <w:b/>
          <w:color w:val="auto"/>
          <w:szCs w:val="28"/>
        </w:rPr>
      </w:pPr>
      <w:r>
        <w:rPr>
          <w:rFonts w:hint="eastAsia" w:ascii="仿宋" w:hAnsi="仿宋" w:eastAsia="仿宋" w:cs="仿宋"/>
          <w:b/>
          <w:color w:val="auto"/>
          <w:szCs w:val="28"/>
        </w:rPr>
        <w:t>银行账户：951000010005068935</w:t>
      </w:r>
    </w:p>
    <w:p w14:paraId="212528DC">
      <w:pPr>
        <w:keepNext w:val="0"/>
        <w:keepLines w:val="0"/>
        <w:pageBreakBefore w:val="0"/>
        <w:kinsoku/>
        <w:wordWrap/>
        <w:overflowPunct/>
        <w:topLinePunct w:val="0"/>
        <w:bidi w:val="0"/>
        <w:spacing w:line="520" w:lineRule="exact"/>
        <w:jc w:val="left"/>
        <w:rPr>
          <w:rFonts w:hint="eastAsia" w:ascii="仿宋" w:hAnsi="仿宋" w:eastAsia="仿宋" w:cs="仿宋"/>
          <w:b/>
          <w:bCs/>
          <w:color w:val="auto"/>
          <w:kern w:val="44"/>
          <w:szCs w:val="28"/>
        </w:rPr>
      </w:pPr>
      <w:r>
        <w:rPr>
          <w:rFonts w:hint="eastAsia" w:ascii="仿宋" w:hAnsi="仿宋" w:eastAsia="仿宋" w:cs="仿宋"/>
          <w:b/>
          <w:bCs/>
          <w:color w:val="auto"/>
          <w:kern w:val="44"/>
          <w:szCs w:val="28"/>
        </w:rPr>
        <w:t>十、</w:t>
      </w:r>
      <w:r>
        <w:rPr>
          <w:rFonts w:hint="eastAsia" w:ascii="仿宋" w:hAnsi="仿宋" w:eastAsia="仿宋" w:cs="仿宋"/>
          <w:b/>
          <w:bCs/>
          <w:color w:val="auto"/>
          <w:kern w:val="44"/>
          <w:szCs w:val="28"/>
          <w:lang w:val="en-US" w:eastAsia="zh-CN"/>
        </w:rPr>
        <w:t>投标</w:t>
      </w:r>
      <w:r>
        <w:rPr>
          <w:rFonts w:hint="eastAsia" w:ascii="仿宋" w:hAnsi="仿宋" w:eastAsia="仿宋" w:cs="仿宋"/>
          <w:b/>
          <w:bCs/>
          <w:color w:val="auto"/>
          <w:kern w:val="44"/>
          <w:szCs w:val="28"/>
        </w:rPr>
        <w:t>文件的编制要求</w:t>
      </w:r>
      <w:bookmarkEnd w:id="16"/>
      <w:bookmarkEnd w:id="17"/>
      <w:bookmarkEnd w:id="18"/>
      <w:bookmarkEnd w:id="19"/>
      <w:bookmarkEnd w:id="20"/>
    </w:p>
    <w:p w14:paraId="00B0B239">
      <w:pPr>
        <w:keepNext w:val="0"/>
        <w:keepLines w:val="0"/>
        <w:pageBreakBefore w:val="0"/>
        <w:kinsoku/>
        <w:wordWrap/>
        <w:overflowPunct/>
        <w:topLinePunct w:val="0"/>
        <w:bidi w:val="0"/>
        <w:spacing w:line="520" w:lineRule="exact"/>
        <w:ind w:firstLine="560" w:firstLineChars="200"/>
        <w:rPr>
          <w:rFonts w:hint="eastAsia" w:ascii="仿宋" w:hAnsi="仿宋" w:eastAsia="仿宋" w:cs="仿宋"/>
          <w:b/>
          <w:bCs/>
          <w:color w:val="auto"/>
          <w:szCs w:val="28"/>
          <w:lang w:eastAsia="zh-CN"/>
        </w:rPr>
      </w:pPr>
      <w:r>
        <w:rPr>
          <w:rFonts w:hint="eastAsia" w:ascii="仿宋" w:hAnsi="仿宋" w:eastAsia="仿宋" w:cs="仿宋"/>
          <w:color w:val="auto"/>
          <w:szCs w:val="28"/>
        </w:rPr>
        <w:t>10.1</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文件应对招标文件提出的所有实质性要求和条件作出实质性响应，并且实质性响应的内容不得互相矛盾。</w:t>
      </w:r>
      <w:r>
        <w:rPr>
          <w:rFonts w:hint="eastAsia" w:ascii="仿宋" w:hAnsi="仿宋" w:eastAsia="仿宋" w:cs="仿宋"/>
          <w:b/>
          <w:bCs/>
          <w:color w:val="auto"/>
          <w:szCs w:val="28"/>
        </w:rPr>
        <w:t>投标人投标视为同意挂网合同约定条款</w:t>
      </w:r>
      <w:r>
        <w:rPr>
          <w:rFonts w:hint="eastAsia" w:ascii="仿宋" w:hAnsi="仿宋" w:eastAsia="仿宋" w:cs="仿宋"/>
          <w:b/>
          <w:bCs/>
          <w:color w:val="auto"/>
          <w:szCs w:val="28"/>
          <w:lang w:eastAsia="zh-CN"/>
        </w:rPr>
        <w:t>。</w:t>
      </w:r>
    </w:p>
    <w:p w14:paraId="27C10F71">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10.2</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文件应内容完整，字迹清晰可辨。</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文件（包括所附证明材料）字迹或印章模糊导致无法确认关键技术方案、关键工期、关键工程质量保证措施、</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价格的，应作无效</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处理。</w:t>
      </w:r>
    </w:p>
    <w:p w14:paraId="7B1FDEF6">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10.3</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文件所附证明材料应内容完整并清晰可辨。所附证明材料内容不完整或字迹、印章模糊的，评标委员会应要求</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人提供原件核验。</w:t>
      </w:r>
    </w:p>
    <w:p w14:paraId="166EFB5A">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10.4</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文件格式中明确要求签字的地方都应用不褪色的墨水或签字笔由本人亲笔手写签字（包括姓和名），不得用印章、签名章、或电子版章代替，也不得由他人代签。</w:t>
      </w:r>
    </w:p>
    <w:p w14:paraId="1FA3B058">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10.5</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文件格式上所有要求盖章的地方都须加盖</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人单位（法定名称）章（鲜章）,不得使用专用印章（如经济合同章、投标专用章等）或下属单位印章代替，单位章内容须与单位营业执照名称一致。</w:t>
      </w:r>
    </w:p>
    <w:p w14:paraId="01B89CBC">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10.6</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文件格式中要求</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“法定代表人或其委托代理人”签字的，如法定代表人亲自参加投标而不委托代理人投标的，由法定代表人签字；如法定代表人授权委托代理人参加投标的，由委托代理人签字，也可由法定代表人签字。</w:t>
      </w:r>
    </w:p>
    <w:p w14:paraId="00782B3B">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10.7法定代表人身份证明、授权委托书（如有）应符合第五章“</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文件格式”的要求。</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文件不需要逐页小签。</w:t>
      </w:r>
    </w:p>
    <w:p w14:paraId="72AFB3AB">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10.8</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文件的正本与副本（副本可以是正本的复印件或影印件）应采用粘贴或装订方式分别装订成册，同时</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文件应从目录页逐页连续编码。</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文件要求附原件的资料，应一律附于</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文件“正本”内。修改的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文件的装订也应按本要求办理。</w:t>
      </w:r>
      <w:r>
        <w:rPr>
          <w:rFonts w:hint="eastAsia" w:ascii="仿宋" w:hAnsi="仿宋" w:eastAsia="仿宋" w:cs="仿宋"/>
          <w:b/>
          <w:bCs/>
          <w:color w:val="auto"/>
          <w:szCs w:val="28"/>
          <w:lang w:val="en-US" w:eastAsia="zh-CN"/>
        </w:rPr>
        <w:t>投标</w:t>
      </w:r>
      <w:r>
        <w:rPr>
          <w:rFonts w:hint="eastAsia" w:ascii="仿宋" w:hAnsi="仿宋" w:eastAsia="仿宋" w:cs="仿宋"/>
          <w:b/>
          <w:bCs/>
          <w:color w:val="auto"/>
          <w:szCs w:val="28"/>
        </w:rPr>
        <w:t>文件正本一份，副本一份</w:t>
      </w:r>
      <w:r>
        <w:rPr>
          <w:rFonts w:hint="eastAsia" w:ascii="仿宋" w:hAnsi="仿宋" w:eastAsia="仿宋" w:cs="仿宋"/>
          <w:color w:val="auto"/>
          <w:szCs w:val="28"/>
        </w:rPr>
        <w:t>，应在封面注明“正本”或“副本”字样，当正副本不一致时以正本为准；</w:t>
      </w:r>
    </w:p>
    <w:p w14:paraId="03D3E510">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所有</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文件应密封完好，封口处应加盖单位公章或法定代表人印章。外包装上还应写明：</w:t>
      </w:r>
    </w:p>
    <w:p w14:paraId="358B804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（1）项目名称；</w:t>
      </w:r>
    </w:p>
    <w:p w14:paraId="7F26071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（2）</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名称、地址；</w:t>
      </w:r>
    </w:p>
    <w:p w14:paraId="5C78C1D7">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（3）“</w:t>
      </w:r>
      <w:r>
        <w:rPr>
          <w:rFonts w:hint="eastAsia" w:ascii="仿宋" w:hAnsi="仿宋" w:eastAsia="仿宋" w:cs="仿宋"/>
          <w:color w:val="auto"/>
          <w:szCs w:val="28"/>
          <w:lang w:eastAsia="zh-CN"/>
        </w:rPr>
        <w:t>2026</w:t>
      </w:r>
      <w:r>
        <w:rPr>
          <w:rFonts w:hint="eastAsia" w:ascii="仿宋" w:hAnsi="仿宋" w:eastAsia="仿宋" w:cs="仿宋"/>
          <w:color w:val="auto"/>
          <w:szCs w:val="28"/>
        </w:rPr>
        <w:t xml:space="preserve"> 年 月 日 时 分前不得拆封”字样。</w:t>
      </w:r>
    </w:p>
    <w:p w14:paraId="3C6E1871">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逾期送达的、未送达指定地点的或不按照</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文件要求密封的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人将予以拒收。</w:t>
      </w:r>
    </w:p>
    <w:p w14:paraId="292D57F2">
      <w:pPr>
        <w:keepNext w:val="0"/>
        <w:keepLines w:val="0"/>
        <w:pageBreakBefore w:val="0"/>
        <w:kinsoku/>
        <w:wordWrap/>
        <w:overflowPunct/>
        <w:topLinePunct w:val="0"/>
        <w:bidi w:val="0"/>
        <w:spacing w:line="520" w:lineRule="exact"/>
        <w:jc w:val="left"/>
        <w:rPr>
          <w:rFonts w:hint="eastAsia" w:ascii="仿宋" w:hAnsi="仿宋" w:eastAsia="仿宋" w:cs="仿宋"/>
          <w:b/>
          <w:bCs/>
          <w:color w:val="auto"/>
          <w:kern w:val="44"/>
          <w:szCs w:val="28"/>
        </w:rPr>
      </w:pPr>
      <w:r>
        <w:rPr>
          <w:rFonts w:hint="eastAsia" w:ascii="仿宋" w:hAnsi="仿宋" w:eastAsia="仿宋" w:cs="仿宋"/>
          <w:b/>
          <w:bCs/>
          <w:color w:val="auto"/>
          <w:kern w:val="44"/>
          <w:szCs w:val="28"/>
        </w:rPr>
        <w:t>十</w:t>
      </w:r>
      <w:r>
        <w:rPr>
          <w:rFonts w:hint="eastAsia" w:ascii="仿宋" w:hAnsi="仿宋" w:eastAsia="仿宋" w:cs="仿宋"/>
          <w:b/>
          <w:bCs/>
          <w:color w:val="auto"/>
          <w:kern w:val="44"/>
          <w:szCs w:val="28"/>
          <w:lang w:val="en-US" w:eastAsia="zh-CN"/>
        </w:rPr>
        <w:t>一</w:t>
      </w:r>
      <w:r>
        <w:rPr>
          <w:rFonts w:hint="eastAsia" w:ascii="仿宋" w:hAnsi="仿宋" w:eastAsia="仿宋" w:cs="仿宋"/>
          <w:b/>
          <w:bCs/>
          <w:color w:val="auto"/>
          <w:kern w:val="44"/>
          <w:szCs w:val="28"/>
        </w:rPr>
        <w:t>、</w:t>
      </w:r>
      <w:r>
        <w:rPr>
          <w:rFonts w:hint="eastAsia" w:ascii="仿宋" w:hAnsi="仿宋" w:eastAsia="仿宋" w:cs="仿宋"/>
          <w:b/>
          <w:bCs/>
          <w:color w:val="auto"/>
          <w:kern w:val="44"/>
          <w:szCs w:val="28"/>
          <w:lang w:val="en-US" w:eastAsia="zh-CN"/>
        </w:rPr>
        <w:t>投标</w:t>
      </w:r>
      <w:r>
        <w:rPr>
          <w:rFonts w:hint="eastAsia" w:ascii="仿宋" w:hAnsi="仿宋" w:eastAsia="仿宋" w:cs="仿宋"/>
          <w:b/>
          <w:bCs/>
          <w:color w:val="auto"/>
          <w:kern w:val="44"/>
          <w:szCs w:val="28"/>
        </w:rPr>
        <w:t>有效期：</w:t>
      </w:r>
      <w:r>
        <w:rPr>
          <w:rFonts w:hint="eastAsia" w:ascii="仿宋" w:hAnsi="仿宋" w:eastAsia="仿宋" w:cs="仿宋"/>
          <w:color w:val="auto"/>
          <w:szCs w:val="28"/>
        </w:rPr>
        <w:t>自</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提交</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文件截止之日起计算30天。</w:t>
      </w:r>
    </w:p>
    <w:p w14:paraId="47010952">
      <w:pPr>
        <w:keepNext w:val="0"/>
        <w:keepLines w:val="0"/>
        <w:pageBreakBefore w:val="0"/>
        <w:kinsoku/>
        <w:wordWrap/>
        <w:overflowPunct/>
        <w:topLinePunct w:val="0"/>
        <w:bidi w:val="0"/>
        <w:spacing w:line="520" w:lineRule="exact"/>
        <w:jc w:val="left"/>
        <w:rPr>
          <w:rFonts w:hint="eastAsia" w:ascii="仿宋" w:hAnsi="仿宋" w:eastAsia="仿宋" w:cs="仿宋"/>
          <w:b/>
          <w:bCs/>
          <w:color w:val="auto"/>
          <w:kern w:val="44"/>
          <w:szCs w:val="28"/>
        </w:rPr>
      </w:pPr>
      <w:r>
        <w:rPr>
          <w:rFonts w:hint="eastAsia" w:ascii="仿宋" w:hAnsi="仿宋" w:eastAsia="仿宋" w:cs="仿宋"/>
          <w:b/>
          <w:bCs/>
          <w:color w:val="auto"/>
          <w:kern w:val="44"/>
          <w:szCs w:val="28"/>
        </w:rPr>
        <w:t>十</w:t>
      </w:r>
      <w:r>
        <w:rPr>
          <w:rFonts w:hint="eastAsia" w:ascii="仿宋" w:hAnsi="仿宋" w:eastAsia="仿宋" w:cs="仿宋"/>
          <w:b/>
          <w:bCs/>
          <w:color w:val="auto"/>
          <w:kern w:val="44"/>
          <w:szCs w:val="28"/>
          <w:lang w:val="en-US" w:eastAsia="zh-CN"/>
        </w:rPr>
        <w:t>二</w:t>
      </w:r>
      <w:r>
        <w:rPr>
          <w:rFonts w:hint="eastAsia" w:ascii="仿宋" w:hAnsi="仿宋" w:eastAsia="仿宋" w:cs="仿宋"/>
          <w:b/>
          <w:bCs/>
          <w:color w:val="auto"/>
          <w:kern w:val="44"/>
          <w:szCs w:val="28"/>
        </w:rPr>
        <w:t>、</w:t>
      </w:r>
      <w:r>
        <w:rPr>
          <w:rFonts w:hint="eastAsia" w:ascii="仿宋" w:hAnsi="仿宋" w:eastAsia="仿宋" w:cs="仿宋"/>
          <w:b/>
          <w:bCs/>
          <w:color w:val="auto"/>
          <w:kern w:val="44"/>
          <w:szCs w:val="28"/>
          <w:lang w:val="en-US" w:eastAsia="zh-CN"/>
        </w:rPr>
        <w:t>招标</w:t>
      </w:r>
      <w:r>
        <w:rPr>
          <w:rFonts w:hint="eastAsia" w:ascii="仿宋" w:hAnsi="仿宋" w:eastAsia="仿宋" w:cs="仿宋"/>
          <w:b/>
          <w:bCs/>
          <w:color w:val="auto"/>
          <w:kern w:val="44"/>
          <w:szCs w:val="28"/>
        </w:rPr>
        <w:t>流程</w:t>
      </w:r>
    </w:p>
    <w:p w14:paraId="575E8031">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2</w:t>
      </w:r>
      <w:r>
        <w:rPr>
          <w:rFonts w:hint="eastAsia" w:ascii="仿宋" w:hAnsi="仿宋" w:eastAsia="仿宋" w:cs="仿宋"/>
          <w:color w:val="auto"/>
          <w:szCs w:val="28"/>
        </w:rPr>
        <w:t>.1</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人按</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文件规定的投标截止时间（</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时间）和地点对</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文件公开</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，并邀请所有</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的法定代表人或其委托代理人准时参加；</w:t>
      </w:r>
    </w:p>
    <w:p w14:paraId="6B1A5AB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2</w:t>
      </w:r>
      <w:r>
        <w:rPr>
          <w:rFonts w:hint="eastAsia" w:ascii="仿宋" w:hAnsi="仿宋" w:eastAsia="仿宋" w:cs="仿宋"/>
          <w:color w:val="auto"/>
          <w:szCs w:val="28"/>
        </w:rPr>
        <w:t>.2按规定提交合格的撤回通知的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文件不予开封，并退还给</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w:t>
      </w:r>
    </w:p>
    <w:p w14:paraId="0F232F1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2</w:t>
      </w:r>
      <w:r>
        <w:rPr>
          <w:rFonts w:hint="eastAsia" w:ascii="仿宋" w:hAnsi="仿宋" w:eastAsia="仿宋" w:cs="仿宋"/>
          <w:color w:val="auto"/>
          <w:szCs w:val="28"/>
        </w:rPr>
        <w:t>.3按照</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签到顺序当众开标，公布标段名称、</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名称、</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保证金的递交情况、</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报价及其他内容等，并记录在案；</w:t>
      </w:r>
    </w:p>
    <w:p w14:paraId="6B420B44">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2</w:t>
      </w:r>
      <w:r>
        <w:rPr>
          <w:rFonts w:hint="eastAsia" w:ascii="仿宋" w:hAnsi="仿宋" w:eastAsia="仿宋" w:cs="仿宋"/>
          <w:color w:val="auto"/>
          <w:szCs w:val="28"/>
        </w:rPr>
        <w:t>.4</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代表、</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人代表、监督人等有关人员在开标记录上签字确认；</w:t>
      </w:r>
    </w:p>
    <w:p w14:paraId="5DC9AA22">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2</w:t>
      </w:r>
      <w:r>
        <w:rPr>
          <w:rFonts w:hint="eastAsia" w:ascii="仿宋" w:hAnsi="仿宋" w:eastAsia="仿宋" w:cs="仿宋"/>
          <w:color w:val="auto"/>
          <w:szCs w:val="28"/>
        </w:rPr>
        <w:t>.5</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按</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文件规定递交了</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文件，不参加开标会或在开标会中途退场的，视为认可开标结果，事后不应再对</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程序的公正合法性等提出质疑或异议。</w:t>
      </w:r>
    </w:p>
    <w:p w14:paraId="0D0554B4">
      <w:pPr>
        <w:keepNext w:val="0"/>
        <w:keepLines w:val="0"/>
        <w:pageBreakBefore w:val="0"/>
        <w:kinsoku/>
        <w:wordWrap/>
        <w:overflowPunct/>
        <w:topLinePunct w:val="0"/>
        <w:bidi w:val="0"/>
        <w:spacing w:line="520" w:lineRule="exact"/>
        <w:jc w:val="left"/>
        <w:rPr>
          <w:rFonts w:hint="eastAsia" w:ascii="仿宋" w:hAnsi="仿宋" w:eastAsia="仿宋" w:cs="仿宋"/>
          <w:color w:val="auto"/>
          <w:szCs w:val="28"/>
        </w:rPr>
      </w:pPr>
      <w:r>
        <w:rPr>
          <w:rFonts w:hint="eastAsia" w:ascii="仿宋" w:hAnsi="仿宋" w:eastAsia="仿宋" w:cs="仿宋"/>
          <w:b/>
          <w:bCs/>
          <w:color w:val="auto"/>
          <w:kern w:val="44"/>
          <w:szCs w:val="28"/>
        </w:rPr>
        <w:t>十</w:t>
      </w:r>
      <w:r>
        <w:rPr>
          <w:rFonts w:hint="eastAsia" w:ascii="仿宋" w:hAnsi="仿宋" w:eastAsia="仿宋" w:cs="仿宋"/>
          <w:b/>
          <w:bCs/>
          <w:color w:val="auto"/>
          <w:kern w:val="44"/>
          <w:szCs w:val="28"/>
          <w:lang w:val="en-US" w:eastAsia="zh-CN"/>
        </w:rPr>
        <w:t>三</w:t>
      </w:r>
      <w:r>
        <w:rPr>
          <w:rFonts w:hint="eastAsia" w:ascii="仿宋" w:hAnsi="仿宋" w:eastAsia="仿宋" w:cs="仿宋"/>
          <w:b/>
          <w:bCs/>
          <w:color w:val="auto"/>
          <w:kern w:val="44"/>
          <w:szCs w:val="28"/>
        </w:rPr>
        <w:t>、评审：</w:t>
      </w:r>
      <w:r>
        <w:rPr>
          <w:rFonts w:hint="eastAsia" w:ascii="仿宋" w:hAnsi="仿宋" w:eastAsia="仿宋" w:cs="仿宋"/>
          <w:color w:val="auto"/>
          <w:szCs w:val="28"/>
        </w:rPr>
        <w:t>评审活动遵循公平、公正、科学和择优的原则。</w:t>
      </w:r>
    </w:p>
    <w:p w14:paraId="14B2D3F6">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3</w:t>
      </w:r>
      <w:r>
        <w:rPr>
          <w:rFonts w:hint="eastAsia" w:ascii="仿宋" w:hAnsi="仿宋" w:eastAsia="仿宋" w:cs="仿宋"/>
          <w:color w:val="auto"/>
          <w:szCs w:val="28"/>
        </w:rPr>
        <w:t>.1评审由</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人依法组建的评审委员会负责。评审委员会由</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人或其委托的</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代理机构熟悉相关业务的代表，以及有关技术、经济等方面的专家组成。</w:t>
      </w:r>
      <w:r>
        <w:rPr>
          <w:rFonts w:hint="eastAsia" w:ascii="仿宋" w:hAnsi="仿宋" w:eastAsia="仿宋" w:cs="仿宋"/>
          <w:b/>
          <w:bCs/>
          <w:color w:val="auto"/>
          <w:szCs w:val="28"/>
        </w:rPr>
        <w:t>评标委员会构成：5人，其中业主代表1人。</w:t>
      </w:r>
    </w:p>
    <w:p w14:paraId="2F00D6D2">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3</w:t>
      </w:r>
      <w:r>
        <w:rPr>
          <w:rFonts w:hint="eastAsia" w:ascii="仿宋" w:hAnsi="仿宋" w:eastAsia="仿宋" w:cs="仿宋"/>
          <w:color w:val="auto"/>
          <w:szCs w:val="28"/>
        </w:rPr>
        <w:t>.2 评审委员会按照第三章“评标办法”规定的方法、评审因素、标准和程序对</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文件进行评审。第三章“评标办法”没有规定的方法、评审因素和标准，不作为评审依据。</w:t>
      </w:r>
    </w:p>
    <w:p w14:paraId="060DE003">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3</w:t>
      </w:r>
      <w:r>
        <w:rPr>
          <w:rFonts w:hint="eastAsia" w:ascii="仿宋" w:hAnsi="仿宋" w:eastAsia="仿宋" w:cs="仿宋"/>
          <w:color w:val="auto"/>
          <w:szCs w:val="28"/>
        </w:rPr>
        <w:t>.3评审完成后，评审委员会应当向</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人提交书面评审报告和中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候选人名单。评审委员会推荐中标候选人的人数：3名</w:t>
      </w:r>
    </w:p>
    <w:p w14:paraId="73C2E23F">
      <w:pPr>
        <w:keepNext w:val="0"/>
        <w:keepLines w:val="0"/>
        <w:pageBreakBefore w:val="0"/>
        <w:kinsoku/>
        <w:wordWrap/>
        <w:overflowPunct/>
        <w:topLinePunct w:val="0"/>
        <w:bidi w:val="0"/>
        <w:spacing w:line="520" w:lineRule="exact"/>
        <w:jc w:val="left"/>
        <w:rPr>
          <w:rFonts w:hint="eastAsia" w:ascii="仿宋" w:hAnsi="仿宋" w:eastAsia="仿宋" w:cs="仿宋"/>
          <w:b/>
          <w:bCs/>
          <w:color w:val="auto"/>
          <w:kern w:val="44"/>
          <w:szCs w:val="28"/>
        </w:rPr>
      </w:pPr>
      <w:r>
        <w:rPr>
          <w:rFonts w:hint="eastAsia" w:ascii="仿宋" w:hAnsi="仿宋" w:eastAsia="仿宋" w:cs="仿宋"/>
          <w:b/>
          <w:bCs/>
          <w:color w:val="auto"/>
          <w:kern w:val="44"/>
          <w:szCs w:val="28"/>
        </w:rPr>
        <w:t>十</w:t>
      </w:r>
      <w:r>
        <w:rPr>
          <w:rFonts w:hint="eastAsia" w:ascii="仿宋" w:hAnsi="仿宋" w:eastAsia="仿宋" w:cs="仿宋"/>
          <w:b/>
          <w:bCs/>
          <w:color w:val="auto"/>
          <w:kern w:val="44"/>
          <w:szCs w:val="28"/>
          <w:lang w:val="en-US" w:eastAsia="zh-CN"/>
        </w:rPr>
        <w:t>四</w:t>
      </w:r>
      <w:r>
        <w:rPr>
          <w:rFonts w:hint="eastAsia" w:ascii="仿宋" w:hAnsi="仿宋" w:eastAsia="仿宋" w:cs="仿宋"/>
          <w:b/>
          <w:bCs/>
          <w:color w:val="auto"/>
          <w:kern w:val="44"/>
          <w:szCs w:val="28"/>
        </w:rPr>
        <w:t>、合同授予</w:t>
      </w:r>
    </w:p>
    <w:p w14:paraId="59393B19">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4</w:t>
      </w:r>
      <w:r>
        <w:rPr>
          <w:rFonts w:hint="eastAsia" w:ascii="仿宋" w:hAnsi="仿宋" w:eastAsia="仿宋" w:cs="仿宋"/>
          <w:color w:val="auto"/>
          <w:szCs w:val="28"/>
        </w:rPr>
        <w:t>.1中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候选人公示：在收到评审报告之日起3日内，按照招标公告规定的公示媒介和期限公示中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候选人，公示期不得少于3日。</w:t>
      </w:r>
    </w:p>
    <w:p w14:paraId="25FE515E">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4</w:t>
      </w:r>
      <w:r>
        <w:rPr>
          <w:rFonts w:hint="eastAsia" w:ascii="仿宋" w:hAnsi="仿宋" w:eastAsia="仿宋" w:cs="仿宋"/>
          <w:color w:val="auto"/>
          <w:szCs w:val="28"/>
        </w:rPr>
        <w:t>.2</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人将确定排名第1的</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为中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人。排名在前的中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人因不可抗力提出不能履行合同的，</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人可以确定相同标段排名次之的为中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人，并以相同标段报价较低的报价签订合同，以此类推。</w:t>
      </w:r>
    </w:p>
    <w:p w14:paraId="664F91A3">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4</w:t>
      </w:r>
      <w:r>
        <w:rPr>
          <w:rFonts w:hint="eastAsia" w:ascii="仿宋" w:hAnsi="仿宋" w:eastAsia="仿宋" w:cs="仿宋"/>
          <w:color w:val="auto"/>
          <w:szCs w:val="28"/>
        </w:rPr>
        <w:t>.3 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人应于收到中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通知书之日起15个工作日内，由法定代表人或其授权人办理合同签订事宜。合同经双方加盖公章后生效；</w:t>
      </w:r>
    </w:p>
    <w:p w14:paraId="1D2FF27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4</w:t>
      </w:r>
      <w:r>
        <w:rPr>
          <w:rFonts w:hint="eastAsia" w:ascii="仿宋" w:hAnsi="仿宋" w:eastAsia="仿宋" w:cs="仿宋"/>
          <w:color w:val="auto"/>
          <w:szCs w:val="28"/>
        </w:rPr>
        <w:t>.4</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人和中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人在签订合同协议书的同时，须按照本</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文件规定的格式和要求签订廉政合同，明确双方在廉政建设方面的权利和义务以及应承担的违约责任；</w:t>
      </w:r>
    </w:p>
    <w:p w14:paraId="79DA7F54">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4</w:t>
      </w:r>
      <w:r>
        <w:rPr>
          <w:rFonts w:hint="eastAsia" w:ascii="仿宋" w:hAnsi="仿宋" w:eastAsia="仿宋" w:cs="仿宋"/>
          <w:color w:val="auto"/>
          <w:szCs w:val="28"/>
        </w:rPr>
        <w:t>.5在合同实施期限内中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人若更换负责人的，必须事先取得</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人书面批准，更换后的人员应为本单位人员，且不得低于原</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承诺人员所具有的资格和条件。</w:t>
      </w:r>
    </w:p>
    <w:p w14:paraId="0880E262">
      <w:pPr>
        <w:keepNext w:val="0"/>
        <w:keepLines w:val="0"/>
        <w:pageBreakBefore w:val="0"/>
        <w:kinsoku/>
        <w:wordWrap/>
        <w:overflowPunct/>
        <w:topLinePunct w:val="0"/>
        <w:bidi w:val="0"/>
        <w:spacing w:line="520" w:lineRule="exact"/>
        <w:jc w:val="left"/>
        <w:rPr>
          <w:rFonts w:hint="eastAsia" w:ascii="仿宋" w:hAnsi="仿宋" w:eastAsia="仿宋" w:cs="仿宋"/>
          <w:b/>
          <w:bCs/>
          <w:color w:val="auto"/>
          <w:kern w:val="44"/>
          <w:szCs w:val="28"/>
        </w:rPr>
      </w:pPr>
      <w:r>
        <w:rPr>
          <w:rFonts w:hint="eastAsia" w:ascii="仿宋" w:hAnsi="仿宋" w:eastAsia="仿宋" w:cs="仿宋"/>
          <w:b/>
          <w:bCs/>
          <w:color w:val="auto"/>
          <w:kern w:val="44"/>
          <w:szCs w:val="28"/>
        </w:rPr>
        <w:t>十</w:t>
      </w:r>
      <w:r>
        <w:rPr>
          <w:rFonts w:hint="eastAsia" w:ascii="仿宋" w:hAnsi="仿宋" w:eastAsia="仿宋" w:cs="仿宋"/>
          <w:b/>
          <w:bCs/>
          <w:color w:val="auto"/>
          <w:kern w:val="44"/>
          <w:szCs w:val="28"/>
          <w:lang w:val="en-US" w:eastAsia="zh-CN"/>
        </w:rPr>
        <w:t>五</w:t>
      </w:r>
      <w:r>
        <w:rPr>
          <w:rFonts w:hint="eastAsia" w:ascii="仿宋" w:hAnsi="仿宋" w:eastAsia="仿宋" w:cs="仿宋"/>
          <w:b/>
          <w:bCs/>
          <w:color w:val="auto"/>
          <w:kern w:val="44"/>
          <w:szCs w:val="28"/>
        </w:rPr>
        <w:t>、</w:t>
      </w:r>
      <w:r>
        <w:rPr>
          <w:rFonts w:hint="eastAsia" w:ascii="仿宋" w:hAnsi="仿宋" w:eastAsia="仿宋" w:cs="仿宋"/>
          <w:b/>
          <w:bCs/>
          <w:color w:val="auto"/>
          <w:kern w:val="44"/>
          <w:szCs w:val="28"/>
          <w:lang w:val="en-US" w:eastAsia="zh-CN"/>
        </w:rPr>
        <w:t>招标</w:t>
      </w:r>
      <w:r>
        <w:rPr>
          <w:rFonts w:hint="eastAsia" w:ascii="仿宋" w:hAnsi="仿宋" w:eastAsia="仿宋" w:cs="仿宋"/>
          <w:b/>
          <w:bCs/>
          <w:color w:val="auto"/>
          <w:kern w:val="44"/>
          <w:szCs w:val="28"/>
        </w:rPr>
        <w:t>人的权利</w:t>
      </w:r>
    </w:p>
    <w:p w14:paraId="614A0283">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5</w:t>
      </w:r>
      <w:r>
        <w:rPr>
          <w:rFonts w:hint="eastAsia" w:ascii="仿宋" w:hAnsi="仿宋" w:eastAsia="仿宋" w:cs="仿宋"/>
          <w:color w:val="auto"/>
          <w:szCs w:val="28"/>
        </w:rPr>
        <w:t>.1</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人保留在授予中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通知书前的任何时候取消本次</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活动以及拒绝所有的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文件的权利，且无须向受影响的</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解释有关原因；</w:t>
      </w:r>
    </w:p>
    <w:p w14:paraId="3257F260">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5</w:t>
      </w:r>
      <w:r>
        <w:rPr>
          <w:rFonts w:hint="eastAsia" w:ascii="仿宋" w:hAnsi="仿宋" w:eastAsia="仿宋" w:cs="仿宋"/>
          <w:color w:val="auto"/>
          <w:szCs w:val="28"/>
        </w:rPr>
        <w:t>.2对未中标的</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人将不作任何解释。</w:t>
      </w:r>
    </w:p>
    <w:p w14:paraId="3C4D2997">
      <w:pPr>
        <w:keepNext w:val="0"/>
        <w:keepLines w:val="0"/>
        <w:pageBreakBefore w:val="0"/>
        <w:kinsoku/>
        <w:wordWrap/>
        <w:overflowPunct/>
        <w:topLinePunct w:val="0"/>
        <w:bidi w:val="0"/>
        <w:spacing w:line="520" w:lineRule="exact"/>
        <w:jc w:val="left"/>
        <w:rPr>
          <w:rFonts w:hint="eastAsia" w:ascii="仿宋" w:hAnsi="仿宋" w:eastAsia="仿宋" w:cs="仿宋"/>
          <w:b/>
          <w:bCs/>
          <w:color w:val="auto"/>
          <w:kern w:val="44"/>
          <w:szCs w:val="28"/>
        </w:rPr>
      </w:pPr>
      <w:r>
        <w:rPr>
          <w:rFonts w:hint="eastAsia" w:ascii="仿宋" w:hAnsi="仿宋" w:eastAsia="仿宋" w:cs="仿宋"/>
          <w:b/>
          <w:bCs/>
          <w:color w:val="auto"/>
          <w:kern w:val="44"/>
          <w:szCs w:val="28"/>
        </w:rPr>
        <w:t>十</w:t>
      </w:r>
      <w:r>
        <w:rPr>
          <w:rFonts w:hint="eastAsia" w:ascii="仿宋" w:hAnsi="仿宋" w:eastAsia="仿宋" w:cs="仿宋"/>
          <w:b/>
          <w:bCs/>
          <w:color w:val="auto"/>
          <w:kern w:val="44"/>
          <w:szCs w:val="28"/>
          <w:lang w:val="en-US" w:eastAsia="zh-CN"/>
        </w:rPr>
        <w:t>六</w:t>
      </w:r>
      <w:r>
        <w:rPr>
          <w:rFonts w:hint="eastAsia" w:ascii="仿宋" w:hAnsi="仿宋" w:eastAsia="仿宋" w:cs="仿宋"/>
          <w:b/>
          <w:bCs/>
          <w:color w:val="auto"/>
          <w:kern w:val="44"/>
          <w:szCs w:val="28"/>
        </w:rPr>
        <w:t>、不正当竞争与纪律监督</w:t>
      </w:r>
    </w:p>
    <w:p w14:paraId="6738CC3B">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6</w:t>
      </w:r>
      <w:r>
        <w:rPr>
          <w:rFonts w:hint="eastAsia" w:ascii="仿宋" w:hAnsi="仿宋" w:eastAsia="仿宋" w:cs="仿宋"/>
          <w:color w:val="auto"/>
          <w:szCs w:val="28"/>
        </w:rPr>
        <w:t>.1严禁</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向参与</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、评审工作的有关人员行贿，使其泄露一切与</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、评审工作的有关信息；</w:t>
      </w:r>
    </w:p>
    <w:p w14:paraId="220F77B2">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6</w:t>
      </w:r>
      <w:r>
        <w:rPr>
          <w:rFonts w:hint="eastAsia" w:ascii="仿宋" w:hAnsi="仿宋" w:eastAsia="仿宋" w:cs="仿宋"/>
          <w:color w:val="auto"/>
          <w:szCs w:val="28"/>
        </w:rPr>
        <w:t xml:space="preserve">.2 </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在投标过程中严禁互相串通、结盟，损害招标的公正性和竞争性，或以任何方式影响其他</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参与正当投标。</w:t>
      </w:r>
    </w:p>
    <w:p w14:paraId="7049B32D">
      <w:pPr>
        <w:pStyle w:val="3"/>
        <w:keepNext w:val="0"/>
        <w:pageBreakBefore/>
        <w:spacing w:before="0" w:after="0" w:line="579" w:lineRule="exact"/>
        <w:jc w:val="center"/>
        <w:rPr>
          <w:rFonts w:hint="eastAsia" w:ascii="仿宋" w:hAnsi="仿宋" w:eastAsia="仿宋" w:cs="仿宋"/>
          <w:color w:val="auto"/>
        </w:rPr>
      </w:pPr>
      <w:bookmarkStart w:id="21" w:name="_Toc157235656"/>
      <w:bookmarkStart w:id="22" w:name="_Toc170621363"/>
      <w:bookmarkStart w:id="23" w:name="_Toc157235929"/>
      <w:bookmarkStart w:id="24" w:name="_Toc319145237"/>
      <w:bookmarkStart w:id="25" w:name="_Toc12010"/>
      <w:bookmarkStart w:id="26" w:name="_Toc27124"/>
      <w:bookmarkStart w:id="27" w:name="__x000F_第四章__评标方法"/>
      <w:r>
        <w:rPr>
          <w:rFonts w:hint="eastAsia" w:ascii="仿宋" w:hAnsi="仿宋" w:eastAsia="仿宋" w:cs="仿宋"/>
          <w:color w:val="auto"/>
        </w:rPr>
        <w:t>第三章</w:t>
      </w:r>
      <w:bookmarkEnd w:id="21"/>
      <w:bookmarkEnd w:id="22"/>
      <w:bookmarkEnd w:id="23"/>
      <w:bookmarkEnd w:id="24"/>
      <w:r>
        <w:rPr>
          <w:rFonts w:hint="eastAsia" w:ascii="仿宋" w:hAnsi="仿宋" w:eastAsia="仿宋" w:cs="仿宋"/>
          <w:color w:val="auto"/>
        </w:rPr>
        <w:t xml:space="preserve">  评标办法</w:t>
      </w:r>
      <w:bookmarkEnd w:id="25"/>
      <w:bookmarkEnd w:id="26"/>
    </w:p>
    <w:bookmarkEnd w:id="27"/>
    <w:p w14:paraId="5CCC4F7E">
      <w:pPr>
        <w:pStyle w:val="23"/>
        <w:spacing w:line="520" w:lineRule="exact"/>
        <w:rPr>
          <w:rFonts w:hint="eastAsia" w:ascii="仿宋" w:hAnsi="仿宋" w:eastAsia="仿宋" w:cs="仿宋"/>
          <w:b/>
          <w:bCs/>
          <w:color w:val="auto"/>
          <w:sz w:val="28"/>
          <w:szCs w:val="28"/>
        </w:rPr>
      </w:pPr>
      <w:bookmarkStart w:id="28" w:name="_Toc17197784"/>
      <w:bookmarkStart w:id="29" w:name="_Toc182306255"/>
      <w:bookmarkStart w:id="30" w:name="_Toc170621231"/>
      <w:bookmarkStart w:id="31" w:name="_Toc182301988"/>
      <w:bookmarkStart w:id="32" w:name="_Toc170621364"/>
      <w:bookmarkStart w:id="33" w:name="_Toc56590948"/>
      <w:bookmarkStart w:id="34" w:name="_Toc157235930"/>
      <w:r>
        <w:rPr>
          <w:rFonts w:hint="eastAsia" w:ascii="仿宋" w:hAnsi="仿宋" w:eastAsia="仿宋" w:cs="仿宋"/>
          <w:b/>
          <w:bCs/>
          <w:color w:val="auto"/>
          <w:sz w:val="28"/>
          <w:szCs w:val="28"/>
        </w:rPr>
        <w:t>一、总则</w:t>
      </w:r>
    </w:p>
    <w:p w14:paraId="34AD989B">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（一）评审遵循公平、公正、科学、择优的原则；</w:t>
      </w:r>
    </w:p>
    <w:p w14:paraId="4A0080FE">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（二）评审方法：综合评分法；</w:t>
      </w:r>
    </w:p>
    <w:p w14:paraId="45EC28ED">
      <w:pPr>
        <w:pStyle w:val="23"/>
        <w:spacing w:line="520" w:lineRule="exact"/>
        <w:rPr>
          <w:rFonts w:hint="eastAsia" w:ascii="仿宋" w:hAnsi="仿宋" w:eastAsia="仿宋" w:cs="仿宋"/>
          <w:b/>
          <w:bCs/>
          <w:color w:val="auto"/>
          <w:sz w:val="28"/>
          <w:szCs w:val="28"/>
        </w:rPr>
      </w:pPr>
      <w:r>
        <w:rPr>
          <w:rFonts w:hint="eastAsia" w:ascii="仿宋" w:hAnsi="仿宋" w:eastAsia="仿宋" w:cs="仿宋"/>
          <w:b/>
          <w:bCs/>
          <w:color w:val="auto"/>
          <w:sz w:val="28"/>
          <w:szCs w:val="28"/>
        </w:rPr>
        <w:t>二、评审小组</w:t>
      </w:r>
    </w:p>
    <w:p w14:paraId="71254DB7">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（一）本项目的评审委员会由</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人按照相关规定组建；</w:t>
      </w:r>
    </w:p>
    <w:p w14:paraId="24C6D56A">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（二）评审委员会应当客观、公正地履行职责，遵守职业道德，对所提出的评审意见承担个人责任；</w:t>
      </w:r>
    </w:p>
    <w:p w14:paraId="5573FD4A">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（三）评标程序：</w:t>
      </w:r>
      <w:r>
        <w:rPr>
          <w:rFonts w:hint="eastAsia" w:ascii="仿宋" w:hAnsi="仿宋" w:eastAsia="仿宋" w:cs="仿宋"/>
          <w:color w:val="auto"/>
          <w:szCs w:val="28"/>
          <w:lang w:val="en-US" w:eastAsia="zh-CN"/>
        </w:rPr>
        <w:t>初步</w:t>
      </w:r>
      <w:r>
        <w:rPr>
          <w:rFonts w:hint="eastAsia" w:ascii="仿宋" w:hAnsi="仿宋" w:eastAsia="仿宋" w:cs="仿宋"/>
          <w:color w:val="auto"/>
          <w:szCs w:val="28"/>
        </w:rPr>
        <w:t>评审---资格评审---</w:t>
      </w:r>
      <w:r>
        <w:rPr>
          <w:rFonts w:hint="eastAsia" w:ascii="仿宋" w:hAnsi="仿宋" w:eastAsia="仿宋" w:cs="仿宋"/>
          <w:color w:val="auto"/>
          <w:szCs w:val="28"/>
          <w:lang w:val="en-US" w:eastAsia="zh-CN"/>
        </w:rPr>
        <w:t>量化评审--</w:t>
      </w:r>
      <w:r>
        <w:rPr>
          <w:rFonts w:hint="eastAsia" w:ascii="仿宋" w:hAnsi="仿宋" w:eastAsia="仿宋" w:cs="仿宋"/>
          <w:color w:val="auto"/>
          <w:szCs w:val="28"/>
        </w:rPr>
        <w:t>编写评审报告；</w:t>
      </w:r>
    </w:p>
    <w:p w14:paraId="7CCCA883">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（四）在评审过程中，凡未通过上一评标程序的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文件，不再进入后续的评审程序；</w:t>
      </w:r>
    </w:p>
    <w:p w14:paraId="40891F36">
      <w:pPr>
        <w:pStyle w:val="23"/>
        <w:spacing w:line="520" w:lineRule="exact"/>
        <w:jc w:val="both"/>
        <w:rPr>
          <w:rFonts w:hint="eastAsia" w:ascii="仿宋" w:hAnsi="仿宋" w:eastAsia="仿宋" w:cs="仿宋"/>
          <w:b/>
          <w:bCs/>
          <w:color w:val="auto"/>
          <w:sz w:val="28"/>
          <w:szCs w:val="28"/>
        </w:rPr>
      </w:pPr>
      <w:r>
        <w:rPr>
          <w:rFonts w:hint="eastAsia" w:ascii="仿宋" w:hAnsi="仿宋" w:eastAsia="仿宋" w:cs="仿宋"/>
          <w:b/>
          <w:bCs/>
          <w:color w:val="auto"/>
          <w:sz w:val="28"/>
          <w:szCs w:val="28"/>
        </w:rPr>
        <w:t>三、初步评审</w:t>
      </w:r>
    </w:p>
    <w:p w14:paraId="53133BF7">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（一）初步评审主要对各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文件是否在实质上响应了</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文件要求进行评审；</w:t>
      </w:r>
    </w:p>
    <w:p w14:paraId="770AC460">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（二）初步评审标准：</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6141"/>
        <w:gridCol w:w="2341"/>
      </w:tblGrid>
      <w:tr w14:paraId="47291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1067" w:type="dxa"/>
            <w:tcBorders>
              <w:top w:val="single" w:color="auto" w:sz="12" w:space="0"/>
              <w:left w:val="single" w:color="auto" w:sz="12" w:space="0"/>
            </w:tcBorders>
            <w:vAlign w:val="center"/>
          </w:tcPr>
          <w:p w14:paraId="3C2E935C">
            <w:pPr>
              <w:spacing w:line="360" w:lineRule="auto"/>
              <w:jc w:val="center"/>
              <w:rPr>
                <w:rFonts w:hint="eastAsia" w:ascii="仿宋" w:hAnsi="仿宋" w:eastAsia="仿宋" w:cs="仿宋"/>
                <w:color w:val="auto"/>
                <w:szCs w:val="28"/>
              </w:rPr>
            </w:pPr>
            <w:r>
              <w:rPr>
                <w:rFonts w:hint="eastAsia" w:ascii="仿宋" w:hAnsi="仿宋" w:eastAsia="仿宋" w:cs="仿宋"/>
                <w:color w:val="auto"/>
                <w:szCs w:val="28"/>
              </w:rPr>
              <w:t>序号</w:t>
            </w:r>
          </w:p>
        </w:tc>
        <w:tc>
          <w:tcPr>
            <w:tcW w:w="6141" w:type="dxa"/>
            <w:tcBorders>
              <w:top w:val="single" w:color="auto" w:sz="12" w:space="0"/>
            </w:tcBorders>
            <w:vAlign w:val="center"/>
          </w:tcPr>
          <w:p w14:paraId="4EE37BB0">
            <w:pPr>
              <w:spacing w:line="360" w:lineRule="auto"/>
              <w:ind w:left="538" w:leftChars="192"/>
              <w:jc w:val="center"/>
              <w:rPr>
                <w:rFonts w:hint="eastAsia" w:ascii="仿宋" w:hAnsi="仿宋" w:eastAsia="仿宋" w:cs="仿宋"/>
                <w:color w:val="auto"/>
                <w:szCs w:val="28"/>
              </w:rPr>
            </w:pPr>
            <w:r>
              <w:rPr>
                <w:rFonts w:hint="eastAsia" w:ascii="仿宋" w:hAnsi="仿宋" w:eastAsia="仿宋" w:cs="仿宋"/>
                <w:color w:val="auto"/>
                <w:szCs w:val="28"/>
              </w:rPr>
              <w:t>评审标准</w:t>
            </w:r>
          </w:p>
        </w:tc>
        <w:tc>
          <w:tcPr>
            <w:tcW w:w="2341" w:type="dxa"/>
            <w:tcBorders>
              <w:top w:val="single" w:color="auto" w:sz="12" w:space="0"/>
              <w:right w:val="single" w:color="auto" w:sz="12" w:space="0"/>
            </w:tcBorders>
            <w:vAlign w:val="center"/>
          </w:tcPr>
          <w:p w14:paraId="66D3497B">
            <w:pPr>
              <w:spacing w:line="360" w:lineRule="auto"/>
              <w:rPr>
                <w:rFonts w:hint="eastAsia" w:ascii="仿宋" w:hAnsi="仿宋" w:eastAsia="仿宋" w:cs="仿宋"/>
                <w:color w:val="auto"/>
                <w:szCs w:val="28"/>
              </w:rPr>
            </w:pPr>
            <w:r>
              <w:rPr>
                <w:rFonts w:hint="eastAsia" w:ascii="仿宋" w:hAnsi="仿宋" w:eastAsia="仿宋" w:cs="仿宋"/>
                <w:color w:val="auto"/>
                <w:sz w:val="24"/>
              </w:rPr>
              <w:t>是否通过（填写“是”或“否”）</w:t>
            </w:r>
          </w:p>
        </w:tc>
      </w:tr>
      <w:tr w14:paraId="75AC6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067" w:type="dxa"/>
            <w:tcBorders>
              <w:left w:val="single" w:color="auto" w:sz="12" w:space="0"/>
            </w:tcBorders>
            <w:vAlign w:val="center"/>
          </w:tcPr>
          <w:p w14:paraId="55EAEF47">
            <w:pPr>
              <w:spacing w:line="360" w:lineRule="auto"/>
              <w:jc w:val="center"/>
              <w:rPr>
                <w:rFonts w:hint="eastAsia" w:ascii="仿宋" w:hAnsi="仿宋" w:eastAsia="仿宋" w:cs="仿宋"/>
                <w:color w:val="auto"/>
                <w:szCs w:val="28"/>
              </w:rPr>
            </w:pPr>
            <w:r>
              <w:rPr>
                <w:rFonts w:hint="eastAsia" w:ascii="仿宋" w:hAnsi="仿宋" w:eastAsia="仿宋" w:cs="仿宋"/>
                <w:color w:val="auto"/>
                <w:szCs w:val="28"/>
              </w:rPr>
              <w:t>1</w:t>
            </w:r>
          </w:p>
        </w:tc>
        <w:tc>
          <w:tcPr>
            <w:tcW w:w="6141" w:type="dxa"/>
            <w:vAlign w:val="center"/>
          </w:tcPr>
          <w:p w14:paraId="4E14D2D3">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投标人</w:t>
            </w:r>
            <w:r>
              <w:rPr>
                <w:rFonts w:hint="eastAsia" w:ascii="仿宋" w:hAnsi="仿宋" w:eastAsia="仿宋" w:cs="仿宋"/>
                <w:color w:val="auto"/>
                <w:sz w:val="24"/>
              </w:rPr>
              <w:t>名称与营业执照</w:t>
            </w:r>
            <w:r>
              <w:rPr>
                <w:rFonts w:hint="eastAsia" w:ascii="仿宋" w:hAnsi="仿宋" w:eastAsia="仿宋" w:cs="仿宋"/>
                <w:color w:val="auto"/>
                <w:sz w:val="24"/>
                <w:lang w:val="en-US" w:eastAsia="zh-CN"/>
              </w:rPr>
              <w:t>一致</w:t>
            </w:r>
          </w:p>
        </w:tc>
        <w:tc>
          <w:tcPr>
            <w:tcW w:w="2341" w:type="dxa"/>
            <w:tcBorders>
              <w:right w:val="single" w:color="auto" w:sz="12" w:space="0"/>
            </w:tcBorders>
            <w:vAlign w:val="center"/>
          </w:tcPr>
          <w:p w14:paraId="59374BE6">
            <w:pPr>
              <w:spacing w:line="360" w:lineRule="auto"/>
              <w:ind w:left="538" w:leftChars="192"/>
              <w:rPr>
                <w:rFonts w:hint="eastAsia" w:ascii="仿宋" w:hAnsi="仿宋" w:eastAsia="仿宋" w:cs="仿宋"/>
                <w:color w:val="auto"/>
                <w:szCs w:val="28"/>
              </w:rPr>
            </w:pPr>
          </w:p>
        </w:tc>
      </w:tr>
      <w:tr w14:paraId="444B4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067" w:type="dxa"/>
            <w:tcBorders>
              <w:left w:val="single" w:color="auto" w:sz="12" w:space="0"/>
            </w:tcBorders>
            <w:vAlign w:val="center"/>
          </w:tcPr>
          <w:p w14:paraId="59F84449">
            <w:pPr>
              <w:spacing w:line="360" w:lineRule="auto"/>
              <w:jc w:val="center"/>
              <w:rPr>
                <w:rFonts w:hint="eastAsia" w:ascii="仿宋" w:hAnsi="仿宋" w:eastAsia="仿宋" w:cs="仿宋"/>
                <w:color w:val="auto"/>
                <w:szCs w:val="28"/>
              </w:rPr>
            </w:pPr>
            <w:r>
              <w:rPr>
                <w:rFonts w:hint="eastAsia" w:ascii="仿宋" w:hAnsi="仿宋" w:eastAsia="仿宋" w:cs="仿宋"/>
                <w:color w:val="auto"/>
                <w:szCs w:val="28"/>
              </w:rPr>
              <w:t>2</w:t>
            </w:r>
          </w:p>
        </w:tc>
        <w:tc>
          <w:tcPr>
            <w:tcW w:w="6141" w:type="dxa"/>
            <w:vAlign w:val="center"/>
          </w:tcPr>
          <w:p w14:paraId="4FA7ADD1">
            <w:pPr>
              <w:spacing w:line="360" w:lineRule="auto"/>
              <w:rPr>
                <w:rFonts w:hint="eastAsia" w:ascii="仿宋" w:hAnsi="仿宋" w:eastAsia="仿宋" w:cs="仿宋"/>
                <w:color w:val="auto"/>
                <w:sz w:val="24"/>
              </w:rPr>
            </w:pPr>
            <w:r>
              <w:rPr>
                <w:rFonts w:hint="eastAsia" w:ascii="仿宋" w:hAnsi="仿宋" w:eastAsia="仿宋" w:cs="仿宋"/>
                <w:color w:val="auto"/>
                <w:sz w:val="24"/>
                <w:lang w:val="en-US" w:eastAsia="zh-CN"/>
              </w:rPr>
              <w:t>投标</w:t>
            </w:r>
            <w:r>
              <w:rPr>
                <w:rFonts w:hint="eastAsia" w:ascii="仿宋" w:hAnsi="仿宋" w:eastAsia="仿宋" w:cs="仿宋"/>
                <w:color w:val="auto"/>
                <w:sz w:val="24"/>
              </w:rPr>
              <w:t>文件符合</w:t>
            </w:r>
            <w:r>
              <w:rPr>
                <w:rFonts w:hint="eastAsia" w:ascii="仿宋" w:hAnsi="仿宋" w:eastAsia="仿宋" w:cs="仿宋"/>
                <w:color w:val="auto"/>
                <w:sz w:val="24"/>
                <w:lang w:val="en-US" w:eastAsia="zh-CN"/>
              </w:rPr>
              <w:t>招标</w:t>
            </w:r>
            <w:r>
              <w:rPr>
                <w:rFonts w:hint="eastAsia" w:ascii="仿宋" w:hAnsi="仿宋" w:eastAsia="仿宋" w:cs="仿宋"/>
                <w:color w:val="auto"/>
                <w:sz w:val="24"/>
              </w:rPr>
              <w:t>文件要求</w:t>
            </w:r>
          </w:p>
        </w:tc>
        <w:tc>
          <w:tcPr>
            <w:tcW w:w="2341" w:type="dxa"/>
            <w:tcBorders>
              <w:right w:val="single" w:color="auto" w:sz="12" w:space="0"/>
            </w:tcBorders>
            <w:vAlign w:val="center"/>
          </w:tcPr>
          <w:p w14:paraId="1FBB1C8C">
            <w:pPr>
              <w:spacing w:line="360" w:lineRule="auto"/>
              <w:ind w:left="538" w:leftChars="192"/>
              <w:rPr>
                <w:rFonts w:hint="eastAsia" w:ascii="仿宋" w:hAnsi="仿宋" w:eastAsia="仿宋" w:cs="仿宋"/>
                <w:color w:val="auto"/>
                <w:szCs w:val="28"/>
              </w:rPr>
            </w:pPr>
          </w:p>
        </w:tc>
      </w:tr>
      <w:tr w14:paraId="7B423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067" w:type="dxa"/>
            <w:tcBorders>
              <w:left w:val="single" w:color="auto" w:sz="12" w:space="0"/>
            </w:tcBorders>
            <w:vAlign w:val="center"/>
          </w:tcPr>
          <w:p w14:paraId="2280FAAB">
            <w:pPr>
              <w:spacing w:line="360" w:lineRule="auto"/>
              <w:jc w:val="center"/>
              <w:rPr>
                <w:rFonts w:hint="eastAsia" w:ascii="仿宋" w:hAnsi="仿宋" w:eastAsia="仿宋" w:cs="仿宋"/>
                <w:color w:val="auto"/>
                <w:szCs w:val="28"/>
              </w:rPr>
            </w:pPr>
            <w:r>
              <w:rPr>
                <w:rFonts w:hint="eastAsia" w:ascii="仿宋" w:hAnsi="仿宋" w:eastAsia="仿宋" w:cs="仿宋"/>
                <w:color w:val="auto"/>
                <w:szCs w:val="28"/>
              </w:rPr>
              <w:t>3</w:t>
            </w:r>
          </w:p>
        </w:tc>
        <w:tc>
          <w:tcPr>
            <w:tcW w:w="6141" w:type="dxa"/>
            <w:vAlign w:val="center"/>
          </w:tcPr>
          <w:p w14:paraId="2F2796E9">
            <w:pPr>
              <w:spacing w:line="360" w:lineRule="auto"/>
              <w:rPr>
                <w:rFonts w:hint="eastAsia" w:ascii="仿宋" w:hAnsi="仿宋" w:eastAsia="仿宋" w:cs="仿宋"/>
                <w:color w:val="auto"/>
                <w:sz w:val="24"/>
              </w:rPr>
            </w:pPr>
            <w:r>
              <w:rPr>
                <w:rFonts w:hint="eastAsia" w:ascii="仿宋" w:hAnsi="仿宋" w:eastAsia="仿宋" w:cs="仿宋"/>
                <w:color w:val="auto"/>
                <w:sz w:val="24"/>
                <w:lang w:val="en-US" w:eastAsia="zh-CN"/>
              </w:rPr>
              <w:t>投标人</w:t>
            </w:r>
            <w:r>
              <w:rPr>
                <w:rFonts w:hint="eastAsia" w:ascii="仿宋" w:hAnsi="仿宋" w:eastAsia="仿宋" w:cs="仿宋"/>
                <w:color w:val="auto"/>
                <w:sz w:val="24"/>
              </w:rPr>
              <w:t>的报价符合</w:t>
            </w:r>
            <w:r>
              <w:rPr>
                <w:rFonts w:hint="eastAsia" w:ascii="仿宋" w:hAnsi="仿宋" w:eastAsia="仿宋" w:cs="仿宋"/>
                <w:color w:val="auto"/>
                <w:sz w:val="24"/>
                <w:lang w:val="en-US" w:eastAsia="zh-CN"/>
              </w:rPr>
              <w:t>招标</w:t>
            </w:r>
            <w:r>
              <w:rPr>
                <w:rFonts w:hint="eastAsia" w:ascii="仿宋" w:hAnsi="仿宋" w:eastAsia="仿宋" w:cs="仿宋"/>
                <w:color w:val="auto"/>
                <w:sz w:val="24"/>
              </w:rPr>
              <w:t>文件规定，未超过最高限价</w:t>
            </w:r>
          </w:p>
        </w:tc>
        <w:tc>
          <w:tcPr>
            <w:tcW w:w="2341" w:type="dxa"/>
            <w:tcBorders>
              <w:right w:val="single" w:color="auto" w:sz="12" w:space="0"/>
            </w:tcBorders>
            <w:vAlign w:val="center"/>
          </w:tcPr>
          <w:p w14:paraId="7C52B820">
            <w:pPr>
              <w:spacing w:line="360" w:lineRule="auto"/>
              <w:ind w:left="538" w:leftChars="192"/>
              <w:rPr>
                <w:rFonts w:hint="eastAsia" w:ascii="仿宋" w:hAnsi="仿宋" w:eastAsia="仿宋" w:cs="仿宋"/>
                <w:color w:val="auto"/>
                <w:szCs w:val="28"/>
              </w:rPr>
            </w:pPr>
          </w:p>
        </w:tc>
      </w:tr>
      <w:tr w14:paraId="4D1EC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067" w:type="dxa"/>
            <w:tcBorders>
              <w:left w:val="single" w:color="auto" w:sz="12" w:space="0"/>
            </w:tcBorders>
            <w:vAlign w:val="center"/>
          </w:tcPr>
          <w:p w14:paraId="67807283">
            <w:pPr>
              <w:spacing w:line="360" w:lineRule="auto"/>
              <w:jc w:val="center"/>
              <w:rPr>
                <w:rFonts w:hint="eastAsia" w:ascii="仿宋" w:hAnsi="仿宋" w:eastAsia="仿宋" w:cs="仿宋"/>
                <w:color w:val="auto"/>
                <w:szCs w:val="28"/>
              </w:rPr>
            </w:pPr>
            <w:r>
              <w:rPr>
                <w:rFonts w:hint="eastAsia" w:ascii="仿宋" w:hAnsi="仿宋" w:eastAsia="仿宋" w:cs="仿宋"/>
                <w:color w:val="auto"/>
                <w:szCs w:val="28"/>
              </w:rPr>
              <w:t>4</w:t>
            </w:r>
          </w:p>
        </w:tc>
        <w:tc>
          <w:tcPr>
            <w:tcW w:w="6141" w:type="dxa"/>
            <w:vAlign w:val="center"/>
          </w:tcPr>
          <w:p w14:paraId="5402599A">
            <w:pPr>
              <w:spacing w:line="480" w:lineRule="exact"/>
              <w:jc w:val="left"/>
              <w:rPr>
                <w:rFonts w:hint="eastAsia" w:ascii="仿宋" w:hAnsi="仿宋" w:eastAsia="仿宋" w:cs="仿宋"/>
                <w:color w:val="auto"/>
                <w:sz w:val="24"/>
              </w:rPr>
            </w:pPr>
            <w:r>
              <w:rPr>
                <w:rFonts w:hint="eastAsia" w:ascii="仿宋" w:hAnsi="仿宋" w:eastAsia="仿宋" w:cs="仿宋"/>
                <w:color w:val="auto"/>
                <w:sz w:val="24"/>
              </w:rPr>
              <w:t>服务期限符合</w:t>
            </w:r>
            <w:r>
              <w:rPr>
                <w:rFonts w:hint="eastAsia" w:ascii="仿宋" w:hAnsi="仿宋" w:eastAsia="仿宋" w:cs="仿宋"/>
                <w:color w:val="auto"/>
                <w:sz w:val="24"/>
                <w:lang w:val="en-US" w:eastAsia="zh-CN"/>
              </w:rPr>
              <w:t>招标</w:t>
            </w:r>
            <w:r>
              <w:rPr>
                <w:rFonts w:hint="eastAsia" w:ascii="仿宋" w:hAnsi="仿宋" w:eastAsia="仿宋" w:cs="仿宋"/>
                <w:color w:val="auto"/>
                <w:sz w:val="24"/>
              </w:rPr>
              <w:t>文件要求</w:t>
            </w:r>
          </w:p>
        </w:tc>
        <w:tc>
          <w:tcPr>
            <w:tcW w:w="2341" w:type="dxa"/>
            <w:tcBorders>
              <w:right w:val="single" w:color="auto" w:sz="12" w:space="0"/>
            </w:tcBorders>
            <w:vAlign w:val="center"/>
          </w:tcPr>
          <w:p w14:paraId="361ABB93">
            <w:pPr>
              <w:spacing w:line="360" w:lineRule="auto"/>
              <w:ind w:left="538" w:leftChars="192"/>
              <w:rPr>
                <w:rFonts w:hint="eastAsia" w:ascii="仿宋" w:hAnsi="仿宋" w:eastAsia="仿宋" w:cs="仿宋"/>
                <w:color w:val="auto"/>
                <w:szCs w:val="28"/>
              </w:rPr>
            </w:pPr>
          </w:p>
        </w:tc>
      </w:tr>
      <w:tr w14:paraId="501D3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67" w:type="dxa"/>
            <w:tcBorders>
              <w:left w:val="single" w:color="auto" w:sz="12" w:space="0"/>
            </w:tcBorders>
            <w:vAlign w:val="center"/>
          </w:tcPr>
          <w:p w14:paraId="6E60D44A">
            <w:pPr>
              <w:spacing w:line="360" w:lineRule="auto"/>
              <w:jc w:val="center"/>
              <w:rPr>
                <w:rFonts w:hint="eastAsia" w:ascii="仿宋" w:hAnsi="仿宋" w:eastAsia="仿宋" w:cs="仿宋"/>
                <w:color w:val="auto"/>
                <w:szCs w:val="28"/>
              </w:rPr>
            </w:pPr>
            <w:r>
              <w:rPr>
                <w:rFonts w:hint="eastAsia" w:ascii="仿宋" w:hAnsi="仿宋" w:eastAsia="仿宋" w:cs="仿宋"/>
                <w:color w:val="auto"/>
                <w:szCs w:val="28"/>
              </w:rPr>
              <w:t>5</w:t>
            </w:r>
          </w:p>
        </w:tc>
        <w:tc>
          <w:tcPr>
            <w:tcW w:w="6141" w:type="dxa"/>
            <w:vAlign w:val="center"/>
          </w:tcPr>
          <w:p w14:paraId="709AF79D">
            <w:pPr>
              <w:spacing w:line="480" w:lineRule="exact"/>
              <w:jc w:val="left"/>
              <w:rPr>
                <w:rFonts w:hint="eastAsia" w:ascii="仿宋" w:hAnsi="仿宋" w:eastAsia="仿宋" w:cs="仿宋"/>
                <w:color w:val="auto"/>
                <w:sz w:val="24"/>
              </w:rPr>
            </w:pPr>
            <w:r>
              <w:rPr>
                <w:rFonts w:hint="eastAsia" w:ascii="仿宋" w:hAnsi="仿宋" w:eastAsia="仿宋" w:cs="仿宋"/>
                <w:color w:val="auto"/>
                <w:sz w:val="24"/>
              </w:rPr>
              <w:t>质量要求符合</w:t>
            </w:r>
            <w:r>
              <w:rPr>
                <w:rFonts w:hint="eastAsia" w:ascii="仿宋" w:hAnsi="仿宋" w:eastAsia="仿宋" w:cs="仿宋"/>
                <w:color w:val="auto"/>
                <w:sz w:val="24"/>
                <w:lang w:val="en-US" w:eastAsia="zh-CN"/>
              </w:rPr>
              <w:t>招标</w:t>
            </w:r>
            <w:r>
              <w:rPr>
                <w:rFonts w:hint="eastAsia" w:ascii="仿宋" w:hAnsi="仿宋" w:eastAsia="仿宋" w:cs="仿宋"/>
                <w:color w:val="auto"/>
                <w:sz w:val="24"/>
              </w:rPr>
              <w:t>文件要求</w:t>
            </w:r>
          </w:p>
        </w:tc>
        <w:tc>
          <w:tcPr>
            <w:tcW w:w="2341" w:type="dxa"/>
            <w:tcBorders>
              <w:right w:val="single" w:color="auto" w:sz="12" w:space="0"/>
            </w:tcBorders>
            <w:vAlign w:val="center"/>
          </w:tcPr>
          <w:p w14:paraId="5BEC03C2">
            <w:pPr>
              <w:spacing w:line="360" w:lineRule="auto"/>
              <w:ind w:left="538" w:leftChars="192"/>
              <w:rPr>
                <w:rFonts w:hint="eastAsia" w:ascii="仿宋" w:hAnsi="仿宋" w:eastAsia="仿宋" w:cs="仿宋"/>
                <w:color w:val="auto"/>
                <w:szCs w:val="28"/>
              </w:rPr>
            </w:pPr>
          </w:p>
        </w:tc>
      </w:tr>
      <w:tr w14:paraId="771D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067" w:type="dxa"/>
            <w:tcBorders>
              <w:left w:val="single" w:color="auto" w:sz="12" w:space="0"/>
            </w:tcBorders>
            <w:vAlign w:val="center"/>
          </w:tcPr>
          <w:p w14:paraId="1A9BF8E8">
            <w:pPr>
              <w:spacing w:line="360" w:lineRule="auto"/>
              <w:jc w:val="center"/>
              <w:rPr>
                <w:rFonts w:hint="eastAsia" w:ascii="仿宋" w:hAnsi="仿宋" w:eastAsia="仿宋" w:cs="仿宋"/>
                <w:color w:val="auto"/>
                <w:szCs w:val="28"/>
              </w:rPr>
            </w:pPr>
            <w:r>
              <w:rPr>
                <w:rFonts w:hint="eastAsia" w:ascii="仿宋" w:hAnsi="仿宋" w:eastAsia="仿宋" w:cs="仿宋"/>
                <w:color w:val="auto"/>
                <w:szCs w:val="28"/>
              </w:rPr>
              <w:t>6</w:t>
            </w:r>
          </w:p>
        </w:tc>
        <w:tc>
          <w:tcPr>
            <w:tcW w:w="6141" w:type="dxa"/>
            <w:vAlign w:val="center"/>
          </w:tcPr>
          <w:p w14:paraId="464DFE18">
            <w:pPr>
              <w:spacing w:line="360" w:lineRule="auto"/>
              <w:rPr>
                <w:rFonts w:hint="eastAsia" w:ascii="仿宋" w:hAnsi="仿宋" w:eastAsia="仿宋" w:cs="仿宋"/>
                <w:color w:val="auto"/>
                <w:sz w:val="24"/>
              </w:rPr>
            </w:pPr>
            <w:r>
              <w:rPr>
                <w:rFonts w:hint="eastAsia" w:ascii="仿宋" w:hAnsi="仿宋" w:eastAsia="仿宋" w:cs="仿宋"/>
                <w:color w:val="auto"/>
                <w:sz w:val="24"/>
                <w:lang w:val="en-US" w:eastAsia="zh-CN"/>
              </w:rPr>
              <w:t>投标</w:t>
            </w:r>
            <w:r>
              <w:rPr>
                <w:rFonts w:hint="eastAsia" w:ascii="仿宋" w:hAnsi="仿宋" w:eastAsia="仿宋" w:cs="仿宋"/>
                <w:color w:val="auto"/>
                <w:sz w:val="24"/>
              </w:rPr>
              <w:t>文件未附有</w:t>
            </w:r>
            <w:r>
              <w:rPr>
                <w:rFonts w:hint="eastAsia" w:ascii="仿宋" w:hAnsi="仿宋" w:eastAsia="仿宋" w:cs="仿宋"/>
                <w:color w:val="auto"/>
                <w:sz w:val="24"/>
                <w:lang w:val="en-US" w:eastAsia="zh-CN"/>
              </w:rPr>
              <w:t>招标</w:t>
            </w:r>
            <w:r>
              <w:rPr>
                <w:rFonts w:hint="eastAsia" w:ascii="仿宋" w:hAnsi="仿宋" w:eastAsia="仿宋" w:cs="仿宋"/>
                <w:color w:val="auto"/>
                <w:sz w:val="24"/>
              </w:rPr>
              <w:t>人不能接受的条件</w:t>
            </w:r>
          </w:p>
        </w:tc>
        <w:tc>
          <w:tcPr>
            <w:tcW w:w="2341" w:type="dxa"/>
            <w:tcBorders>
              <w:right w:val="single" w:color="auto" w:sz="12" w:space="0"/>
            </w:tcBorders>
            <w:vAlign w:val="center"/>
          </w:tcPr>
          <w:p w14:paraId="27739971">
            <w:pPr>
              <w:spacing w:line="360" w:lineRule="auto"/>
              <w:ind w:left="538" w:leftChars="192"/>
              <w:rPr>
                <w:rFonts w:hint="eastAsia" w:ascii="仿宋" w:hAnsi="仿宋" w:eastAsia="仿宋" w:cs="仿宋"/>
                <w:color w:val="auto"/>
                <w:szCs w:val="28"/>
              </w:rPr>
            </w:pPr>
          </w:p>
        </w:tc>
      </w:tr>
      <w:tr w14:paraId="4A3FB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08" w:type="dxa"/>
            <w:gridSpan w:val="2"/>
            <w:tcBorders>
              <w:left w:val="single" w:color="auto" w:sz="12" w:space="0"/>
            </w:tcBorders>
            <w:vAlign w:val="center"/>
          </w:tcPr>
          <w:p w14:paraId="48FF99A5">
            <w:pPr>
              <w:spacing w:line="360" w:lineRule="auto"/>
              <w:ind w:left="538" w:leftChars="192" w:firstLine="120"/>
              <w:rPr>
                <w:rFonts w:hint="eastAsia" w:ascii="仿宋" w:hAnsi="仿宋" w:eastAsia="仿宋" w:cs="仿宋"/>
                <w:color w:val="auto"/>
                <w:szCs w:val="28"/>
              </w:rPr>
            </w:pPr>
            <w:r>
              <w:rPr>
                <w:rFonts w:hint="eastAsia" w:ascii="仿宋" w:hAnsi="仿宋" w:eastAsia="仿宋" w:cs="仿宋"/>
                <w:color w:val="auto"/>
                <w:szCs w:val="28"/>
              </w:rPr>
              <w:t>结论（应填写“通过”或“不通过”）</w:t>
            </w:r>
          </w:p>
        </w:tc>
        <w:tc>
          <w:tcPr>
            <w:tcW w:w="2341" w:type="dxa"/>
            <w:tcBorders>
              <w:right w:val="single" w:color="auto" w:sz="12" w:space="0"/>
            </w:tcBorders>
            <w:vAlign w:val="center"/>
          </w:tcPr>
          <w:p w14:paraId="4604EAD1">
            <w:pPr>
              <w:spacing w:line="360" w:lineRule="auto"/>
              <w:ind w:left="538" w:leftChars="192"/>
              <w:rPr>
                <w:rFonts w:hint="eastAsia" w:ascii="仿宋" w:hAnsi="仿宋" w:eastAsia="仿宋" w:cs="仿宋"/>
                <w:color w:val="auto"/>
                <w:szCs w:val="28"/>
              </w:rPr>
            </w:pPr>
          </w:p>
        </w:tc>
      </w:tr>
    </w:tbl>
    <w:p w14:paraId="6FEA1778">
      <w:pPr>
        <w:pStyle w:val="26"/>
        <w:spacing w:line="360" w:lineRule="auto"/>
        <w:ind w:firstLine="482"/>
        <w:rPr>
          <w:rFonts w:hint="eastAsia" w:ascii="仿宋" w:hAnsi="仿宋" w:eastAsia="仿宋" w:cs="仿宋"/>
          <w:b/>
          <w:bCs/>
          <w:color w:val="auto"/>
        </w:rPr>
      </w:pPr>
    </w:p>
    <w:p w14:paraId="76D56083">
      <w:pPr>
        <w:spacing w:line="520" w:lineRule="exact"/>
        <w:rPr>
          <w:rFonts w:hint="eastAsia" w:ascii="仿宋" w:hAnsi="仿宋" w:eastAsia="仿宋" w:cs="仿宋"/>
          <w:b/>
          <w:bCs/>
          <w:color w:val="auto"/>
          <w:sz w:val="27"/>
          <w:szCs w:val="27"/>
        </w:rPr>
      </w:pPr>
      <w:r>
        <w:rPr>
          <w:rFonts w:hint="eastAsia" w:ascii="仿宋" w:hAnsi="仿宋" w:eastAsia="仿宋" w:cs="仿宋"/>
          <w:b/>
          <w:bCs/>
          <w:color w:val="auto"/>
          <w:sz w:val="27"/>
          <w:szCs w:val="27"/>
        </w:rPr>
        <w:t>四、资格评审</w:t>
      </w:r>
    </w:p>
    <w:p w14:paraId="499715EC">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评审委员会对通过初步评审的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文件进行资格评审，资格评审实行强制性合格条件标准（见下表），凡有一项不合格则不能通过，资格审查未通过的不再进入下一步评审。</w:t>
      </w:r>
    </w:p>
    <w:tbl>
      <w:tblPr>
        <w:tblStyle w:val="27"/>
        <w:tblW w:w="87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85"/>
        <w:gridCol w:w="5808"/>
        <w:gridCol w:w="1841"/>
      </w:tblGrid>
      <w:tr w14:paraId="5126B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blHeader/>
          <w:jc w:val="center"/>
        </w:trPr>
        <w:tc>
          <w:tcPr>
            <w:tcW w:w="1085" w:type="dxa"/>
            <w:tcMar>
              <w:top w:w="15" w:type="dxa"/>
              <w:left w:w="15" w:type="dxa"/>
              <w:bottom w:w="0" w:type="dxa"/>
              <w:right w:w="15" w:type="dxa"/>
            </w:tcMar>
            <w:vAlign w:val="center"/>
          </w:tcPr>
          <w:p w14:paraId="69FF111F">
            <w:pPr>
              <w:spacing w:line="360" w:lineRule="auto"/>
              <w:jc w:val="center"/>
              <w:rPr>
                <w:rFonts w:hint="eastAsia" w:ascii="仿宋" w:hAnsi="仿宋" w:eastAsia="仿宋" w:cs="Arial"/>
                <w:b/>
                <w:color w:val="auto"/>
                <w:sz w:val="24"/>
              </w:rPr>
            </w:pPr>
            <w:r>
              <w:rPr>
                <w:rFonts w:ascii="仿宋" w:hAnsi="仿宋" w:eastAsia="仿宋" w:cs="Arial"/>
                <w:b/>
                <w:color w:val="auto"/>
                <w:sz w:val="24"/>
              </w:rPr>
              <w:t>序号</w:t>
            </w:r>
          </w:p>
        </w:tc>
        <w:tc>
          <w:tcPr>
            <w:tcW w:w="5808" w:type="dxa"/>
            <w:tcMar>
              <w:top w:w="15" w:type="dxa"/>
              <w:left w:w="15" w:type="dxa"/>
              <w:bottom w:w="0" w:type="dxa"/>
              <w:right w:w="15" w:type="dxa"/>
            </w:tcMar>
            <w:vAlign w:val="center"/>
          </w:tcPr>
          <w:p w14:paraId="771B7AEE">
            <w:pPr>
              <w:spacing w:line="360" w:lineRule="auto"/>
              <w:jc w:val="center"/>
              <w:rPr>
                <w:rFonts w:hint="eastAsia" w:ascii="仿宋" w:hAnsi="仿宋" w:eastAsia="仿宋" w:cs="Arial"/>
                <w:b/>
                <w:color w:val="auto"/>
                <w:sz w:val="24"/>
              </w:rPr>
            </w:pPr>
            <w:r>
              <w:rPr>
                <w:rFonts w:hint="eastAsia" w:ascii="仿宋" w:hAnsi="仿宋" w:eastAsia="仿宋" w:cs="Arial"/>
                <w:color w:val="auto"/>
                <w:sz w:val="24"/>
              </w:rPr>
              <w:t>评审因素与评审标准</w:t>
            </w:r>
          </w:p>
        </w:tc>
        <w:tc>
          <w:tcPr>
            <w:tcW w:w="1841" w:type="dxa"/>
            <w:tcMar>
              <w:top w:w="15" w:type="dxa"/>
              <w:left w:w="15" w:type="dxa"/>
              <w:bottom w:w="0" w:type="dxa"/>
              <w:right w:w="15" w:type="dxa"/>
            </w:tcMar>
            <w:vAlign w:val="center"/>
          </w:tcPr>
          <w:p w14:paraId="4D0519DE">
            <w:pPr>
              <w:spacing w:line="360" w:lineRule="auto"/>
              <w:jc w:val="center"/>
              <w:rPr>
                <w:rFonts w:hint="eastAsia" w:ascii="仿宋" w:hAnsi="仿宋" w:eastAsia="仿宋" w:cs="Arial"/>
                <w:b/>
                <w:color w:val="auto"/>
                <w:sz w:val="24"/>
              </w:rPr>
            </w:pPr>
            <w:r>
              <w:rPr>
                <w:rFonts w:ascii="仿宋" w:hAnsi="仿宋" w:eastAsia="仿宋" w:cs="Arial"/>
                <w:color w:val="auto"/>
                <w:sz w:val="24"/>
              </w:rPr>
              <w:t>是否</w:t>
            </w:r>
            <w:r>
              <w:rPr>
                <w:rFonts w:hint="eastAsia" w:ascii="仿宋" w:hAnsi="仿宋" w:eastAsia="仿宋" w:cs="Arial"/>
                <w:color w:val="auto"/>
                <w:sz w:val="24"/>
              </w:rPr>
              <w:t>通过</w:t>
            </w:r>
            <w:r>
              <w:rPr>
                <w:rFonts w:ascii="仿宋" w:hAnsi="仿宋" w:eastAsia="仿宋" w:cs="Arial"/>
                <w:color w:val="auto"/>
                <w:sz w:val="24"/>
              </w:rPr>
              <w:t>（填写“是”或“否”）</w:t>
            </w:r>
          </w:p>
        </w:tc>
      </w:tr>
      <w:tr w14:paraId="65373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jc w:val="center"/>
        </w:trPr>
        <w:tc>
          <w:tcPr>
            <w:tcW w:w="1085" w:type="dxa"/>
            <w:tcMar>
              <w:top w:w="15" w:type="dxa"/>
              <w:left w:w="15" w:type="dxa"/>
              <w:bottom w:w="0" w:type="dxa"/>
              <w:right w:w="15" w:type="dxa"/>
            </w:tcMar>
            <w:vAlign w:val="center"/>
          </w:tcPr>
          <w:p w14:paraId="5F341BE8">
            <w:pPr>
              <w:spacing w:line="360" w:lineRule="auto"/>
              <w:jc w:val="center"/>
              <w:rPr>
                <w:rFonts w:hint="eastAsia" w:ascii="仿宋" w:hAnsi="仿宋" w:eastAsia="仿宋" w:cs="Arial"/>
                <w:color w:val="auto"/>
                <w:sz w:val="24"/>
              </w:rPr>
            </w:pPr>
            <w:r>
              <w:rPr>
                <w:rFonts w:ascii="仿宋" w:hAnsi="仿宋" w:eastAsia="仿宋" w:cs="Arial"/>
                <w:color w:val="auto"/>
                <w:sz w:val="24"/>
              </w:rPr>
              <w:t>1</w:t>
            </w:r>
          </w:p>
        </w:tc>
        <w:tc>
          <w:tcPr>
            <w:tcW w:w="5808" w:type="dxa"/>
            <w:tcMar>
              <w:top w:w="15" w:type="dxa"/>
              <w:left w:w="15" w:type="dxa"/>
              <w:bottom w:w="0" w:type="dxa"/>
              <w:right w:w="15" w:type="dxa"/>
            </w:tcMar>
            <w:vAlign w:val="center"/>
          </w:tcPr>
          <w:p w14:paraId="222898E9">
            <w:pPr>
              <w:spacing w:line="400" w:lineRule="exact"/>
              <w:jc w:val="left"/>
              <w:rPr>
                <w:rFonts w:hint="eastAsia" w:ascii="仿宋" w:hAnsi="仿宋" w:eastAsia="仿宋" w:cs="Arial"/>
                <w:color w:val="auto"/>
                <w:sz w:val="24"/>
              </w:rPr>
            </w:pPr>
            <w:r>
              <w:rPr>
                <w:rFonts w:hint="eastAsia" w:ascii="仿宋" w:hAnsi="仿宋" w:eastAsia="仿宋" w:cs="Arial"/>
                <w:color w:val="auto"/>
                <w:sz w:val="24"/>
              </w:rPr>
              <w:t>资质要求：</w:t>
            </w:r>
            <w:r>
              <w:rPr>
                <w:rFonts w:hint="eastAsia" w:ascii="仿宋" w:hAnsi="仿宋" w:eastAsia="仿宋" w:cs="仿宋"/>
                <w:color w:val="auto"/>
                <w:sz w:val="24"/>
              </w:rPr>
              <w:t>符合</w:t>
            </w:r>
            <w:r>
              <w:rPr>
                <w:rFonts w:hint="eastAsia" w:ascii="仿宋" w:hAnsi="仿宋" w:eastAsia="仿宋" w:cs="仿宋"/>
                <w:color w:val="auto"/>
                <w:sz w:val="24"/>
                <w:lang w:val="en-US" w:eastAsia="zh-CN"/>
              </w:rPr>
              <w:t>招标</w:t>
            </w:r>
            <w:r>
              <w:rPr>
                <w:rFonts w:hint="eastAsia" w:ascii="仿宋" w:hAnsi="仿宋" w:eastAsia="仿宋" w:cs="仿宋"/>
                <w:color w:val="auto"/>
                <w:sz w:val="24"/>
              </w:rPr>
              <w:t>文件要求</w:t>
            </w:r>
          </w:p>
        </w:tc>
        <w:tc>
          <w:tcPr>
            <w:tcW w:w="1841" w:type="dxa"/>
            <w:tcMar>
              <w:top w:w="15" w:type="dxa"/>
              <w:left w:w="15" w:type="dxa"/>
              <w:bottom w:w="0" w:type="dxa"/>
              <w:right w:w="15" w:type="dxa"/>
            </w:tcMar>
            <w:vAlign w:val="center"/>
          </w:tcPr>
          <w:p w14:paraId="4DEE5396">
            <w:pPr>
              <w:spacing w:line="360" w:lineRule="auto"/>
              <w:jc w:val="center"/>
              <w:rPr>
                <w:rFonts w:hint="eastAsia" w:ascii="仿宋" w:hAnsi="仿宋" w:eastAsia="仿宋" w:cs="Arial"/>
                <w:color w:val="auto"/>
                <w:sz w:val="24"/>
              </w:rPr>
            </w:pPr>
          </w:p>
        </w:tc>
      </w:tr>
      <w:tr w14:paraId="2DDB9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atLeast"/>
          <w:jc w:val="center"/>
        </w:trPr>
        <w:tc>
          <w:tcPr>
            <w:tcW w:w="1085" w:type="dxa"/>
            <w:tcMar>
              <w:top w:w="15" w:type="dxa"/>
              <w:left w:w="15" w:type="dxa"/>
              <w:bottom w:w="0" w:type="dxa"/>
              <w:right w:w="15" w:type="dxa"/>
            </w:tcMar>
            <w:vAlign w:val="center"/>
          </w:tcPr>
          <w:p w14:paraId="2E7E9BE2">
            <w:pPr>
              <w:spacing w:line="360" w:lineRule="auto"/>
              <w:jc w:val="center"/>
              <w:rPr>
                <w:rFonts w:hint="eastAsia" w:ascii="仿宋" w:hAnsi="仿宋" w:eastAsia="仿宋" w:cs="Arial"/>
                <w:color w:val="auto"/>
                <w:sz w:val="24"/>
              </w:rPr>
            </w:pPr>
            <w:r>
              <w:rPr>
                <w:rFonts w:hint="eastAsia" w:ascii="仿宋" w:hAnsi="仿宋" w:eastAsia="仿宋" w:cs="Arial"/>
                <w:color w:val="auto"/>
                <w:sz w:val="24"/>
              </w:rPr>
              <w:t>2</w:t>
            </w:r>
          </w:p>
        </w:tc>
        <w:tc>
          <w:tcPr>
            <w:tcW w:w="5808" w:type="dxa"/>
            <w:tcMar>
              <w:top w:w="15" w:type="dxa"/>
              <w:left w:w="15" w:type="dxa"/>
              <w:bottom w:w="0" w:type="dxa"/>
              <w:right w:w="15" w:type="dxa"/>
            </w:tcMar>
            <w:vAlign w:val="center"/>
          </w:tcPr>
          <w:p w14:paraId="2B0CBE60">
            <w:pPr>
              <w:spacing w:line="400" w:lineRule="exact"/>
              <w:jc w:val="left"/>
              <w:rPr>
                <w:rFonts w:hint="eastAsia" w:ascii="仿宋" w:hAnsi="仿宋" w:eastAsia="仿宋" w:cs="Arial"/>
                <w:color w:val="auto"/>
                <w:sz w:val="24"/>
              </w:rPr>
            </w:pPr>
            <w:r>
              <w:rPr>
                <w:rFonts w:hint="eastAsia" w:ascii="仿宋" w:hAnsi="仿宋" w:eastAsia="仿宋" w:cs="Arial"/>
                <w:color w:val="auto"/>
                <w:sz w:val="24"/>
              </w:rPr>
              <w:t>财务要求：符合</w:t>
            </w:r>
            <w:r>
              <w:rPr>
                <w:rFonts w:hint="eastAsia" w:ascii="仿宋" w:hAnsi="仿宋" w:eastAsia="仿宋" w:cs="仿宋"/>
                <w:color w:val="auto"/>
                <w:sz w:val="24"/>
                <w:lang w:val="en-US" w:eastAsia="zh-CN"/>
              </w:rPr>
              <w:t>招标</w:t>
            </w:r>
            <w:r>
              <w:rPr>
                <w:rFonts w:hint="eastAsia" w:ascii="仿宋" w:hAnsi="仿宋" w:eastAsia="仿宋" w:cs="Arial"/>
                <w:color w:val="auto"/>
                <w:sz w:val="24"/>
              </w:rPr>
              <w:t>文件要求</w:t>
            </w:r>
          </w:p>
        </w:tc>
        <w:tc>
          <w:tcPr>
            <w:tcW w:w="1841" w:type="dxa"/>
            <w:tcMar>
              <w:top w:w="15" w:type="dxa"/>
              <w:left w:w="15" w:type="dxa"/>
              <w:bottom w:w="0" w:type="dxa"/>
              <w:right w:w="15" w:type="dxa"/>
            </w:tcMar>
            <w:vAlign w:val="center"/>
          </w:tcPr>
          <w:p w14:paraId="13268641">
            <w:pPr>
              <w:spacing w:line="360" w:lineRule="auto"/>
              <w:jc w:val="center"/>
              <w:rPr>
                <w:rFonts w:hint="eastAsia" w:ascii="仿宋" w:hAnsi="仿宋" w:eastAsia="仿宋" w:cs="Arial"/>
                <w:color w:val="auto"/>
                <w:sz w:val="24"/>
              </w:rPr>
            </w:pPr>
          </w:p>
        </w:tc>
      </w:tr>
      <w:tr w14:paraId="386D6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atLeast"/>
          <w:jc w:val="center"/>
        </w:trPr>
        <w:tc>
          <w:tcPr>
            <w:tcW w:w="1085" w:type="dxa"/>
            <w:tcMar>
              <w:top w:w="15" w:type="dxa"/>
              <w:left w:w="15" w:type="dxa"/>
              <w:bottom w:w="0" w:type="dxa"/>
              <w:right w:w="15" w:type="dxa"/>
            </w:tcMar>
            <w:vAlign w:val="center"/>
          </w:tcPr>
          <w:p w14:paraId="117B0DAF">
            <w:pPr>
              <w:spacing w:line="360" w:lineRule="auto"/>
              <w:jc w:val="center"/>
              <w:rPr>
                <w:rFonts w:hint="eastAsia" w:ascii="仿宋" w:hAnsi="仿宋" w:eastAsia="仿宋" w:cs="Arial"/>
                <w:color w:val="auto"/>
                <w:sz w:val="24"/>
              </w:rPr>
            </w:pPr>
            <w:r>
              <w:rPr>
                <w:rFonts w:hint="eastAsia" w:ascii="仿宋" w:hAnsi="仿宋" w:eastAsia="仿宋" w:cs="Arial"/>
                <w:color w:val="auto"/>
                <w:sz w:val="24"/>
              </w:rPr>
              <w:t>3</w:t>
            </w:r>
          </w:p>
        </w:tc>
        <w:tc>
          <w:tcPr>
            <w:tcW w:w="5808" w:type="dxa"/>
            <w:tcMar>
              <w:top w:w="15" w:type="dxa"/>
              <w:left w:w="15" w:type="dxa"/>
              <w:bottom w:w="0" w:type="dxa"/>
              <w:right w:w="15" w:type="dxa"/>
            </w:tcMar>
            <w:vAlign w:val="center"/>
          </w:tcPr>
          <w:p w14:paraId="0D90110C">
            <w:pPr>
              <w:spacing w:line="400" w:lineRule="exact"/>
              <w:jc w:val="left"/>
              <w:rPr>
                <w:rFonts w:hint="eastAsia" w:ascii="仿宋" w:hAnsi="仿宋" w:eastAsia="仿宋" w:cs="Arial"/>
                <w:color w:val="auto"/>
                <w:sz w:val="24"/>
              </w:rPr>
            </w:pPr>
            <w:r>
              <w:rPr>
                <w:rFonts w:hint="eastAsia" w:ascii="仿宋" w:hAnsi="仿宋" w:eastAsia="仿宋" w:cs="Arial"/>
                <w:color w:val="auto"/>
                <w:sz w:val="24"/>
              </w:rPr>
              <w:t>人员要求：符合</w:t>
            </w:r>
            <w:r>
              <w:rPr>
                <w:rFonts w:hint="eastAsia" w:ascii="仿宋" w:hAnsi="仿宋" w:eastAsia="仿宋" w:cs="仿宋"/>
                <w:color w:val="auto"/>
                <w:sz w:val="24"/>
                <w:lang w:val="en-US" w:eastAsia="zh-CN"/>
              </w:rPr>
              <w:t>招标</w:t>
            </w:r>
            <w:r>
              <w:rPr>
                <w:rFonts w:hint="eastAsia" w:ascii="仿宋" w:hAnsi="仿宋" w:eastAsia="仿宋" w:cs="Arial"/>
                <w:color w:val="auto"/>
                <w:sz w:val="24"/>
              </w:rPr>
              <w:t>文件要求</w:t>
            </w:r>
          </w:p>
        </w:tc>
        <w:tc>
          <w:tcPr>
            <w:tcW w:w="1841" w:type="dxa"/>
            <w:tcMar>
              <w:top w:w="15" w:type="dxa"/>
              <w:left w:w="15" w:type="dxa"/>
              <w:bottom w:w="0" w:type="dxa"/>
              <w:right w:w="15" w:type="dxa"/>
            </w:tcMar>
            <w:vAlign w:val="center"/>
          </w:tcPr>
          <w:p w14:paraId="56A382D3">
            <w:pPr>
              <w:spacing w:line="360" w:lineRule="auto"/>
              <w:jc w:val="center"/>
              <w:rPr>
                <w:rFonts w:hint="eastAsia" w:ascii="仿宋" w:hAnsi="仿宋" w:eastAsia="仿宋" w:cs="Arial"/>
                <w:color w:val="auto"/>
                <w:sz w:val="24"/>
              </w:rPr>
            </w:pPr>
          </w:p>
        </w:tc>
      </w:tr>
      <w:tr w14:paraId="26588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085" w:type="dxa"/>
            <w:tcMar>
              <w:top w:w="15" w:type="dxa"/>
              <w:left w:w="15" w:type="dxa"/>
              <w:bottom w:w="0" w:type="dxa"/>
              <w:right w:w="15" w:type="dxa"/>
            </w:tcMar>
            <w:vAlign w:val="center"/>
          </w:tcPr>
          <w:p w14:paraId="7D31CF05">
            <w:pPr>
              <w:spacing w:line="360" w:lineRule="auto"/>
              <w:jc w:val="center"/>
              <w:rPr>
                <w:rFonts w:hint="eastAsia" w:ascii="仿宋" w:hAnsi="仿宋" w:eastAsia="仿宋" w:cs="Arial"/>
                <w:color w:val="auto"/>
                <w:sz w:val="24"/>
              </w:rPr>
            </w:pPr>
            <w:r>
              <w:rPr>
                <w:rFonts w:hint="eastAsia" w:ascii="仿宋" w:hAnsi="仿宋" w:eastAsia="仿宋" w:cs="Arial"/>
                <w:color w:val="auto"/>
                <w:sz w:val="24"/>
              </w:rPr>
              <w:t>4</w:t>
            </w:r>
          </w:p>
        </w:tc>
        <w:tc>
          <w:tcPr>
            <w:tcW w:w="5808" w:type="dxa"/>
            <w:tcMar>
              <w:top w:w="15" w:type="dxa"/>
              <w:left w:w="15" w:type="dxa"/>
              <w:bottom w:w="0" w:type="dxa"/>
              <w:right w:w="15" w:type="dxa"/>
            </w:tcMar>
            <w:vAlign w:val="center"/>
          </w:tcPr>
          <w:p w14:paraId="41DCA545">
            <w:pPr>
              <w:pStyle w:val="47"/>
              <w:spacing w:line="480" w:lineRule="exact"/>
              <w:ind w:firstLine="0" w:firstLineChars="0"/>
              <w:jc w:val="left"/>
              <w:rPr>
                <w:rFonts w:hint="eastAsia" w:ascii="仿宋" w:hAnsi="仿宋" w:eastAsia="仿宋" w:cs="Arial"/>
                <w:color w:val="auto"/>
                <w:sz w:val="24"/>
              </w:rPr>
            </w:pPr>
            <w:r>
              <w:rPr>
                <w:rFonts w:hint="eastAsia" w:ascii="仿宋" w:hAnsi="仿宋" w:eastAsia="仿宋" w:cs="Arial"/>
                <w:color w:val="auto"/>
                <w:sz w:val="24"/>
              </w:rPr>
              <w:t>信誉要求：符合</w:t>
            </w:r>
            <w:r>
              <w:rPr>
                <w:rFonts w:hint="eastAsia" w:ascii="仿宋" w:hAnsi="仿宋" w:eastAsia="仿宋" w:cs="仿宋"/>
                <w:color w:val="auto"/>
                <w:sz w:val="24"/>
                <w:lang w:val="en-US" w:eastAsia="zh-CN"/>
              </w:rPr>
              <w:t>招标</w:t>
            </w:r>
            <w:r>
              <w:rPr>
                <w:rFonts w:hint="eastAsia" w:ascii="仿宋" w:hAnsi="仿宋" w:eastAsia="仿宋" w:cs="Arial"/>
                <w:color w:val="auto"/>
                <w:sz w:val="24"/>
              </w:rPr>
              <w:t>文件要求</w:t>
            </w:r>
          </w:p>
        </w:tc>
        <w:tc>
          <w:tcPr>
            <w:tcW w:w="1841" w:type="dxa"/>
            <w:tcMar>
              <w:top w:w="15" w:type="dxa"/>
              <w:left w:w="15" w:type="dxa"/>
              <w:bottom w:w="0" w:type="dxa"/>
              <w:right w:w="15" w:type="dxa"/>
            </w:tcMar>
            <w:vAlign w:val="center"/>
          </w:tcPr>
          <w:p w14:paraId="0058CD25">
            <w:pPr>
              <w:spacing w:line="360" w:lineRule="auto"/>
              <w:jc w:val="center"/>
              <w:rPr>
                <w:rFonts w:hint="eastAsia" w:ascii="仿宋" w:hAnsi="仿宋" w:eastAsia="仿宋" w:cs="Arial"/>
                <w:color w:val="auto"/>
                <w:sz w:val="24"/>
              </w:rPr>
            </w:pPr>
          </w:p>
        </w:tc>
      </w:tr>
      <w:tr w14:paraId="31A8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085" w:type="dxa"/>
            <w:tcMar>
              <w:top w:w="15" w:type="dxa"/>
              <w:left w:w="15" w:type="dxa"/>
              <w:bottom w:w="0" w:type="dxa"/>
              <w:right w:w="15" w:type="dxa"/>
            </w:tcMar>
            <w:vAlign w:val="center"/>
          </w:tcPr>
          <w:p w14:paraId="25901B68">
            <w:pPr>
              <w:spacing w:line="360" w:lineRule="auto"/>
              <w:jc w:val="center"/>
              <w:rPr>
                <w:rFonts w:hint="eastAsia" w:ascii="仿宋" w:hAnsi="仿宋" w:eastAsia="仿宋" w:cs="Arial"/>
                <w:color w:val="auto"/>
                <w:sz w:val="24"/>
                <w:lang w:val="en-US" w:eastAsia="zh-CN"/>
              </w:rPr>
            </w:pPr>
            <w:r>
              <w:rPr>
                <w:rFonts w:hint="eastAsia" w:ascii="仿宋" w:hAnsi="仿宋" w:eastAsia="仿宋" w:cs="Arial"/>
                <w:color w:val="auto"/>
                <w:sz w:val="24"/>
                <w:lang w:val="en-US" w:eastAsia="zh-CN"/>
              </w:rPr>
              <w:t>5</w:t>
            </w:r>
          </w:p>
        </w:tc>
        <w:tc>
          <w:tcPr>
            <w:tcW w:w="5808" w:type="dxa"/>
            <w:tcMar>
              <w:top w:w="15" w:type="dxa"/>
              <w:left w:w="15" w:type="dxa"/>
              <w:bottom w:w="0" w:type="dxa"/>
              <w:right w:w="15" w:type="dxa"/>
            </w:tcMar>
            <w:vAlign w:val="center"/>
          </w:tcPr>
          <w:p w14:paraId="5C3C5A99">
            <w:pPr>
              <w:spacing w:line="360" w:lineRule="auto"/>
              <w:rPr>
                <w:rFonts w:hint="eastAsia" w:ascii="仿宋" w:hAnsi="仿宋" w:eastAsia="仿宋" w:cs="Arial"/>
                <w:color w:val="auto"/>
                <w:kern w:val="0"/>
                <w:sz w:val="24"/>
              </w:rPr>
            </w:pPr>
            <w:r>
              <w:rPr>
                <w:rFonts w:hint="eastAsia" w:ascii="仿宋" w:hAnsi="仿宋" w:eastAsia="仿宋" w:cs="Arial"/>
                <w:color w:val="auto"/>
                <w:kern w:val="0"/>
                <w:sz w:val="24"/>
                <w:lang w:val="en-US" w:eastAsia="zh-CN"/>
              </w:rPr>
              <w:t>投标人</w:t>
            </w:r>
            <w:r>
              <w:rPr>
                <w:rFonts w:hint="eastAsia" w:ascii="仿宋" w:hAnsi="仿宋" w:eastAsia="仿宋" w:cs="Arial"/>
                <w:color w:val="auto"/>
                <w:kern w:val="0"/>
                <w:sz w:val="24"/>
              </w:rPr>
              <w:t>的其他要求符合</w:t>
            </w:r>
            <w:r>
              <w:rPr>
                <w:rFonts w:hint="eastAsia" w:ascii="仿宋" w:hAnsi="仿宋" w:eastAsia="仿宋" w:cs="Arial"/>
                <w:color w:val="auto"/>
                <w:kern w:val="0"/>
                <w:sz w:val="24"/>
                <w:lang w:val="en-US" w:eastAsia="zh-CN"/>
              </w:rPr>
              <w:t>招标</w:t>
            </w:r>
            <w:r>
              <w:rPr>
                <w:rFonts w:hint="eastAsia" w:ascii="仿宋" w:hAnsi="仿宋" w:eastAsia="仿宋" w:cs="Arial"/>
                <w:color w:val="auto"/>
                <w:kern w:val="0"/>
                <w:sz w:val="24"/>
              </w:rPr>
              <w:t>文件规定</w:t>
            </w:r>
          </w:p>
        </w:tc>
        <w:tc>
          <w:tcPr>
            <w:tcW w:w="1841" w:type="dxa"/>
            <w:tcMar>
              <w:top w:w="15" w:type="dxa"/>
              <w:left w:w="15" w:type="dxa"/>
              <w:bottom w:w="0" w:type="dxa"/>
              <w:right w:w="15" w:type="dxa"/>
            </w:tcMar>
            <w:vAlign w:val="center"/>
          </w:tcPr>
          <w:p w14:paraId="405041DB">
            <w:pPr>
              <w:spacing w:line="360" w:lineRule="auto"/>
              <w:jc w:val="center"/>
              <w:rPr>
                <w:rFonts w:hint="eastAsia" w:ascii="仿宋" w:hAnsi="仿宋" w:eastAsia="仿宋" w:cs="Arial"/>
                <w:color w:val="auto"/>
                <w:sz w:val="24"/>
              </w:rPr>
            </w:pPr>
          </w:p>
        </w:tc>
      </w:tr>
      <w:tr w14:paraId="7AE8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085" w:type="dxa"/>
            <w:tcMar>
              <w:top w:w="15" w:type="dxa"/>
              <w:left w:w="15" w:type="dxa"/>
              <w:bottom w:w="0" w:type="dxa"/>
              <w:right w:w="15" w:type="dxa"/>
            </w:tcMar>
            <w:vAlign w:val="center"/>
          </w:tcPr>
          <w:p w14:paraId="7A05EB6A">
            <w:pPr>
              <w:spacing w:line="360" w:lineRule="auto"/>
              <w:jc w:val="center"/>
              <w:rPr>
                <w:rFonts w:hint="eastAsia" w:ascii="仿宋" w:hAnsi="仿宋" w:eastAsia="仿宋" w:cs="Arial"/>
                <w:color w:val="auto"/>
                <w:sz w:val="24"/>
                <w:lang w:val="en-US" w:eastAsia="zh-CN"/>
              </w:rPr>
            </w:pPr>
            <w:r>
              <w:rPr>
                <w:rFonts w:hint="eastAsia" w:ascii="仿宋" w:hAnsi="仿宋" w:eastAsia="仿宋" w:cs="Arial"/>
                <w:color w:val="auto"/>
                <w:sz w:val="24"/>
                <w:lang w:val="en-US" w:eastAsia="zh-CN"/>
              </w:rPr>
              <w:t>6</w:t>
            </w:r>
          </w:p>
        </w:tc>
        <w:tc>
          <w:tcPr>
            <w:tcW w:w="5808" w:type="dxa"/>
            <w:tcMar>
              <w:top w:w="15" w:type="dxa"/>
              <w:left w:w="15" w:type="dxa"/>
              <w:bottom w:w="0" w:type="dxa"/>
              <w:right w:w="15" w:type="dxa"/>
            </w:tcMar>
            <w:vAlign w:val="center"/>
          </w:tcPr>
          <w:p w14:paraId="5269FB55">
            <w:pPr>
              <w:pStyle w:val="23"/>
              <w:spacing w:line="360" w:lineRule="auto"/>
              <w:rPr>
                <w:rFonts w:hint="eastAsia" w:ascii="仿宋" w:hAnsi="仿宋" w:eastAsia="仿宋" w:cs="Arial"/>
                <w:color w:val="auto"/>
              </w:rPr>
            </w:pPr>
            <w:r>
              <w:rPr>
                <w:rFonts w:ascii="仿宋" w:hAnsi="仿宋" w:eastAsia="仿宋" w:cs="Arial"/>
                <w:color w:val="auto"/>
              </w:rPr>
              <w:t>结论（应填写“通过”或“不通过”）</w:t>
            </w:r>
          </w:p>
        </w:tc>
        <w:tc>
          <w:tcPr>
            <w:tcW w:w="1841" w:type="dxa"/>
            <w:tcMar>
              <w:top w:w="15" w:type="dxa"/>
              <w:left w:w="15" w:type="dxa"/>
              <w:bottom w:w="0" w:type="dxa"/>
              <w:right w:w="15" w:type="dxa"/>
            </w:tcMar>
            <w:vAlign w:val="center"/>
          </w:tcPr>
          <w:p w14:paraId="2B257FDF">
            <w:pPr>
              <w:spacing w:line="360" w:lineRule="auto"/>
              <w:jc w:val="center"/>
              <w:rPr>
                <w:rFonts w:hint="eastAsia" w:ascii="仿宋" w:hAnsi="仿宋" w:eastAsia="仿宋" w:cs="Arial"/>
                <w:color w:val="auto"/>
                <w:sz w:val="24"/>
              </w:rPr>
            </w:pPr>
          </w:p>
        </w:tc>
      </w:tr>
    </w:tbl>
    <w:p w14:paraId="0AD5E312">
      <w:pPr>
        <w:spacing w:line="520" w:lineRule="atLeast"/>
        <w:rPr>
          <w:rFonts w:hint="eastAsia" w:ascii="仿宋" w:hAnsi="仿宋" w:eastAsia="仿宋" w:cs="仿宋"/>
          <w:b/>
          <w:bCs/>
          <w:color w:val="auto"/>
          <w:szCs w:val="28"/>
        </w:rPr>
      </w:pPr>
      <w:r>
        <w:rPr>
          <w:rFonts w:hint="eastAsia" w:ascii="仿宋" w:hAnsi="仿宋" w:eastAsia="仿宋" w:cs="仿宋"/>
          <w:b/>
          <w:bCs/>
          <w:color w:val="auto"/>
          <w:szCs w:val="28"/>
        </w:rPr>
        <w:t>五、</w:t>
      </w:r>
      <w:r>
        <w:rPr>
          <w:rFonts w:hint="eastAsia" w:ascii="仿宋" w:hAnsi="仿宋" w:eastAsia="仿宋" w:cs="仿宋"/>
          <w:b/>
          <w:bCs/>
          <w:color w:val="auto"/>
          <w:kern w:val="0"/>
          <w:szCs w:val="28"/>
        </w:rPr>
        <w:t>量化评分并推荐中选候选人</w:t>
      </w:r>
    </w:p>
    <w:p w14:paraId="4792A395">
      <w:pPr>
        <w:spacing w:line="520" w:lineRule="atLeast"/>
        <w:ind w:firstLine="560" w:firstLineChars="200"/>
        <w:rPr>
          <w:rFonts w:hint="eastAsia" w:ascii="仿宋" w:hAnsi="仿宋" w:eastAsia="仿宋" w:cs="仿宋"/>
          <w:color w:val="auto"/>
          <w:szCs w:val="28"/>
        </w:rPr>
      </w:pPr>
      <w:r>
        <w:rPr>
          <w:rFonts w:hint="eastAsia" w:ascii="仿宋" w:hAnsi="仿宋" w:eastAsia="仿宋" w:cs="仿宋"/>
          <w:color w:val="auto"/>
          <w:szCs w:val="28"/>
        </w:rPr>
        <w:t>（一）评标委员会对合格的</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按以下评分标准进行量化评分，按综合得分由高到低进行排序，并推荐3名中标候选人。</w:t>
      </w:r>
    </w:p>
    <w:p w14:paraId="44AD36AA">
      <w:pPr>
        <w:spacing w:line="520" w:lineRule="atLeast"/>
        <w:ind w:firstLine="560" w:firstLineChars="200"/>
        <w:rPr>
          <w:rFonts w:hint="eastAsia" w:ascii="仿宋" w:hAnsi="仿宋" w:eastAsia="仿宋" w:cs="仿宋"/>
          <w:color w:val="auto"/>
          <w:szCs w:val="28"/>
        </w:rPr>
      </w:pPr>
      <w:r>
        <w:rPr>
          <w:rFonts w:hint="eastAsia" w:ascii="仿宋" w:hAnsi="仿宋" w:eastAsia="仿宋" w:cs="仿宋"/>
          <w:color w:val="auto"/>
          <w:szCs w:val="28"/>
        </w:rPr>
        <w:t>（二）编制评审报告，评审报告由评审委员会全体成员签字。</w:t>
      </w:r>
    </w:p>
    <w:tbl>
      <w:tblPr>
        <w:tblStyle w:val="2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090"/>
        <w:gridCol w:w="1490"/>
        <w:gridCol w:w="5861"/>
      </w:tblGrid>
      <w:tr w14:paraId="79A95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881" w:type="dxa"/>
            <w:tcBorders>
              <w:top w:val="single" w:color="auto" w:sz="4" w:space="0"/>
              <w:left w:val="single" w:color="auto" w:sz="4" w:space="0"/>
              <w:bottom w:val="single" w:color="auto" w:sz="4" w:space="0"/>
              <w:right w:val="single" w:color="auto" w:sz="4" w:space="0"/>
            </w:tcBorders>
            <w:noWrap w:val="0"/>
            <w:vAlign w:val="center"/>
          </w:tcPr>
          <w:p w14:paraId="550109C1">
            <w:pPr>
              <w:jc w:val="center"/>
              <w:rPr>
                <w:rFonts w:hint="eastAsia" w:ascii="仿宋" w:hAnsi="仿宋" w:eastAsia="仿宋" w:cs="仿宋"/>
                <w:b/>
                <w:bCs/>
                <w:snapToGrid w:val="0"/>
                <w:color w:val="auto"/>
                <w:sz w:val="24"/>
                <w:highlight w:val="none"/>
              </w:rPr>
            </w:pPr>
            <w:r>
              <w:rPr>
                <w:rFonts w:hint="eastAsia" w:ascii="仿宋" w:hAnsi="仿宋" w:eastAsia="仿宋" w:cs="仿宋"/>
                <w:b/>
                <w:bCs/>
                <w:snapToGrid w:val="0"/>
                <w:sz w:val="24"/>
              </w:rPr>
              <w:t>序号</w:t>
            </w:r>
          </w:p>
        </w:tc>
        <w:tc>
          <w:tcPr>
            <w:tcW w:w="1090" w:type="dxa"/>
            <w:tcBorders>
              <w:top w:val="single" w:color="auto" w:sz="4" w:space="0"/>
              <w:left w:val="single" w:color="auto" w:sz="4" w:space="0"/>
              <w:bottom w:val="single" w:color="auto" w:sz="4" w:space="0"/>
              <w:right w:val="single" w:color="auto" w:sz="4" w:space="0"/>
            </w:tcBorders>
            <w:noWrap w:val="0"/>
            <w:vAlign w:val="center"/>
          </w:tcPr>
          <w:p w14:paraId="734C2F16">
            <w:pPr>
              <w:jc w:val="center"/>
              <w:rPr>
                <w:rFonts w:hint="eastAsia" w:ascii="仿宋" w:hAnsi="仿宋" w:eastAsia="仿宋" w:cs="仿宋"/>
                <w:b/>
                <w:bCs/>
                <w:snapToGrid w:val="0"/>
                <w:color w:val="auto"/>
                <w:sz w:val="24"/>
                <w:highlight w:val="none"/>
              </w:rPr>
            </w:pPr>
            <w:r>
              <w:rPr>
                <w:rFonts w:hint="eastAsia" w:ascii="仿宋" w:hAnsi="仿宋" w:eastAsia="仿宋" w:cs="仿宋"/>
                <w:b/>
                <w:bCs/>
                <w:snapToGrid w:val="0"/>
                <w:sz w:val="24"/>
              </w:rPr>
              <w:t>评审项目</w:t>
            </w:r>
          </w:p>
        </w:tc>
        <w:tc>
          <w:tcPr>
            <w:tcW w:w="1490" w:type="dxa"/>
            <w:tcBorders>
              <w:top w:val="single" w:color="auto" w:sz="4" w:space="0"/>
              <w:left w:val="single" w:color="auto" w:sz="4" w:space="0"/>
              <w:bottom w:val="single" w:color="auto" w:sz="4" w:space="0"/>
              <w:right w:val="single" w:color="auto" w:sz="4" w:space="0"/>
            </w:tcBorders>
            <w:noWrap w:val="0"/>
            <w:vAlign w:val="center"/>
          </w:tcPr>
          <w:p w14:paraId="0395C162">
            <w:pPr>
              <w:jc w:val="center"/>
              <w:rPr>
                <w:rFonts w:ascii="仿宋" w:hAnsi="仿宋" w:eastAsia="仿宋" w:cs="仿宋"/>
                <w:b/>
                <w:bCs/>
                <w:snapToGrid w:val="0"/>
                <w:color w:val="auto"/>
                <w:sz w:val="24"/>
                <w:highlight w:val="none"/>
              </w:rPr>
            </w:pPr>
            <w:r>
              <w:rPr>
                <w:rFonts w:hint="eastAsia" w:ascii="仿宋" w:hAnsi="仿宋" w:eastAsia="仿宋" w:cs="仿宋"/>
                <w:b/>
                <w:bCs/>
                <w:snapToGrid w:val="0"/>
                <w:sz w:val="24"/>
              </w:rPr>
              <w:t>评分因素</w:t>
            </w:r>
          </w:p>
        </w:tc>
        <w:tc>
          <w:tcPr>
            <w:tcW w:w="5861" w:type="dxa"/>
            <w:tcBorders>
              <w:top w:val="single" w:color="auto" w:sz="4" w:space="0"/>
              <w:left w:val="single" w:color="auto" w:sz="4" w:space="0"/>
              <w:bottom w:val="single" w:color="auto" w:sz="4" w:space="0"/>
              <w:right w:val="single" w:color="auto" w:sz="4" w:space="0"/>
            </w:tcBorders>
            <w:noWrap w:val="0"/>
            <w:vAlign w:val="center"/>
          </w:tcPr>
          <w:p w14:paraId="58500333">
            <w:pPr>
              <w:jc w:val="center"/>
              <w:rPr>
                <w:rFonts w:hint="eastAsia" w:ascii="仿宋" w:hAnsi="仿宋" w:eastAsia="仿宋" w:cs="仿宋"/>
                <w:b/>
                <w:bCs/>
                <w:snapToGrid w:val="0"/>
                <w:color w:val="auto"/>
                <w:sz w:val="24"/>
                <w:highlight w:val="none"/>
              </w:rPr>
            </w:pPr>
            <w:r>
              <w:rPr>
                <w:rFonts w:hint="eastAsia" w:ascii="仿宋" w:hAnsi="仿宋" w:eastAsia="仿宋" w:cs="仿宋"/>
                <w:b/>
                <w:bCs/>
                <w:snapToGrid w:val="0"/>
                <w:sz w:val="24"/>
              </w:rPr>
              <w:t>评审标准</w:t>
            </w:r>
          </w:p>
        </w:tc>
      </w:tr>
      <w:tr w14:paraId="579F4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881" w:type="dxa"/>
            <w:tcBorders>
              <w:top w:val="single" w:color="auto" w:sz="4" w:space="0"/>
              <w:left w:val="single" w:color="auto" w:sz="4" w:space="0"/>
              <w:right w:val="single" w:color="auto" w:sz="4" w:space="0"/>
            </w:tcBorders>
            <w:noWrap w:val="0"/>
            <w:vAlign w:val="center"/>
          </w:tcPr>
          <w:p w14:paraId="783C8A19">
            <w:pPr>
              <w:jc w:val="center"/>
              <w:rPr>
                <w:rFonts w:hint="eastAsia" w:ascii="仿宋" w:hAnsi="仿宋" w:eastAsia="仿宋" w:cs="仿宋"/>
                <w:b w:val="0"/>
                <w:bCs w:val="0"/>
                <w:snapToGrid w:val="0"/>
                <w:color w:val="auto"/>
                <w:sz w:val="24"/>
                <w:highlight w:val="none"/>
              </w:rPr>
            </w:pPr>
            <w:r>
              <w:rPr>
                <w:rFonts w:hint="eastAsia" w:ascii="仿宋" w:hAnsi="仿宋" w:eastAsia="仿宋" w:cs="仿宋"/>
                <w:snapToGrid w:val="0"/>
                <w:sz w:val="24"/>
              </w:rPr>
              <w:t>1</w:t>
            </w:r>
          </w:p>
        </w:tc>
        <w:tc>
          <w:tcPr>
            <w:tcW w:w="1090" w:type="dxa"/>
            <w:tcBorders>
              <w:top w:val="single" w:color="auto" w:sz="4" w:space="0"/>
              <w:left w:val="single" w:color="auto" w:sz="4" w:space="0"/>
              <w:right w:val="single" w:color="auto" w:sz="4" w:space="0"/>
            </w:tcBorders>
            <w:noWrap w:val="0"/>
            <w:vAlign w:val="center"/>
          </w:tcPr>
          <w:p w14:paraId="03FD9AC0">
            <w:pPr>
              <w:rPr>
                <w:rFonts w:hint="eastAsia" w:ascii="仿宋" w:hAnsi="仿宋" w:eastAsia="仿宋" w:cs="仿宋"/>
                <w:b w:val="0"/>
                <w:bCs w:val="0"/>
                <w:snapToGrid w:val="0"/>
                <w:color w:val="auto"/>
                <w:kern w:val="2"/>
                <w:sz w:val="24"/>
                <w:szCs w:val="24"/>
                <w:highlight w:val="none"/>
                <w:lang w:val="en-US" w:eastAsia="zh-CN" w:bidi="ar-SA"/>
              </w:rPr>
            </w:pPr>
            <w:r>
              <w:rPr>
                <w:rFonts w:hint="eastAsia" w:ascii="仿宋" w:hAnsi="仿宋" w:eastAsia="仿宋" w:cs="仿宋"/>
                <w:snapToGrid w:val="0"/>
                <w:sz w:val="24"/>
              </w:rPr>
              <w:t>技术部分（20分）</w:t>
            </w:r>
          </w:p>
        </w:tc>
        <w:tc>
          <w:tcPr>
            <w:tcW w:w="1490" w:type="dxa"/>
            <w:tcBorders>
              <w:top w:val="single" w:color="auto" w:sz="4" w:space="0"/>
              <w:left w:val="single" w:color="auto" w:sz="4" w:space="0"/>
              <w:bottom w:val="single" w:color="auto" w:sz="4" w:space="0"/>
              <w:right w:val="single" w:color="auto" w:sz="4" w:space="0"/>
            </w:tcBorders>
            <w:noWrap w:val="0"/>
            <w:vAlign w:val="center"/>
          </w:tcPr>
          <w:p w14:paraId="5110F0D3">
            <w:pPr>
              <w:rPr>
                <w:rFonts w:hint="eastAsia" w:ascii="仿宋" w:hAnsi="仿宋" w:eastAsia="仿宋" w:cs="仿宋"/>
                <w:b w:val="0"/>
                <w:bCs w:val="0"/>
                <w:snapToGrid w:val="0"/>
                <w:color w:val="auto"/>
                <w:kern w:val="2"/>
                <w:sz w:val="24"/>
                <w:szCs w:val="24"/>
                <w:highlight w:val="none"/>
                <w:lang w:val="en-US" w:eastAsia="zh-CN" w:bidi="ar-SA"/>
              </w:rPr>
            </w:pPr>
            <w:r>
              <w:rPr>
                <w:rFonts w:hint="eastAsia" w:ascii="仿宋" w:hAnsi="仿宋" w:eastAsia="仿宋" w:cs="仿宋"/>
                <w:snapToGrid w:val="0"/>
                <w:sz w:val="24"/>
              </w:rPr>
              <w:t>实施方案</w:t>
            </w:r>
          </w:p>
        </w:tc>
        <w:tc>
          <w:tcPr>
            <w:tcW w:w="5861" w:type="dxa"/>
            <w:tcBorders>
              <w:top w:val="single" w:color="auto" w:sz="4" w:space="0"/>
              <w:left w:val="single" w:color="auto" w:sz="4" w:space="0"/>
              <w:bottom w:val="single" w:color="auto" w:sz="4" w:space="0"/>
              <w:right w:val="single" w:color="auto" w:sz="4" w:space="0"/>
            </w:tcBorders>
            <w:noWrap w:val="0"/>
            <w:vAlign w:val="center"/>
          </w:tcPr>
          <w:p w14:paraId="7F534937">
            <w:pPr>
              <w:snapToGrid w:val="0"/>
              <w:spacing w:line="440" w:lineRule="exact"/>
              <w:ind w:firstLine="480" w:firstLineChars="200"/>
              <w:rPr>
                <w:rFonts w:ascii="仿宋" w:hAnsi="仿宋" w:eastAsia="仿宋" w:cs="仿宋"/>
                <w:sz w:val="24"/>
              </w:rPr>
            </w:pPr>
            <w:r>
              <w:rPr>
                <w:rFonts w:hint="eastAsia" w:ascii="仿宋" w:hAnsi="仿宋" w:eastAsia="仿宋" w:cs="仿宋"/>
                <w:sz w:val="24"/>
              </w:rPr>
              <w:t>实施方案应至少包含如下方面：资源配置计划、进度保障措施、质量控制保证措施、安全保证措施、重点和难点分析等内容。</w:t>
            </w:r>
          </w:p>
          <w:p w14:paraId="3673C02D">
            <w:pPr>
              <w:snapToGrid w:val="0"/>
              <w:spacing w:line="440" w:lineRule="exact"/>
              <w:ind w:firstLine="480" w:firstLineChars="200"/>
              <w:rPr>
                <w:rFonts w:ascii="仿宋" w:hAnsi="仿宋" w:eastAsia="仿宋" w:cs="仿宋"/>
                <w:sz w:val="24"/>
              </w:rPr>
            </w:pPr>
            <w:r>
              <w:rPr>
                <w:rFonts w:hint="eastAsia" w:ascii="仿宋" w:hAnsi="仿宋" w:eastAsia="仿宋" w:cs="仿宋"/>
                <w:sz w:val="24"/>
              </w:rPr>
              <w:t>1.资源配置计划:根据项目具体情况、特点编制，内容详细，有针对性，合理可行。优得4分，良得3分，中得2分，差得1分，无得0分。</w:t>
            </w:r>
          </w:p>
          <w:p w14:paraId="2C3CAC6B">
            <w:pPr>
              <w:snapToGrid w:val="0"/>
              <w:spacing w:line="440" w:lineRule="exact"/>
              <w:ind w:firstLine="480" w:firstLineChars="200"/>
              <w:rPr>
                <w:rFonts w:ascii="仿宋" w:hAnsi="仿宋" w:eastAsia="仿宋" w:cs="仿宋"/>
                <w:sz w:val="24"/>
              </w:rPr>
            </w:pPr>
            <w:r>
              <w:rPr>
                <w:rFonts w:hint="eastAsia" w:ascii="仿宋" w:hAnsi="仿宋" w:eastAsia="仿宋" w:cs="仿宋"/>
                <w:sz w:val="24"/>
              </w:rPr>
              <w:t>2.进度保障措施：根据项目具体情况、特点编制，内容详细，有针对性，合理可行。优得4分，良得3分，中得2分，差得1分，无得0分。</w:t>
            </w:r>
          </w:p>
          <w:p w14:paraId="3FC8C80D">
            <w:pPr>
              <w:snapToGrid w:val="0"/>
              <w:spacing w:line="440" w:lineRule="exact"/>
              <w:ind w:firstLine="480" w:firstLineChars="200"/>
              <w:rPr>
                <w:rFonts w:ascii="仿宋" w:hAnsi="仿宋" w:eastAsia="仿宋" w:cs="仿宋"/>
                <w:sz w:val="24"/>
              </w:rPr>
            </w:pPr>
            <w:r>
              <w:rPr>
                <w:rFonts w:hint="eastAsia" w:ascii="仿宋" w:hAnsi="仿宋" w:eastAsia="仿宋" w:cs="仿宋"/>
                <w:sz w:val="24"/>
              </w:rPr>
              <w:t>3.质量控制保证措施:体系完备、合理、科学及可操作性强。优得4分，良得3分，中得2分，差得1分，无得0分。</w:t>
            </w:r>
          </w:p>
          <w:p w14:paraId="416F19DB">
            <w:pPr>
              <w:snapToGrid w:val="0"/>
              <w:spacing w:line="440" w:lineRule="exact"/>
              <w:ind w:firstLine="480" w:firstLineChars="200"/>
              <w:rPr>
                <w:rFonts w:ascii="仿宋" w:hAnsi="仿宋" w:eastAsia="仿宋" w:cs="仿宋"/>
                <w:sz w:val="24"/>
              </w:rPr>
            </w:pPr>
            <w:r>
              <w:rPr>
                <w:rFonts w:hint="eastAsia" w:ascii="仿宋" w:hAnsi="仿宋" w:eastAsia="仿宋" w:cs="仿宋"/>
                <w:sz w:val="24"/>
              </w:rPr>
              <w:t>4.安全保证措施：体系完备、合理、科学及可操作性强。优得4分，良得3分，中得2分，差得1分，无得0分。</w:t>
            </w:r>
          </w:p>
          <w:p w14:paraId="2E238067">
            <w:pPr>
              <w:snapToGrid w:val="0"/>
              <w:spacing w:line="440" w:lineRule="exact"/>
              <w:ind w:firstLine="480" w:firstLineChars="200"/>
              <w:rPr>
                <w:rFonts w:hint="eastAsia" w:ascii="仿宋" w:hAnsi="仿宋" w:eastAsia="仿宋" w:cs="仿宋"/>
                <w:b w:val="0"/>
                <w:bCs w:val="0"/>
                <w:snapToGrid w:val="0"/>
                <w:color w:val="auto"/>
                <w:kern w:val="2"/>
                <w:sz w:val="24"/>
                <w:szCs w:val="24"/>
                <w:highlight w:val="none"/>
                <w:lang w:val="en-US" w:eastAsia="zh-CN" w:bidi="ar-SA"/>
              </w:rPr>
            </w:pPr>
            <w:r>
              <w:rPr>
                <w:rFonts w:hint="eastAsia" w:ascii="仿宋" w:hAnsi="仿宋" w:eastAsia="仿宋" w:cs="仿宋"/>
                <w:sz w:val="24"/>
              </w:rPr>
              <w:t>5.重点和难点分析:重点难点分析全面详细、具有针对性，解决方案合理可行。优得4分，良得3分，中得2分，差得1分，无得0分。</w:t>
            </w:r>
          </w:p>
        </w:tc>
      </w:tr>
      <w:tr w14:paraId="22951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881" w:type="dxa"/>
            <w:tcBorders>
              <w:top w:val="single" w:color="auto" w:sz="4" w:space="0"/>
              <w:left w:val="single" w:color="auto" w:sz="4" w:space="0"/>
              <w:right w:val="single" w:color="auto" w:sz="4" w:space="0"/>
            </w:tcBorders>
            <w:noWrap w:val="0"/>
            <w:vAlign w:val="center"/>
          </w:tcPr>
          <w:p w14:paraId="23C0EACA">
            <w:pPr>
              <w:jc w:val="center"/>
              <w:rPr>
                <w:rFonts w:hint="eastAsia" w:ascii="仿宋" w:hAnsi="仿宋" w:eastAsia="仿宋" w:cs="仿宋"/>
                <w:b w:val="0"/>
                <w:bCs w:val="0"/>
                <w:snapToGrid w:val="0"/>
                <w:color w:val="auto"/>
                <w:sz w:val="24"/>
                <w:highlight w:val="none"/>
                <w:lang w:val="en-US" w:eastAsia="zh-CN"/>
              </w:rPr>
            </w:pPr>
            <w:r>
              <w:rPr>
                <w:rFonts w:hint="eastAsia" w:ascii="仿宋" w:hAnsi="仿宋" w:eastAsia="仿宋" w:cs="仿宋"/>
                <w:snapToGrid w:val="0"/>
                <w:sz w:val="24"/>
              </w:rPr>
              <w:t>2</w:t>
            </w:r>
          </w:p>
        </w:tc>
        <w:tc>
          <w:tcPr>
            <w:tcW w:w="1090" w:type="dxa"/>
            <w:tcBorders>
              <w:top w:val="single" w:color="auto" w:sz="4" w:space="0"/>
              <w:left w:val="single" w:color="auto" w:sz="4" w:space="0"/>
              <w:right w:val="single" w:color="auto" w:sz="4" w:space="0"/>
            </w:tcBorders>
            <w:noWrap w:val="0"/>
            <w:vAlign w:val="center"/>
          </w:tcPr>
          <w:p w14:paraId="7F440287">
            <w:pPr>
              <w:rPr>
                <w:rFonts w:hint="default" w:ascii="仿宋" w:hAnsi="仿宋" w:eastAsia="仿宋" w:cs="仿宋"/>
                <w:b w:val="0"/>
                <w:bCs w:val="0"/>
                <w:snapToGrid w:val="0"/>
                <w:color w:val="auto"/>
                <w:sz w:val="24"/>
                <w:highlight w:val="none"/>
                <w:lang w:val="en-US" w:eastAsia="zh-CN"/>
              </w:rPr>
            </w:pPr>
            <w:r>
              <w:rPr>
                <w:rFonts w:hint="eastAsia" w:ascii="仿宋" w:hAnsi="仿宋" w:eastAsia="仿宋" w:cs="仿宋"/>
                <w:snapToGrid w:val="0"/>
                <w:sz w:val="24"/>
              </w:rPr>
              <w:t>履约评价（20分）</w:t>
            </w:r>
          </w:p>
        </w:tc>
        <w:tc>
          <w:tcPr>
            <w:tcW w:w="1490" w:type="dxa"/>
            <w:tcBorders>
              <w:top w:val="single" w:color="auto" w:sz="4" w:space="0"/>
              <w:left w:val="single" w:color="auto" w:sz="4" w:space="0"/>
              <w:bottom w:val="single" w:color="auto" w:sz="4" w:space="0"/>
              <w:right w:val="single" w:color="auto" w:sz="4" w:space="0"/>
            </w:tcBorders>
            <w:noWrap w:val="0"/>
            <w:vAlign w:val="center"/>
          </w:tcPr>
          <w:p w14:paraId="7F75CECA">
            <w:pPr>
              <w:rPr>
                <w:rFonts w:hint="default" w:ascii="仿宋" w:hAnsi="仿宋" w:eastAsia="仿宋" w:cs="仿宋"/>
                <w:b w:val="0"/>
                <w:bCs w:val="0"/>
                <w:snapToGrid w:val="0"/>
                <w:color w:val="auto"/>
                <w:sz w:val="24"/>
                <w:highlight w:val="none"/>
                <w:lang w:val="en-US" w:eastAsia="zh-CN"/>
              </w:rPr>
            </w:pPr>
            <w:r>
              <w:rPr>
                <w:rFonts w:hint="eastAsia" w:ascii="仿宋" w:hAnsi="仿宋" w:eastAsia="仿宋" w:cs="仿宋"/>
                <w:snapToGrid w:val="0"/>
                <w:sz w:val="24"/>
              </w:rPr>
              <w:t>履约评价等级</w:t>
            </w:r>
          </w:p>
        </w:tc>
        <w:tc>
          <w:tcPr>
            <w:tcW w:w="5861" w:type="dxa"/>
            <w:tcBorders>
              <w:top w:val="single" w:color="auto" w:sz="4" w:space="0"/>
              <w:left w:val="single" w:color="auto" w:sz="4" w:space="0"/>
              <w:bottom w:val="single" w:color="auto" w:sz="4" w:space="0"/>
              <w:right w:val="single" w:color="auto" w:sz="4" w:space="0"/>
            </w:tcBorders>
            <w:noWrap w:val="0"/>
            <w:vAlign w:val="center"/>
          </w:tcPr>
          <w:p w14:paraId="484C4BA0">
            <w:pPr>
              <w:snapToGrid w:val="0"/>
              <w:spacing w:line="440" w:lineRule="exact"/>
              <w:rPr>
                <w:rFonts w:hint="default" w:ascii="仿宋" w:hAnsi="仿宋" w:eastAsia="仿宋" w:cs="仿宋"/>
                <w:b w:val="0"/>
                <w:bCs w:val="0"/>
                <w:color w:val="auto"/>
                <w:sz w:val="24"/>
                <w:highlight w:val="none"/>
                <w:lang w:val="en-US" w:eastAsia="zh-CN"/>
              </w:rPr>
            </w:pPr>
            <w:r>
              <w:rPr>
                <w:rFonts w:hint="eastAsia" w:ascii="仿宋" w:hAnsi="仿宋" w:eastAsia="仿宋" w:cs="仿宋"/>
                <w:kern w:val="0"/>
                <w:sz w:val="24"/>
              </w:rPr>
              <w:t>履约评价：AA级得满分20分，A级得18分，B级得16分，C级得14分，D级得8分。</w:t>
            </w:r>
          </w:p>
        </w:tc>
      </w:tr>
      <w:tr w14:paraId="09BA3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trPr>
        <w:tc>
          <w:tcPr>
            <w:tcW w:w="881" w:type="dxa"/>
            <w:tcBorders>
              <w:top w:val="single" w:color="auto" w:sz="4" w:space="0"/>
              <w:left w:val="single" w:color="auto" w:sz="4" w:space="0"/>
              <w:bottom w:val="single" w:color="auto" w:sz="4" w:space="0"/>
              <w:right w:val="single" w:color="auto" w:sz="4" w:space="0"/>
            </w:tcBorders>
            <w:noWrap w:val="0"/>
            <w:vAlign w:val="center"/>
          </w:tcPr>
          <w:p w14:paraId="0DC76A34">
            <w:pPr>
              <w:jc w:val="center"/>
              <w:rPr>
                <w:rFonts w:hint="eastAsia" w:ascii="仿宋" w:hAnsi="仿宋" w:eastAsia="仿宋" w:cs="仿宋"/>
                <w:b w:val="0"/>
                <w:bCs w:val="0"/>
                <w:snapToGrid w:val="0"/>
                <w:color w:val="auto"/>
                <w:sz w:val="24"/>
                <w:highlight w:val="none"/>
                <w:lang w:val="en-US" w:eastAsia="zh-CN"/>
              </w:rPr>
            </w:pPr>
            <w:r>
              <w:rPr>
                <w:rFonts w:hint="eastAsia" w:ascii="仿宋" w:hAnsi="仿宋" w:eastAsia="仿宋" w:cs="仿宋"/>
                <w:snapToGrid w:val="0"/>
                <w:sz w:val="24"/>
              </w:rPr>
              <w:t>3</w:t>
            </w:r>
          </w:p>
        </w:tc>
        <w:tc>
          <w:tcPr>
            <w:tcW w:w="1090" w:type="dxa"/>
            <w:tcBorders>
              <w:top w:val="single" w:color="auto" w:sz="4" w:space="0"/>
              <w:left w:val="single" w:color="auto" w:sz="4" w:space="0"/>
              <w:bottom w:val="single" w:color="auto" w:sz="4" w:space="0"/>
              <w:right w:val="single" w:color="auto" w:sz="4" w:space="0"/>
            </w:tcBorders>
            <w:noWrap w:val="0"/>
            <w:vAlign w:val="center"/>
          </w:tcPr>
          <w:p w14:paraId="3177BC92">
            <w:pPr>
              <w:rPr>
                <w:rFonts w:hint="eastAsia" w:ascii="仿宋" w:hAnsi="仿宋" w:eastAsia="仿宋" w:cs="仿宋"/>
                <w:b w:val="0"/>
                <w:bCs w:val="0"/>
                <w:snapToGrid w:val="0"/>
                <w:color w:val="auto"/>
                <w:kern w:val="2"/>
                <w:sz w:val="24"/>
                <w:szCs w:val="24"/>
                <w:highlight w:val="none"/>
                <w:lang w:val="en-US" w:eastAsia="zh-CN" w:bidi="ar-SA"/>
              </w:rPr>
            </w:pPr>
            <w:r>
              <w:rPr>
                <w:rFonts w:hint="eastAsia" w:ascii="仿宋" w:hAnsi="仿宋" w:eastAsia="仿宋" w:cs="仿宋"/>
                <w:snapToGrid w:val="0"/>
                <w:sz w:val="24"/>
              </w:rPr>
              <w:t>报价部分（60分）</w:t>
            </w:r>
          </w:p>
        </w:tc>
        <w:tc>
          <w:tcPr>
            <w:tcW w:w="1490" w:type="dxa"/>
            <w:tcBorders>
              <w:top w:val="single" w:color="auto" w:sz="4" w:space="0"/>
              <w:left w:val="single" w:color="auto" w:sz="4" w:space="0"/>
              <w:bottom w:val="single" w:color="auto" w:sz="4" w:space="0"/>
              <w:right w:val="single" w:color="auto" w:sz="4" w:space="0"/>
            </w:tcBorders>
            <w:noWrap w:val="0"/>
            <w:vAlign w:val="center"/>
          </w:tcPr>
          <w:p w14:paraId="0E690861">
            <w:pPr>
              <w:jc w:val="center"/>
              <w:rPr>
                <w:rFonts w:hint="eastAsia" w:ascii="仿宋" w:hAnsi="仿宋" w:eastAsia="仿宋" w:cs="仿宋"/>
                <w:b w:val="0"/>
                <w:bCs w:val="0"/>
                <w:snapToGrid w:val="0"/>
                <w:color w:val="auto"/>
                <w:kern w:val="2"/>
                <w:sz w:val="24"/>
                <w:szCs w:val="24"/>
                <w:highlight w:val="none"/>
                <w:lang w:val="en-US" w:eastAsia="zh-CN" w:bidi="ar-SA"/>
              </w:rPr>
            </w:pPr>
            <w:r>
              <w:rPr>
                <w:rFonts w:hint="eastAsia" w:ascii="仿宋" w:hAnsi="仿宋" w:eastAsia="仿宋" w:cs="仿宋"/>
                <w:snapToGrid w:val="0"/>
                <w:sz w:val="24"/>
              </w:rPr>
              <w:t>报价</w:t>
            </w:r>
          </w:p>
        </w:tc>
        <w:tc>
          <w:tcPr>
            <w:tcW w:w="5861" w:type="dxa"/>
            <w:tcBorders>
              <w:top w:val="single" w:color="auto" w:sz="4" w:space="0"/>
              <w:left w:val="single" w:color="auto" w:sz="4" w:space="0"/>
              <w:bottom w:val="single" w:color="auto" w:sz="4" w:space="0"/>
              <w:right w:val="single" w:color="auto" w:sz="4" w:space="0"/>
            </w:tcBorders>
            <w:noWrap w:val="0"/>
            <w:vAlign w:val="center"/>
          </w:tcPr>
          <w:p w14:paraId="1EFB77DF">
            <w:pPr>
              <w:tabs>
                <w:tab w:val="left" w:pos="312"/>
              </w:tabs>
              <w:spacing w:line="579" w:lineRule="exac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1.</w:t>
            </w:r>
            <w:r>
              <w:rPr>
                <w:rFonts w:hint="eastAsia" w:ascii="仿宋" w:hAnsi="仿宋" w:eastAsia="仿宋" w:cs="仿宋"/>
                <w:color w:val="auto"/>
                <w:kern w:val="0"/>
                <w:sz w:val="24"/>
                <w:highlight w:val="none"/>
              </w:rPr>
              <w:t>采用</w:t>
            </w:r>
            <w:r>
              <w:rPr>
                <w:rFonts w:hint="eastAsia" w:ascii="仿宋" w:hAnsi="仿宋" w:eastAsia="仿宋" w:cs="仿宋"/>
                <w:color w:val="auto"/>
                <w:kern w:val="0"/>
                <w:sz w:val="24"/>
                <w:highlight w:val="none"/>
                <w:lang w:val="en-US" w:eastAsia="zh-CN"/>
              </w:rPr>
              <w:t>评标价</w:t>
            </w:r>
            <w:r>
              <w:rPr>
                <w:rFonts w:hint="eastAsia" w:ascii="仿宋" w:hAnsi="仿宋" w:eastAsia="仿宋" w:cs="仿宋"/>
                <w:color w:val="auto"/>
                <w:kern w:val="0"/>
                <w:sz w:val="24"/>
                <w:highlight w:val="none"/>
              </w:rPr>
              <w:t>的算术平均值为评标基准价，评标基准价小数点后保留两位。</w:t>
            </w:r>
          </w:p>
          <w:p w14:paraId="60F65C40">
            <w:pPr>
              <w:spacing w:line="579" w:lineRule="exact"/>
              <w:ind w:left="1"/>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偏差率=100%×（</w:t>
            </w:r>
            <w:r>
              <w:rPr>
                <w:rFonts w:hint="eastAsia" w:ascii="仿宋" w:hAnsi="仿宋" w:eastAsia="仿宋" w:cs="仿宋"/>
                <w:color w:val="auto"/>
                <w:sz w:val="24"/>
                <w:highlight w:val="none"/>
                <w:lang w:val="en-US" w:eastAsia="zh-CN"/>
              </w:rPr>
              <w:t>评标价</w:t>
            </w:r>
            <w:r>
              <w:rPr>
                <w:rFonts w:hint="eastAsia" w:ascii="仿宋" w:hAnsi="仿宋" w:eastAsia="仿宋" w:cs="仿宋"/>
                <w:color w:val="auto"/>
                <w:sz w:val="24"/>
                <w:highlight w:val="none"/>
              </w:rPr>
              <w:t>－基准价）/基准价</w:t>
            </w:r>
          </w:p>
          <w:p w14:paraId="50733D74">
            <w:pPr>
              <w:spacing w:line="579" w:lineRule="exact"/>
              <w:ind w:left="1"/>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偏差率保留2位小数，小数点后第3位“四舍五入”。</w:t>
            </w:r>
          </w:p>
          <w:p w14:paraId="3A2E664B">
            <w:pPr>
              <w:spacing w:line="579" w:lineRule="exact"/>
              <w:ind w:left="1"/>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（1）如果</w:t>
            </w:r>
            <w:r>
              <w:rPr>
                <w:rFonts w:hint="eastAsia" w:ascii="仿宋" w:hAnsi="仿宋" w:eastAsia="仿宋" w:cs="仿宋"/>
                <w:color w:val="auto"/>
                <w:sz w:val="24"/>
                <w:highlight w:val="none"/>
                <w:lang w:val="en-US" w:eastAsia="zh-CN"/>
              </w:rPr>
              <w:t>投标</w:t>
            </w:r>
            <w:r>
              <w:rPr>
                <w:rFonts w:hint="eastAsia" w:ascii="仿宋" w:hAnsi="仿宋" w:eastAsia="仿宋" w:cs="仿宋"/>
                <w:color w:val="auto"/>
                <w:sz w:val="24"/>
                <w:highlight w:val="none"/>
              </w:rPr>
              <w:t>报价＞基准价，</w:t>
            </w:r>
          </w:p>
          <w:p w14:paraId="469A62E0">
            <w:pPr>
              <w:spacing w:line="579" w:lineRule="exact"/>
              <w:ind w:left="1"/>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则</w:t>
            </w:r>
            <w:r>
              <w:rPr>
                <w:rFonts w:hint="eastAsia" w:ascii="仿宋" w:hAnsi="仿宋" w:eastAsia="仿宋" w:cs="仿宋"/>
                <w:color w:val="auto"/>
                <w:sz w:val="24"/>
                <w:highlight w:val="none"/>
                <w:lang w:val="en-US" w:eastAsia="zh-CN"/>
              </w:rPr>
              <w:t>投标报价</w:t>
            </w:r>
            <w:r>
              <w:rPr>
                <w:rFonts w:hint="eastAsia" w:ascii="仿宋" w:hAnsi="仿宋" w:eastAsia="仿宋" w:cs="仿宋"/>
                <w:color w:val="auto"/>
                <w:sz w:val="24"/>
                <w:highlight w:val="none"/>
              </w:rPr>
              <w:t>得分F=</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0－偏差率×100×G；</w:t>
            </w:r>
          </w:p>
          <w:p w14:paraId="54E5355E">
            <w:pPr>
              <w:spacing w:line="579" w:lineRule="exact"/>
              <w:ind w:left="1"/>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如果</w:t>
            </w:r>
            <w:r>
              <w:rPr>
                <w:rFonts w:hint="eastAsia" w:ascii="仿宋" w:hAnsi="仿宋" w:eastAsia="仿宋" w:cs="仿宋"/>
                <w:color w:val="auto"/>
                <w:sz w:val="24"/>
                <w:highlight w:val="none"/>
                <w:lang w:val="en-US" w:eastAsia="zh-CN"/>
              </w:rPr>
              <w:t>投标</w:t>
            </w:r>
            <w:r>
              <w:rPr>
                <w:rFonts w:hint="eastAsia" w:ascii="仿宋" w:hAnsi="仿宋" w:eastAsia="仿宋" w:cs="仿宋"/>
                <w:color w:val="auto"/>
                <w:sz w:val="24"/>
                <w:highlight w:val="none"/>
              </w:rPr>
              <w:t>报价≤基准价，</w:t>
            </w:r>
          </w:p>
          <w:p w14:paraId="480B3241">
            <w:pPr>
              <w:spacing w:line="579" w:lineRule="exact"/>
              <w:ind w:left="1"/>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则</w:t>
            </w:r>
            <w:r>
              <w:rPr>
                <w:rFonts w:hint="eastAsia" w:ascii="仿宋" w:hAnsi="仿宋" w:eastAsia="仿宋" w:cs="仿宋"/>
                <w:color w:val="auto"/>
                <w:sz w:val="24"/>
                <w:highlight w:val="none"/>
                <w:lang w:val="en-US" w:eastAsia="zh-CN"/>
              </w:rPr>
              <w:t>投标报价</w:t>
            </w:r>
            <w:r>
              <w:rPr>
                <w:rFonts w:hint="eastAsia" w:ascii="仿宋" w:hAnsi="仿宋" w:eastAsia="仿宋" w:cs="仿宋"/>
                <w:color w:val="auto"/>
                <w:sz w:val="24"/>
                <w:highlight w:val="none"/>
              </w:rPr>
              <w:t>得分F=</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0＋偏差率×100×H。</w:t>
            </w:r>
          </w:p>
          <w:p w14:paraId="5DAEA6DB">
            <w:pPr>
              <w:spacing w:line="579" w:lineRule="exact"/>
              <w:ind w:left="1"/>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其中：G=1，H=0.5。</w:t>
            </w:r>
          </w:p>
          <w:p w14:paraId="5D99E920">
            <w:pPr>
              <w:spacing w:line="579"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得分分值计算保留小数点后两位，小数点后第三位“四舍五入”。扣完为止。</w:t>
            </w:r>
          </w:p>
          <w:p w14:paraId="3380492A">
            <w:pPr>
              <w:pStyle w:val="60"/>
              <w:numPr>
                <w:ilvl w:val="0"/>
                <w:numId w:val="0"/>
              </w:numPr>
              <w:tabs>
                <w:tab w:val="left" w:pos="312"/>
              </w:tabs>
              <w:spacing w:line="579" w:lineRule="exact"/>
              <w:ind w:leftChars="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注：1.评标价=不含固定安全文明施工费及规费的投标报价</w:t>
            </w:r>
            <w:r>
              <w:rPr>
                <w:rFonts w:hint="eastAsia" w:ascii="仿宋" w:hAnsi="仿宋" w:eastAsia="仿宋" w:cs="仿宋"/>
                <w:b/>
                <w:color w:val="auto"/>
                <w:sz w:val="24"/>
                <w:szCs w:val="24"/>
                <w:highlight w:val="none"/>
                <w:lang w:eastAsia="zh-CN"/>
              </w:rPr>
              <w:t>；</w:t>
            </w:r>
          </w:p>
          <w:p w14:paraId="23D01553">
            <w:pPr>
              <w:pStyle w:val="60"/>
              <w:numPr>
                <w:ilvl w:val="0"/>
                <w:numId w:val="3"/>
              </w:numPr>
              <w:spacing w:line="579" w:lineRule="exact"/>
              <w:ind w:leftChars="0"/>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满足9.2.2条低于成本的投标报价或高于最高限价的投标报价不纳入评标基准价的计算；</w:t>
            </w:r>
          </w:p>
          <w:p w14:paraId="6187B8D9">
            <w:pPr>
              <w:pStyle w:val="60"/>
              <w:numPr>
                <w:ilvl w:val="0"/>
                <w:numId w:val="3"/>
              </w:numPr>
              <w:spacing w:line="579" w:lineRule="exact"/>
              <w:ind w:leftChars="0"/>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本项目</w:t>
            </w:r>
            <w:r>
              <w:rPr>
                <w:rFonts w:hint="eastAsia" w:ascii="仿宋" w:hAnsi="仿宋" w:eastAsia="仿宋" w:cs="仿宋"/>
                <w:b/>
                <w:color w:val="auto"/>
                <w:sz w:val="24"/>
                <w:szCs w:val="24"/>
                <w:highlight w:val="none"/>
                <w:lang w:eastAsia="zh-CN"/>
              </w:rPr>
              <w:t>投标报价应至少下浮</w:t>
            </w:r>
            <w:r>
              <w:rPr>
                <w:rFonts w:hint="eastAsia" w:ascii="仿宋" w:hAnsi="仿宋" w:eastAsia="仿宋" w:cs="仿宋"/>
                <w:b/>
                <w:color w:val="auto"/>
                <w:sz w:val="24"/>
                <w:szCs w:val="24"/>
                <w:highlight w:val="none"/>
                <w:lang w:val="en-US" w:eastAsia="zh-CN"/>
              </w:rPr>
              <w:t>6.99</w:t>
            </w:r>
            <w:r>
              <w:rPr>
                <w:rFonts w:hint="eastAsia" w:ascii="仿宋" w:hAnsi="仿宋" w:eastAsia="仿宋" w:cs="仿宋"/>
                <w:b/>
                <w:color w:val="auto"/>
                <w:sz w:val="24"/>
                <w:szCs w:val="24"/>
                <w:highlight w:val="none"/>
                <w:lang w:eastAsia="zh-CN"/>
              </w:rPr>
              <w:t>%为有效报价。</w:t>
            </w:r>
          </w:p>
        </w:tc>
      </w:tr>
    </w:tbl>
    <w:p w14:paraId="0DA7FE84">
      <w:pPr>
        <w:spacing w:line="520" w:lineRule="atLeast"/>
        <w:jc w:val="left"/>
        <w:rPr>
          <w:rFonts w:hint="eastAsia" w:ascii="仿宋" w:hAnsi="仿宋" w:eastAsia="仿宋" w:cs="仿宋"/>
          <w:b/>
          <w:bCs/>
          <w:color w:val="auto"/>
          <w:kern w:val="0"/>
          <w:szCs w:val="28"/>
        </w:rPr>
      </w:pPr>
    </w:p>
    <w:p w14:paraId="69AEC851">
      <w:pPr>
        <w:spacing w:line="520" w:lineRule="atLeast"/>
        <w:jc w:val="left"/>
        <w:rPr>
          <w:rFonts w:hint="eastAsia" w:ascii="仿宋" w:hAnsi="仿宋" w:eastAsia="仿宋" w:cs="仿宋"/>
          <w:b/>
          <w:bCs/>
          <w:color w:val="auto"/>
          <w:kern w:val="0"/>
          <w:szCs w:val="28"/>
        </w:rPr>
      </w:pPr>
      <w:bookmarkStart w:id="51" w:name="_GoBack"/>
      <w:bookmarkEnd w:id="51"/>
    </w:p>
    <w:p w14:paraId="392C6FF5">
      <w:pPr>
        <w:spacing w:line="520" w:lineRule="atLeast"/>
        <w:jc w:val="left"/>
        <w:rPr>
          <w:rFonts w:hint="eastAsia" w:ascii="仿宋" w:hAnsi="仿宋" w:eastAsia="仿宋" w:cs="仿宋"/>
          <w:b/>
          <w:bCs/>
          <w:color w:val="auto"/>
          <w:szCs w:val="28"/>
        </w:rPr>
      </w:pPr>
      <w:r>
        <w:rPr>
          <w:rFonts w:hint="eastAsia" w:ascii="仿宋" w:hAnsi="仿宋" w:eastAsia="仿宋" w:cs="仿宋"/>
          <w:b/>
          <w:bCs/>
          <w:color w:val="auto"/>
          <w:kern w:val="0"/>
          <w:szCs w:val="28"/>
        </w:rPr>
        <w:t>六、推荐中</w:t>
      </w:r>
      <w:r>
        <w:rPr>
          <w:rFonts w:hint="eastAsia" w:ascii="仿宋" w:hAnsi="仿宋" w:eastAsia="仿宋" w:cs="仿宋"/>
          <w:b/>
          <w:bCs/>
          <w:color w:val="auto"/>
          <w:kern w:val="0"/>
          <w:szCs w:val="28"/>
          <w:lang w:val="en-US" w:eastAsia="zh-CN"/>
        </w:rPr>
        <w:t>标</w:t>
      </w:r>
      <w:r>
        <w:rPr>
          <w:rFonts w:hint="eastAsia" w:ascii="仿宋" w:hAnsi="仿宋" w:eastAsia="仿宋" w:cs="仿宋"/>
          <w:b/>
          <w:bCs/>
          <w:color w:val="auto"/>
          <w:kern w:val="0"/>
          <w:szCs w:val="28"/>
        </w:rPr>
        <w:t>候选人</w:t>
      </w:r>
    </w:p>
    <w:p w14:paraId="0F355215">
      <w:pPr>
        <w:spacing w:line="520" w:lineRule="atLeast"/>
        <w:ind w:firstLine="560" w:firstLineChars="200"/>
        <w:rPr>
          <w:rFonts w:hint="eastAsia" w:ascii="仿宋" w:hAnsi="仿宋" w:eastAsia="仿宋" w:cs="仿宋"/>
          <w:color w:val="auto"/>
          <w:szCs w:val="28"/>
        </w:rPr>
      </w:pPr>
      <w:r>
        <w:rPr>
          <w:rFonts w:hint="eastAsia" w:ascii="仿宋" w:hAnsi="仿宋" w:eastAsia="仿宋" w:cs="仿宋"/>
          <w:color w:val="auto"/>
          <w:szCs w:val="28"/>
        </w:rPr>
        <w:t>（一）评审委员会对合格的</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按综合得分由高到低进行排序，并推荐3名中选候选人。</w:t>
      </w:r>
    </w:p>
    <w:p w14:paraId="45E193C9">
      <w:pPr>
        <w:spacing w:line="520" w:lineRule="atLeast"/>
        <w:ind w:firstLine="560" w:firstLineChars="200"/>
        <w:rPr>
          <w:rFonts w:hint="eastAsia" w:ascii="仿宋" w:hAnsi="仿宋" w:eastAsia="仿宋" w:cs="仿宋"/>
          <w:color w:val="auto"/>
          <w:szCs w:val="28"/>
        </w:rPr>
      </w:pPr>
      <w:r>
        <w:rPr>
          <w:rFonts w:hint="eastAsia" w:ascii="仿宋" w:hAnsi="仿宋" w:eastAsia="仿宋" w:cs="仿宋"/>
          <w:color w:val="auto"/>
          <w:szCs w:val="28"/>
        </w:rPr>
        <w:t>（二）编制评审报告，评审报告由评审委员会全体成员签字。</w:t>
      </w:r>
    </w:p>
    <w:p w14:paraId="67A38D73">
      <w:pPr>
        <w:pStyle w:val="10"/>
        <w:spacing w:after="0" w:line="360" w:lineRule="auto"/>
        <w:rPr>
          <w:rFonts w:hint="eastAsia" w:ascii="仿宋" w:hAnsi="仿宋" w:eastAsia="仿宋" w:cs="仿宋"/>
          <w:color w:val="auto"/>
          <w:szCs w:val="28"/>
        </w:rPr>
      </w:pPr>
    </w:p>
    <w:p w14:paraId="6B222BA4">
      <w:pPr>
        <w:pStyle w:val="3"/>
        <w:keepNext w:val="0"/>
        <w:pageBreakBefore/>
        <w:numPr>
          <w:ilvl w:val="0"/>
          <w:numId w:val="4"/>
        </w:numPr>
        <w:spacing w:before="0" w:after="0" w:line="360" w:lineRule="auto"/>
        <w:jc w:val="center"/>
        <w:rPr>
          <w:rFonts w:hint="eastAsia" w:eastAsia="仿宋"/>
          <w:color w:val="auto"/>
        </w:rPr>
      </w:pPr>
      <w:bookmarkStart w:id="35" w:name="_Toc30588"/>
      <w:bookmarkStart w:id="36" w:name="_Toc27315"/>
      <w:bookmarkStart w:id="37" w:name="_Toc157235910"/>
      <w:bookmarkStart w:id="38" w:name="_Toc170621344"/>
      <w:bookmarkStart w:id="39" w:name="_Toc170621212"/>
      <w:bookmarkStart w:id="40" w:name="_Toc319145209"/>
      <w:bookmarkStart w:id="41" w:name="_第五章_合同条款"/>
      <w:r>
        <w:rPr>
          <w:rFonts w:hint="eastAsia" w:ascii="仿宋" w:hAnsi="仿宋" w:eastAsia="仿宋" w:cs="仿宋"/>
          <w:color w:val="auto"/>
        </w:rPr>
        <w:t>合同条款</w:t>
      </w:r>
      <w:bookmarkEnd w:id="35"/>
      <w:bookmarkEnd w:id="36"/>
    </w:p>
    <w:p w14:paraId="39005167">
      <w:pPr>
        <w:jc w:val="center"/>
        <w:rPr>
          <w:rFonts w:hint="eastAsia" w:eastAsia="仿宋"/>
          <w:color w:val="auto"/>
          <w:szCs w:val="28"/>
        </w:rPr>
      </w:pPr>
      <w:r>
        <w:rPr>
          <w:rFonts w:hint="eastAsia" w:ascii="仿宋" w:hAnsi="仿宋" w:eastAsia="仿宋" w:cs="仿宋"/>
          <w:color w:val="auto"/>
          <w:szCs w:val="28"/>
        </w:rPr>
        <w:t>详见附件</w:t>
      </w:r>
    </w:p>
    <w:p w14:paraId="3F03F47E">
      <w:pPr>
        <w:pStyle w:val="23"/>
        <w:shd w:val="clear" w:color="auto" w:fill="FFFFFF"/>
        <w:spacing w:line="540" w:lineRule="exact"/>
        <w:contextualSpacing/>
        <w:jc w:val="center"/>
        <w:rPr>
          <w:rStyle w:val="30"/>
          <w:rFonts w:hint="eastAsia" w:ascii="宋体" w:hAnsi="宋体" w:eastAsia="宋体"/>
          <w:b w:val="0"/>
          <w:bCs w:val="0"/>
          <w:color w:val="auto"/>
          <w:sz w:val="36"/>
          <w:szCs w:val="36"/>
        </w:rPr>
      </w:pPr>
    </w:p>
    <w:p w14:paraId="1C87D0FF">
      <w:pPr>
        <w:pStyle w:val="9"/>
        <w:rPr>
          <w:rFonts w:hint="eastAsia"/>
          <w:color w:val="auto"/>
        </w:rPr>
      </w:pPr>
    </w:p>
    <w:p w14:paraId="2F44476F">
      <w:pPr>
        <w:pStyle w:val="10"/>
        <w:jc w:val="left"/>
        <w:rPr>
          <w:color w:val="auto"/>
        </w:rPr>
      </w:pPr>
    </w:p>
    <w:p w14:paraId="0D86503A">
      <w:pPr>
        <w:rPr>
          <w:rFonts w:hint="eastAsia"/>
          <w:color w:val="auto"/>
        </w:rPr>
      </w:pPr>
    </w:p>
    <w:p w14:paraId="4C3D1B5A">
      <w:pPr>
        <w:rPr>
          <w:rFonts w:hint="eastAsia"/>
          <w:color w:val="auto"/>
        </w:rPr>
      </w:pPr>
    </w:p>
    <w:p w14:paraId="7089F2A9">
      <w:pPr>
        <w:rPr>
          <w:rFonts w:hint="eastAsia"/>
          <w:color w:val="auto"/>
        </w:rPr>
      </w:pPr>
    </w:p>
    <w:p w14:paraId="2482E738">
      <w:pPr>
        <w:rPr>
          <w:rFonts w:hint="eastAsia"/>
          <w:color w:val="auto"/>
        </w:rPr>
      </w:pPr>
    </w:p>
    <w:p w14:paraId="4FA94F1C">
      <w:pPr>
        <w:rPr>
          <w:rFonts w:hint="eastAsia"/>
          <w:color w:val="auto"/>
        </w:rPr>
      </w:pPr>
    </w:p>
    <w:p w14:paraId="0A3B6EBE">
      <w:pPr>
        <w:pStyle w:val="3"/>
        <w:keepNext w:val="0"/>
        <w:pageBreakBefore/>
        <w:spacing w:before="0" w:after="0" w:line="360" w:lineRule="auto"/>
        <w:jc w:val="center"/>
        <w:rPr>
          <w:rFonts w:hint="eastAsia" w:ascii="仿宋" w:hAnsi="仿宋" w:eastAsia="仿宋" w:cs="仿宋"/>
          <w:bCs w:val="0"/>
          <w:color w:val="auto"/>
        </w:rPr>
      </w:pPr>
      <w:bookmarkStart w:id="42" w:name="_Toc7514"/>
      <w:bookmarkStart w:id="43" w:name="_Toc2655"/>
      <w:r>
        <w:rPr>
          <w:rFonts w:hint="eastAsia" w:ascii="仿宋" w:hAnsi="仿宋" w:eastAsia="仿宋" w:cs="仿宋"/>
          <w:bCs w:val="0"/>
          <w:color w:val="auto"/>
        </w:rPr>
        <w:t>第五章</w:t>
      </w:r>
      <w:bookmarkEnd w:id="37"/>
      <w:bookmarkEnd w:id="38"/>
      <w:bookmarkEnd w:id="39"/>
      <w:bookmarkEnd w:id="40"/>
      <w:bookmarkStart w:id="44" w:name="_Toc170621349"/>
      <w:bookmarkStart w:id="45" w:name="_Toc157235915"/>
      <w:bookmarkStart w:id="46" w:name="_Toc170621217"/>
      <w:bookmarkStart w:id="47" w:name="_Toc319145225"/>
      <w:r>
        <w:rPr>
          <w:rFonts w:hint="eastAsia" w:ascii="仿宋" w:hAnsi="仿宋" w:eastAsia="仿宋" w:cs="仿宋"/>
          <w:bCs w:val="0"/>
          <w:color w:val="auto"/>
        </w:rPr>
        <w:t xml:space="preserve">  </w:t>
      </w:r>
      <w:r>
        <w:rPr>
          <w:rFonts w:hint="eastAsia" w:ascii="仿宋" w:hAnsi="仿宋" w:eastAsia="仿宋" w:cs="仿宋"/>
          <w:bCs w:val="0"/>
          <w:color w:val="auto"/>
          <w:lang w:val="en-US" w:eastAsia="zh-CN"/>
        </w:rPr>
        <w:t>投标</w:t>
      </w:r>
      <w:r>
        <w:rPr>
          <w:rFonts w:hint="eastAsia" w:ascii="仿宋" w:hAnsi="仿宋" w:eastAsia="仿宋" w:cs="仿宋"/>
          <w:bCs w:val="0"/>
          <w:color w:val="auto"/>
        </w:rPr>
        <w:t>文件格式</w:t>
      </w:r>
      <w:bookmarkEnd w:id="42"/>
      <w:bookmarkEnd w:id="43"/>
    </w:p>
    <w:bookmarkEnd w:id="44"/>
    <w:bookmarkEnd w:id="45"/>
    <w:bookmarkEnd w:id="46"/>
    <w:bookmarkEnd w:id="47"/>
    <w:p w14:paraId="276C2E6D">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说明：</w:t>
      </w:r>
    </w:p>
    <w:p w14:paraId="4686DD62">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 xml:space="preserve">(1) </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应按照本章提供的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文件格式要求，提交</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文件；本章未提供格式的，</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自主编制；</w:t>
      </w:r>
    </w:p>
    <w:p w14:paraId="0C8AFA29">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(2)本章所附格式大小只是范例，可另附页；</w:t>
      </w:r>
    </w:p>
    <w:p w14:paraId="4AAA8455">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(3)</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文件密封后按规定的时间和地址提交。</w:t>
      </w:r>
    </w:p>
    <w:p w14:paraId="3EC4AE84">
      <w:pPr>
        <w:pStyle w:val="4"/>
        <w:snapToGrid w:val="0"/>
        <w:spacing w:line="360" w:lineRule="auto"/>
        <w:ind w:firstLine="281"/>
        <w:jc w:val="center"/>
        <w:textAlignment w:val="baseline"/>
        <w:rPr>
          <w:rFonts w:hint="eastAsia" w:ascii="仿宋" w:hAnsi="仿宋" w:eastAsia="仿宋" w:cs="仿宋"/>
          <w:color w:val="auto"/>
          <w:sz w:val="20"/>
        </w:rPr>
      </w:pPr>
      <w:r>
        <w:rPr>
          <w:rFonts w:hint="eastAsia" w:ascii="仿宋" w:hAnsi="仿宋" w:eastAsia="仿宋" w:cs="仿宋"/>
          <w:color w:val="auto"/>
          <w:sz w:val="28"/>
          <w:szCs w:val="28"/>
        </w:rPr>
        <w:br w:type="page"/>
      </w:r>
    </w:p>
    <w:p w14:paraId="6A1760FF">
      <w:pPr>
        <w:snapToGrid w:val="0"/>
        <w:spacing w:line="360" w:lineRule="auto"/>
        <w:jc w:val="left"/>
        <w:textAlignment w:val="baseline"/>
        <w:rPr>
          <w:rFonts w:hint="eastAsia" w:ascii="仿宋" w:hAnsi="仿宋" w:eastAsia="仿宋" w:cs="仿宋"/>
          <w:color w:val="auto"/>
          <w:sz w:val="20"/>
        </w:rPr>
      </w:pPr>
      <w:r>
        <w:rPr>
          <w:rFonts w:hint="eastAsia" w:ascii="仿宋" w:hAnsi="仿宋" w:eastAsia="仿宋" w:cs="仿宋"/>
          <w:color w:val="auto"/>
        </w:rPr>
        <w:t>封面</w:t>
      </w:r>
    </w:p>
    <w:p w14:paraId="3BB7EADF">
      <w:pPr>
        <w:pStyle w:val="21"/>
        <w:wordWrap/>
        <w:snapToGrid w:val="0"/>
        <w:spacing w:after="0" w:line="360" w:lineRule="auto"/>
        <w:textAlignment w:val="baseline"/>
        <w:rPr>
          <w:rFonts w:hint="eastAsia" w:ascii="仿宋" w:hAnsi="仿宋" w:eastAsia="仿宋" w:cs="仿宋"/>
          <w:color w:val="auto"/>
        </w:rPr>
      </w:pPr>
      <w:r>
        <w:rPr>
          <w:rFonts w:ascii="仿宋" w:hAnsi="仿宋" w:eastAsia="仿宋" w:cs="仿宋"/>
          <w:color w:val="auto"/>
        </w:rPr>
        <mc:AlternateContent>
          <mc:Choice Requires="wps">
            <w:drawing>
              <wp:anchor distT="0" distB="0" distL="114300" distR="114300" simplePos="0" relativeHeight="251659264" behindDoc="0" locked="0" layoutInCell="1" allowOverlap="1">
                <wp:simplePos x="0" y="0"/>
                <wp:positionH relativeFrom="column">
                  <wp:posOffset>4857115</wp:posOffset>
                </wp:positionH>
                <wp:positionV relativeFrom="paragraph">
                  <wp:posOffset>92710</wp:posOffset>
                </wp:positionV>
                <wp:extent cx="1170940" cy="517525"/>
                <wp:effectExtent l="5080" t="4445" r="5080" b="11430"/>
                <wp:wrapSquare wrapText="bothSides"/>
                <wp:docPr id="1" name="文本框 1"/>
                <wp:cNvGraphicFramePr/>
                <a:graphic xmlns:a="http://schemas.openxmlformats.org/drawingml/2006/main">
                  <a:graphicData uri="http://schemas.microsoft.com/office/word/2010/wordprocessingShape">
                    <wps:wsp>
                      <wps:cNvSpPr txBox="1"/>
                      <wps:spPr>
                        <a:xfrm>
                          <a:off x="0" y="0"/>
                          <a:ext cx="1170940" cy="5175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BEC7602">
                            <w:pPr>
                              <w:jc w:val="left"/>
                              <w:rPr>
                                <w:rFonts w:hint="eastAsia"/>
                              </w:rPr>
                            </w:pPr>
                            <w:r>
                              <w:rPr>
                                <w:rFonts w:hint="eastAsia"/>
                              </w:rPr>
                              <w:t>正本/副本</w:t>
                            </w:r>
                          </w:p>
                        </w:txbxContent>
                      </wps:txbx>
                      <wps:bodyPr wrap="square" upright="1"/>
                    </wps:wsp>
                  </a:graphicData>
                </a:graphic>
              </wp:anchor>
            </w:drawing>
          </mc:Choice>
          <mc:Fallback>
            <w:pict>
              <v:shape id="_x0000_s1026" o:spid="_x0000_s1026" o:spt="202" type="#_x0000_t202" style="position:absolute;left:0pt;margin-left:382.45pt;margin-top:7.3pt;height:40.75pt;width:92.2pt;mso-wrap-distance-bottom:0pt;mso-wrap-distance-left:9pt;mso-wrap-distance-right:9pt;mso-wrap-distance-top:0pt;z-index:251659264;mso-width-relative:page;mso-height-relative:page;" fillcolor="#FFFFFF" filled="t" stroked="t" coordsize="21600,21600" o:gfxdata="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epJljYAAAACQEAAA8A&#10;AAAAAAAAAQAgAAAAIgAAAGRycy9kb3ducmV2LnhtbFBLAQIUABQAAAAIAIdO4kBBZOXtFwIAAFIE&#10;AAAOAAAAAAAAAAEAIAAAACcBAABkcnMvZTJvRG9jLnhtbFBLBQYAAAAABgAGAFkBAACwBQAAAAA=&#10;">
                <v:fill on="t" focussize="0,0"/>
                <v:stroke color="#000000" joinstyle="miter"/>
                <v:imagedata o:title=""/>
                <o:lock v:ext="edit" aspectratio="f"/>
                <v:textbox>
                  <w:txbxContent>
                    <w:p w14:paraId="7BEC7602">
                      <w:pPr>
                        <w:jc w:val="left"/>
                        <w:rPr>
                          <w:rFonts w:hint="eastAsia"/>
                        </w:rPr>
                      </w:pPr>
                      <w:r>
                        <w:rPr>
                          <w:rFonts w:hint="eastAsia"/>
                        </w:rPr>
                        <w:t>正本/副本</w:t>
                      </w:r>
                    </w:p>
                  </w:txbxContent>
                </v:textbox>
                <w10:wrap type="square"/>
              </v:shape>
            </w:pict>
          </mc:Fallback>
        </mc:AlternateContent>
      </w:r>
    </w:p>
    <w:p w14:paraId="239860C5">
      <w:pPr>
        <w:snapToGrid w:val="0"/>
        <w:spacing w:line="360" w:lineRule="auto"/>
        <w:textAlignment w:val="baseline"/>
        <w:rPr>
          <w:rFonts w:hint="eastAsia" w:ascii="仿宋" w:hAnsi="仿宋" w:eastAsia="仿宋" w:cs="仿宋"/>
          <w:color w:val="auto"/>
          <w:sz w:val="20"/>
        </w:rPr>
      </w:pPr>
    </w:p>
    <w:p w14:paraId="3C782D09">
      <w:pPr>
        <w:snapToGrid w:val="0"/>
        <w:spacing w:line="360" w:lineRule="auto"/>
        <w:jc w:val="left"/>
        <w:textAlignment w:val="baseline"/>
        <w:rPr>
          <w:rFonts w:hint="eastAsia" w:ascii="仿宋" w:hAnsi="仿宋" w:eastAsia="仿宋" w:cs="仿宋"/>
          <w:color w:val="auto"/>
          <w:sz w:val="24"/>
        </w:rPr>
      </w:pPr>
    </w:p>
    <w:p w14:paraId="3F595F94">
      <w:pPr>
        <w:snapToGrid w:val="0"/>
        <w:spacing w:line="360" w:lineRule="auto"/>
        <w:jc w:val="center"/>
        <w:textAlignment w:val="baseline"/>
        <w:rPr>
          <w:rFonts w:hint="eastAsia" w:ascii="仿宋" w:hAnsi="仿宋" w:eastAsia="仿宋" w:cs="仿宋"/>
          <w:bCs/>
          <w:color w:val="auto"/>
          <w:sz w:val="40"/>
          <w:szCs w:val="36"/>
        </w:rPr>
      </w:pPr>
    </w:p>
    <w:p w14:paraId="7CAAAAB7">
      <w:pPr>
        <w:snapToGrid w:val="0"/>
        <w:spacing w:line="360" w:lineRule="auto"/>
        <w:jc w:val="center"/>
        <w:textAlignment w:val="baseline"/>
        <w:rPr>
          <w:rFonts w:hint="eastAsia" w:ascii="仿宋" w:hAnsi="仿宋" w:eastAsia="仿宋" w:cs="仿宋"/>
          <w:color w:val="auto"/>
          <w:sz w:val="44"/>
          <w:szCs w:val="44"/>
        </w:rPr>
      </w:pPr>
      <w:r>
        <w:rPr>
          <w:rFonts w:hint="eastAsia" w:ascii="仿宋" w:hAnsi="仿宋" w:eastAsia="仿宋" w:cs="仿宋"/>
          <w:color w:val="auto"/>
          <w:sz w:val="44"/>
          <w:szCs w:val="44"/>
        </w:rPr>
        <w:t>（</w:t>
      </w:r>
      <w:r>
        <w:rPr>
          <w:rFonts w:hint="eastAsia" w:ascii="仿宋" w:hAnsi="仿宋" w:eastAsia="仿宋" w:cs="仿宋"/>
          <w:color w:val="auto"/>
          <w:sz w:val="44"/>
          <w:szCs w:val="44"/>
          <w:lang w:val="en-US" w:eastAsia="zh-CN"/>
        </w:rPr>
        <w:t>会理市第五中学综合楼及附属工程项目总坪绿化工程专业分包</w:t>
      </w:r>
      <w:r>
        <w:rPr>
          <w:rFonts w:hint="eastAsia" w:ascii="仿宋" w:hAnsi="仿宋" w:eastAsia="仿宋" w:cs="仿宋"/>
          <w:color w:val="auto"/>
          <w:sz w:val="44"/>
          <w:szCs w:val="44"/>
        </w:rPr>
        <w:t>）</w:t>
      </w:r>
    </w:p>
    <w:p w14:paraId="63CD3F8F">
      <w:pPr>
        <w:pStyle w:val="11"/>
        <w:snapToGrid w:val="0"/>
        <w:spacing w:line="360" w:lineRule="auto"/>
        <w:jc w:val="both"/>
        <w:textAlignment w:val="baseline"/>
        <w:rPr>
          <w:rFonts w:hint="eastAsia" w:ascii="仿宋" w:hAnsi="仿宋" w:eastAsia="仿宋" w:cs="仿宋"/>
          <w:color w:val="auto"/>
          <w:sz w:val="30"/>
          <w:szCs w:val="30"/>
        </w:rPr>
      </w:pPr>
    </w:p>
    <w:p w14:paraId="49D620AA">
      <w:pPr>
        <w:snapToGrid w:val="0"/>
        <w:spacing w:line="360" w:lineRule="auto"/>
        <w:textAlignment w:val="baseline"/>
        <w:rPr>
          <w:rFonts w:hint="eastAsia" w:ascii="仿宋" w:hAnsi="仿宋" w:eastAsia="仿宋" w:cs="仿宋"/>
          <w:color w:val="auto"/>
          <w:sz w:val="30"/>
          <w:szCs w:val="30"/>
        </w:rPr>
      </w:pPr>
    </w:p>
    <w:p w14:paraId="2204F77E">
      <w:pPr>
        <w:snapToGrid w:val="0"/>
        <w:spacing w:line="360" w:lineRule="auto"/>
        <w:jc w:val="center"/>
        <w:textAlignment w:val="baseline"/>
        <w:rPr>
          <w:rFonts w:hint="eastAsia" w:ascii="仿宋" w:hAnsi="仿宋" w:eastAsia="仿宋" w:cs="仿宋"/>
          <w:color w:val="auto"/>
          <w:sz w:val="30"/>
          <w:szCs w:val="30"/>
        </w:rPr>
      </w:pPr>
    </w:p>
    <w:p w14:paraId="6814C326">
      <w:pPr>
        <w:snapToGrid w:val="0"/>
        <w:spacing w:line="360" w:lineRule="auto"/>
        <w:jc w:val="center"/>
        <w:textAlignment w:val="baseline"/>
        <w:rPr>
          <w:rFonts w:hint="eastAsia" w:ascii="仿宋" w:hAnsi="仿宋" w:eastAsia="仿宋" w:cs="仿宋"/>
          <w:bCs/>
          <w:color w:val="auto"/>
          <w:sz w:val="72"/>
          <w:szCs w:val="72"/>
        </w:rPr>
      </w:pPr>
      <w:r>
        <w:rPr>
          <w:rFonts w:hint="eastAsia" w:ascii="仿宋" w:hAnsi="仿宋" w:eastAsia="仿宋" w:cs="仿宋"/>
          <w:bCs/>
          <w:color w:val="auto"/>
          <w:sz w:val="72"/>
          <w:szCs w:val="72"/>
          <w:lang w:val="en-US" w:eastAsia="zh-CN"/>
        </w:rPr>
        <w:t>投标</w:t>
      </w:r>
      <w:r>
        <w:rPr>
          <w:rFonts w:hint="eastAsia" w:ascii="仿宋" w:hAnsi="仿宋" w:eastAsia="仿宋" w:cs="仿宋"/>
          <w:bCs/>
          <w:color w:val="auto"/>
          <w:sz w:val="72"/>
          <w:szCs w:val="72"/>
        </w:rPr>
        <w:t>文件</w:t>
      </w:r>
    </w:p>
    <w:p w14:paraId="1DD0AC1B">
      <w:pPr>
        <w:snapToGrid w:val="0"/>
        <w:spacing w:line="360" w:lineRule="auto"/>
        <w:jc w:val="center"/>
        <w:textAlignment w:val="baseline"/>
        <w:rPr>
          <w:rFonts w:hint="eastAsia" w:ascii="仿宋" w:hAnsi="仿宋" w:eastAsia="仿宋" w:cs="仿宋"/>
          <w:bCs/>
          <w:color w:val="auto"/>
          <w:sz w:val="32"/>
          <w:szCs w:val="28"/>
        </w:rPr>
      </w:pPr>
    </w:p>
    <w:p w14:paraId="052FFC81">
      <w:pPr>
        <w:snapToGrid w:val="0"/>
        <w:spacing w:line="360" w:lineRule="auto"/>
        <w:jc w:val="center"/>
        <w:textAlignment w:val="baseline"/>
        <w:rPr>
          <w:rFonts w:hint="eastAsia" w:ascii="仿宋" w:hAnsi="仿宋" w:eastAsia="仿宋" w:cs="仿宋"/>
          <w:bCs/>
          <w:color w:val="auto"/>
          <w:sz w:val="32"/>
          <w:szCs w:val="28"/>
        </w:rPr>
      </w:pPr>
    </w:p>
    <w:p w14:paraId="07F8F091">
      <w:pPr>
        <w:snapToGrid w:val="0"/>
        <w:spacing w:line="360" w:lineRule="auto"/>
        <w:textAlignment w:val="baseline"/>
        <w:rPr>
          <w:rFonts w:hint="eastAsia" w:ascii="仿宋" w:hAnsi="仿宋" w:eastAsia="仿宋" w:cs="仿宋"/>
          <w:bCs/>
          <w:color w:val="auto"/>
          <w:sz w:val="32"/>
          <w:szCs w:val="28"/>
        </w:rPr>
      </w:pPr>
    </w:p>
    <w:p w14:paraId="7C1A510C">
      <w:pPr>
        <w:snapToGrid w:val="0"/>
        <w:spacing w:line="360" w:lineRule="auto"/>
        <w:jc w:val="center"/>
        <w:textAlignment w:val="baseline"/>
        <w:rPr>
          <w:rFonts w:hint="eastAsia" w:ascii="仿宋" w:hAnsi="仿宋" w:eastAsia="仿宋" w:cs="仿宋"/>
          <w:bCs/>
          <w:color w:val="auto"/>
          <w:sz w:val="32"/>
          <w:szCs w:val="28"/>
        </w:rPr>
      </w:pPr>
    </w:p>
    <w:p w14:paraId="346DC120">
      <w:pPr>
        <w:snapToGrid w:val="0"/>
        <w:spacing w:line="360" w:lineRule="auto"/>
        <w:ind w:firstLine="300" w:firstLineChars="100"/>
        <w:textAlignment w:val="baseline"/>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投标人</w:t>
      </w:r>
      <w:r>
        <w:rPr>
          <w:rFonts w:hint="eastAsia" w:ascii="仿宋" w:hAnsi="仿宋" w:eastAsia="仿宋" w:cs="仿宋"/>
          <w:color w:val="auto"/>
          <w:sz w:val="30"/>
          <w:szCs w:val="30"/>
        </w:rPr>
        <w:t>：（盖单位章）</w:t>
      </w:r>
    </w:p>
    <w:p w14:paraId="4C99E235">
      <w:pPr>
        <w:snapToGrid w:val="0"/>
        <w:spacing w:line="360" w:lineRule="auto"/>
        <w:jc w:val="center"/>
        <w:textAlignment w:val="baseline"/>
        <w:rPr>
          <w:rFonts w:hint="eastAsia" w:ascii="仿宋" w:hAnsi="仿宋" w:eastAsia="仿宋" w:cs="仿宋"/>
          <w:color w:val="auto"/>
          <w:sz w:val="30"/>
          <w:szCs w:val="30"/>
        </w:rPr>
      </w:pPr>
    </w:p>
    <w:p w14:paraId="032C7001">
      <w:pPr>
        <w:snapToGrid w:val="0"/>
        <w:spacing w:line="360" w:lineRule="auto"/>
        <w:ind w:firstLine="300" w:firstLineChars="100"/>
        <w:textAlignment w:val="baseline"/>
        <w:rPr>
          <w:rFonts w:hint="eastAsia" w:ascii="仿宋" w:hAnsi="仿宋" w:eastAsia="仿宋" w:cs="仿宋"/>
          <w:color w:val="auto"/>
          <w:sz w:val="30"/>
          <w:szCs w:val="30"/>
        </w:rPr>
      </w:pPr>
      <w:r>
        <w:rPr>
          <w:rFonts w:hint="eastAsia" w:ascii="仿宋" w:hAnsi="仿宋" w:eastAsia="仿宋" w:cs="仿宋"/>
          <w:color w:val="auto"/>
          <w:sz w:val="30"/>
          <w:szCs w:val="30"/>
        </w:rPr>
        <w:t>法定代表人或其委托代理人：（签字）</w:t>
      </w:r>
    </w:p>
    <w:p w14:paraId="2AF30932">
      <w:pPr>
        <w:pStyle w:val="10"/>
        <w:spacing w:after="0" w:line="360" w:lineRule="auto"/>
        <w:rPr>
          <w:rFonts w:hint="eastAsia" w:ascii="仿宋" w:hAnsi="仿宋" w:eastAsia="仿宋" w:cs="仿宋"/>
          <w:color w:val="auto"/>
        </w:rPr>
      </w:pPr>
    </w:p>
    <w:p w14:paraId="15620BA1">
      <w:pPr>
        <w:snapToGrid w:val="0"/>
        <w:spacing w:line="360" w:lineRule="auto"/>
        <w:jc w:val="center"/>
        <w:textAlignment w:val="baseline"/>
        <w:rPr>
          <w:rFonts w:hint="eastAsia" w:ascii="仿宋" w:hAnsi="仿宋" w:eastAsia="仿宋" w:cs="仿宋"/>
          <w:color w:val="auto"/>
          <w:sz w:val="30"/>
          <w:szCs w:val="30"/>
        </w:rPr>
      </w:pPr>
    </w:p>
    <w:p w14:paraId="73073448">
      <w:pPr>
        <w:snapToGrid w:val="0"/>
        <w:spacing w:line="360" w:lineRule="auto"/>
        <w:ind w:firstLine="300" w:firstLineChars="100"/>
        <w:jc w:val="center"/>
        <w:textAlignment w:val="baseline"/>
        <w:rPr>
          <w:rFonts w:hint="eastAsia" w:ascii="仿宋" w:hAnsi="仿宋" w:eastAsia="仿宋" w:cs="仿宋"/>
          <w:color w:val="auto"/>
          <w:sz w:val="30"/>
          <w:szCs w:val="30"/>
        </w:rPr>
      </w:pPr>
      <w:r>
        <w:rPr>
          <w:rFonts w:hint="eastAsia" w:ascii="仿宋" w:hAnsi="仿宋" w:eastAsia="仿宋" w:cs="仿宋"/>
          <w:color w:val="auto"/>
          <w:sz w:val="30"/>
          <w:szCs w:val="30"/>
        </w:rPr>
        <w:t>日期：年 月 日</w:t>
      </w:r>
    </w:p>
    <w:p w14:paraId="0D5B16C8">
      <w:pPr>
        <w:snapToGrid w:val="0"/>
        <w:spacing w:line="360" w:lineRule="auto"/>
        <w:jc w:val="center"/>
        <w:textAlignment w:val="baseline"/>
        <w:rPr>
          <w:rFonts w:hint="eastAsia" w:ascii="仿宋" w:hAnsi="仿宋" w:eastAsia="仿宋" w:cs="仿宋"/>
          <w:b/>
          <w:color w:val="auto"/>
          <w:sz w:val="32"/>
          <w:szCs w:val="32"/>
        </w:rPr>
      </w:pPr>
      <w:r>
        <w:rPr>
          <w:rFonts w:hint="eastAsia" w:ascii="仿宋" w:hAnsi="仿宋" w:eastAsia="仿宋" w:cs="仿宋"/>
          <w:b/>
          <w:color w:val="auto"/>
          <w:sz w:val="32"/>
          <w:szCs w:val="32"/>
        </w:rPr>
        <w:t>目  录</w:t>
      </w:r>
    </w:p>
    <w:p w14:paraId="18C66F91">
      <w:pPr>
        <w:pStyle w:val="19"/>
        <w:tabs>
          <w:tab w:val="right" w:leader="dot" w:pos="9072"/>
        </w:tabs>
        <w:snapToGrid w:val="0"/>
        <w:spacing w:line="360" w:lineRule="auto"/>
        <w:jc w:val="center"/>
        <w:textAlignment w:val="baseline"/>
        <w:rPr>
          <w:rFonts w:hint="eastAsia" w:ascii="仿宋" w:hAnsi="仿宋" w:eastAsia="仿宋" w:cs="仿宋"/>
          <w:bCs/>
          <w:color w:val="auto"/>
          <w:szCs w:val="28"/>
        </w:rPr>
      </w:pPr>
    </w:p>
    <w:p w14:paraId="62ADB8F7">
      <w:pPr>
        <w:pStyle w:val="19"/>
        <w:tabs>
          <w:tab w:val="right" w:leader="dot" w:pos="9072"/>
        </w:tabs>
        <w:snapToGrid w:val="0"/>
        <w:spacing w:line="360" w:lineRule="auto"/>
        <w:textAlignment w:val="baseline"/>
        <w:rPr>
          <w:rFonts w:hint="eastAsia" w:ascii="仿宋" w:hAnsi="仿宋" w:eastAsia="仿宋" w:cs="仿宋"/>
          <w:color w:val="auto"/>
          <w:szCs w:val="28"/>
        </w:rPr>
      </w:pPr>
      <w:r>
        <w:rPr>
          <w:rFonts w:hint="eastAsia" w:ascii="仿宋" w:hAnsi="仿宋" w:eastAsia="仿宋" w:cs="仿宋"/>
          <w:color w:val="auto"/>
          <w:szCs w:val="28"/>
        </w:rPr>
        <w:t>一、法定代表人身份证明</w:t>
      </w:r>
      <w:r>
        <w:rPr>
          <w:rFonts w:hint="eastAsia" w:ascii="仿宋" w:hAnsi="仿宋" w:eastAsia="仿宋" w:cs="仿宋"/>
          <w:bCs/>
          <w:color w:val="auto"/>
          <w:szCs w:val="28"/>
        </w:rPr>
        <w:tab/>
      </w:r>
      <w:r>
        <w:rPr>
          <w:rFonts w:hint="eastAsia" w:ascii="仿宋" w:hAnsi="仿宋" w:eastAsia="仿宋" w:cs="仿宋"/>
          <w:color w:val="auto"/>
          <w:szCs w:val="28"/>
        </w:rPr>
        <w:t>(  )</w:t>
      </w:r>
    </w:p>
    <w:p w14:paraId="31478424">
      <w:pPr>
        <w:pStyle w:val="19"/>
        <w:tabs>
          <w:tab w:val="right" w:leader="dot" w:pos="9072"/>
        </w:tabs>
        <w:snapToGrid w:val="0"/>
        <w:spacing w:line="360" w:lineRule="auto"/>
        <w:textAlignment w:val="baseline"/>
        <w:rPr>
          <w:rFonts w:hint="eastAsia" w:ascii="仿宋" w:hAnsi="仿宋" w:eastAsia="仿宋" w:cs="仿宋"/>
          <w:color w:val="auto"/>
          <w:szCs w:val="28"/>
        </w:rPr>
      </w:pPr>
      <w:r>
        <w:rPr>
          <w:rFonts w:hint="eastAsia" w:ascii="仿宋" w:hAnsi="仿宋" w:eastAsia="仿宋" w:cs="仿宋"/>
          <w:color w:val="auto"/>
          <w:szCs w:val="28"/>
        </w:rPr>
        <w:t>二、</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基本情况表</w:t>
      </w:r>
      <w:r>
        <w:rPr>
          <w:rFonts w:hint="eastAsia" w:ascii="仿宋" w:hAnsi="仿宋" w:eastAsia="仿宋" w:cs="仿宋"/>
          <w:bCs/>
          <w:color w:val="auto"/>
          <w:szCs w:val="28"/>
        </w:rPr>
        <w:tab/>
      </w:r>
      <w:r>
        <w:rPr>
          <w:rFonts w:hint="eastAsia" w:ascii="仿宋" w:hAnsi="仿宋" w:eastAsia="仿宋" w:cs="仿宋"/>
          <w:color w:val="auto"/>
          <w:szCs w:val="28"/>
        </w:rPr>
        <w:t>(  )</w:t>
      </w:r>
    </w:p>
    <w:p w14:paraId="32F8AF8F">
      <w:pPr>
        <w:pStyle w:val="19"/>
        <w:tabs>
          <w:tab w:val="right" w:leader="dot" w:pos="9072"/>
        </w:tabs>
        <w:snapToGrid w:val="0"/>
        <w:spacing w:line="360" w:lineRule="auto"/>
        <w:textAlignment w:val="baseline"/>
        <w:rPr>
          <w:rFonts w:hint="default" w:eastAsia="仿宋"/>
          <w:color w:val="auto"/>
          <w:lang w:val="en-US" w:eastAsia="zh-CN"/>
        </w:rPr>
      </w:pPr>
      <w:r>
        <w:rPr>
          <w:rFonts w:hint="eastAsia" w:ascii="仿宋" w:hAnsi="仿宋" w:eastAsia="仿宋" w:cs="仿宋"/>
          <w:color w:val="auto"/>
          <w:szCs w:val="28"/>
          <w:lang w:val="en-US" w:eastAsia="zh-CN"/>
        </w:rPr>
        <w:t>三、凉山交城建设有限责任公司分包商资源库单位名单公示</w:t>
      </w:r>
      <w:r>
        <w:rPr>
          <w:rFonts w:hint="eastAsia" w:ascii="仿宋" w:hAnsi="仿宋" w:eastAsia="仿宋" w:cs="仿宋"/>
          <w:bCs/>
          <w:color w:val="auto"/>
          <w:szCs w:val="28"/>
        </w:rPr>
        <w:tab/>
      </w:r>
      <w:r>
        <w:rPr>
          <w:rFonts w:hint="eastAsia" w:ascii="仿宋" w:hAnsi="仿宋" w:eastAsia="仿宋" w:cs="仿宋"/>
          <w:color w:val="auto"/>
          <w:szCs w:val="28"/>
        </w:rPr>
        <w:t>(  )</w:t>
      </w:r>
    </w:p>
    <w:p w14:paraId="57E01116">
      <w:pPr>
        <w:pStyle w:val="19"/>
        <w:tabs>
          <w:tab w:val="right" w:leader="dot" w:pos="9072"/>
        </w:tabs>
        <w:snapToGrid w:val="0"/>
        <w:spacing w:line="360" w:lineRule="auto"/>
        <w:textAlignment w:val="baseline"/>
        <w:rPr>
          <w:rFonts w:hint="eastAsia" w:ascii="仿宋" w:hAnsi="仿宋" w:eastAsia="仿宋" w:cs="仿宋"/>
          <w:color w:val="auto"/>
          <w:szCs w:val="28"/>
        </w:rPr>
      </w:pPr>
      <w:r>
        <w:rPr>
          <w:rFonts w:hint="eastAsia" w:ascii="仿宋" w:hAnsi="仿宋" w:eastAsia="仿宋" w:cs="仿宋"/>
          <w:bCs/>
          <w:color w:val="auto"/>
          <w:szCs w:val="28"/>
          <w:lang w:val="en-US" w:eastAsia="zh-CN"/>
        </w:rPr>
        <w:t>四</w:t>
      </w:r>
      <w:r>
        <w:rPr>
          <w:rFonts w:hint="eastAsia" w:ascii="仿宋" w:hAnsi="仿宋" w:eastAsia="仿宋" w:cs="仿宋"/>
          <w:color w:val="auto"/>
          <w:szCs w:val="28"/>
        </w:rPr>
        <w:t>、</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函</w:t>
      </w:r>
      <w:r>
        <w:rPr>
          <w:rFonts w:hint="eastAsia" w:ascii="仿宋" w:hAnsi="仿宋" w:eastAsia="仿宋" w:cs="仿宋"/>
          <w:color w:val="auto"/>
          <w:szCs w:val="28"/>
        </w:rPr>
        <w:tab/>
      </w:r>
      <w:r>
        <w:rPr>
          <w:rFonts w:hint="eastAsia" w:ascii="仿宋" w:hAnsi="仿宋" w:eastAsia="仿宋" w:cs="仿宋"/>
          <w:color w:val="auto"/>
          <w:szCs w:val="28"/>
        </w:rPr>
        <w:t>(  )</w:t>
      </w:r>
    </w:p>
    <w:p w14:paraId="5AB6F503">
      <w:pPr>
        <w:pStyle w:val="19"/>
        <w:tabs>
          <w:tab w:val="right" w:leader="dot" w:pos="9072"/>
        </w:tabs>
        <w:snapToGrid w:val="0"/>
        <w:spacing w:line="360" w:lineRule="auto"/>
        <w:textAlignment w:val="baseline"/>
        <w:rPr>
          <w:rFonts w:hint="eastAsia" w:ascii="仿宋" w:hAnsi="仿宋" w:eastAsia="仿宋" w:cs="仿宋"/>
          <w:bCs/>
          <w:color w:val="auto"/>
          <w:szCs w:val="28"/>
        </w:rPr>
      </w:pPr>
      <w:r>
        <w:rPr>
          <w:rFonts w:hint="eastAsia" w:ascii="仿宋" w:hAnsi="仿宋" w:eastAsia="仿宋" w:cs="仿宋"/>
          <w:color w:val="auto"/>
          <w:szCs w:val="28"/>
          <w:lang w:val="en-US" w:eastAsia="zh-CN"/>
        </w:rPr>
        <w:t>五</w:t>
      </w:r>
      <w:r>
        <w:rPr>
          <w:rFonts w:hint="eastAsia" w:ascii="仿宋" w:hAnsi="仿宋" w:eastAsia="仿宋" w:cs="仿宋"/>
          <w:color w:val="auto"/>
          <w:szCs w:val="28"/>
        </w:rPr>
        <w:t>、</w:t>
      </w:r>
      <w:r>
        <w:rPr>
          <w:color w:val="auto"/>
        </w:rPr>
        <w:fldChar w:fldCharType="begin"/>
      </w:r>
      <w:r>
        <w:rPr>
          <w:color w:val="auto"/>
        </w:rPr>
        <w:instrText xml:space="preserve"> HYPERLINK \l "_Toc14071" </w:instrText>
      </w:r>
      <w:r>
        <w:rPr>
          <w:color w:val="auto"/>
        </w:rPr>
        <w:fldChar w:fldCharType="separate"/>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承诺书</w:t>
      </w:r>
      <w:r>
        <w:rPr>
          <w:rFonts w:hint="eastAsia" w:ascii="仿宋" w:hAnsi="仿宋" w:eastAsia="仿宋" w:cs="仿宋"/>
          <w:color w:val="auto"/>
          <w:szCs w:val="28"/>
        </w:rPr>
        <w:tab/>
      </w:r>
      <w:r>
        <w:rPr>
          <w:rFonts w:hint="eastAsia" w:ascii="仿宋" w:hAnsi="仿宋" w:eastAsia="仿宋" w:cs="仿宋"/>
          <w:color w:val="auto"/>
          <w:szCs w:val="28"/>
        </w:rPr>
        <w:t>(</w:t>
      </w:r>
      <w:r>
        <w:rPr>
          <w:rFonts w:hint="eastAsia" w:ascii="仿宋" w:hAnsi="仿宋" w:eastAsia="仿宋" w:cs="仿宋"/>
          <w:color w:val="auto"/>
          <w:szCs w:val="28"/>
        </w:rPr>
        <w:fldChar w:fldCharType="end"/>
      </w:r>
      <w:r>
        <w:rPr>
          <w:rFonts w:hint="eastAsia" w:ascii="仿宋" w:hAnsi="仿宋" w:eastAsia="仿宋" w:cs="仿宋"/>
          <w:bCs/>
          <w:color w:val="auto"/>
          <w:szCs w:val="28"/>
        </w:rPr>
        <w:t xml:space="preserve">  )</w:t>
      </w:r>
    </w:p>
    <w:p w14:paraId="276799BA">
      <w:pPr>
        <w:pStyle w:val="19"/>
        <w:tabs>
          <w:tab w:val="right" w:leader="dot" w:pos="9072"/>
        </w:tabs>
        <w:snapToGrid w:val="0"/>
        <w:spacing w:line="360" w:lineRule="auto"/>
        <w:textAlignment w:val="baseline"/>
        <w:rPr>
          <w:rFonts w:hint="eastAsia" w:ascii="仿宋" w:hAnsi="仿宋" w:eastAsia="仿宋" w:cs="仿宋"/>
          <w:bCs/>
          <w:color w:val="auto"/>
          <w:szCs w:val="28"/>
        </w:rPr>
      </w:pPr>
      <w:r>
        <w:rPr>
          <w:rFonts w:hint="eastAsia" w:ascii="仿宋" w:hAnsi="仿宋" w:eastAsia="仿宋" w:cs="仿宋"/>
          <w:color w:val="auto"/>
          <w:szCs w:val="28"/>
          <w:lang w:val="en-US" w:eastAsia="zh-CN"/>
        </w:rPr>
        <w:t>六</w:t>
      </w:r>
      <w:r>
        <w:rPr>
          <w:rFonts w:hint="eastAsia" w:ascii="仿宋" w:hAnsi="仿宋" w:eastAsia="仿宋" w:cs="仿宋"/>
          <w:color w:val="auto"/>
          <w:szCs w:val="28"/>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Cs/>
          <w:color w:val="auto"/>
          <w:szCs w:val="28"/>
        </w:rPr>
        <w:t>公司简介</w:t>
      </w:r>
      <w:r>
        <w:rPr>
          <w:rFonts w:hint="eastAsia" w:ascii="仿宋" w:hAnsi="仿宋" w:eastAsia="仿宋" w:cs="仿宋"/>
          <w:bCs/>
          <w:color w:val="auto"/>
          <w:szCs w:val="28"/>
        </w:rPr>
        <w:tab/>
      </w:r>
      <w:r>
        <w:rPr>
          <w:rFonts w:hint="eastAsia" w:ascii="仿宋" w:hAnsi="仿宋" w:eastAsia="仿宋" w:cs="仿宋"/>
          <w:bCs/>
          <w:color w:val="auto"/>
          <w:szCs w:val="28"/>
        </w:rPr>
        <w:t>(</w:t>
      </w:r>
      <w:r>
        <w:rPr>
          <w:rFonts w:hint="eastAsia" w:ascii="仿宋" w:hAnsi="仿宋" w:eastAsia="仿宋" w:cs="仿宋"/>
          <w:bCs/>
          <w:color w:val="auto"/>
          <w:szCs w:val="28"/>
        </w:rPr>
        <w:fldChar w:fldCharType="end"/>
      </w:r>
      <w:r>
        <w:rPr>
          <w:rFonts w:hint="eastAsia" w:ascii="仿宋" w:hAnsi="仿宋" w:eastAsia="仿宋" w:cs="仿宋"/>
          <w:bCs/>
          <w:color w:val="auto"/>
          <w:szCs w:val="28"/>
        </w:rPr>
        <w:t xml:space="preserve">  )</w:t>
      </w:r>
    </w:p>
    <w:p w14:paraId="486B1E75">
      <w:pPr>
        <w:pStyle w:val="19"/>
        <w:tabs>
          <w:tab w:val="right" w:leader="dot" w:pos="9072"/>
        </w:tabs>
        <w:snapToGrid w:val="0"/>
        <w:spacing w:line="360" w:lineRule="auto"/>
        <w:textAlignment w:val="baseline"/>
        <w:rPr>
          <w:rFonts w:hint="eastAsia" w:ascii="仿宋" w:hAnsi="仿宋" w:eastAsia="仿宋" w:cs="仿宋"/>
          <w:bCs/>
          <w:color w:val="auto"/>
          <w:szCs w:val="28"/>
        </w:rPr>
      </w:pPr>
      <w:r>
        <w:rPr>
          <w:rFonts w:hint="eastAsia" w:ascii="仿宋" w:hAnsi="仿宋" w:eastAsia="仿宋" w:cs="仿宋"/>
          <w:color w:val="auto"/>
          <w:szCs w:val="28"/>
          <w:lang w:val="en-US" w:eastAsia="zh-CN"/>
        </w:rPr>
        <w:t>七</w:t>
      </w:r>
      <w:r>
        <w:rPr>
          <w:rFonts w:hint="eastAsia" w:ascii="仿宋" w:hAnsi="仿宋" w:eastAsia="仿宋" w:cs="仿宋"/>
          <w:color w:val="auto"/>
          <w:szCs w:val="28"/>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Cs/>
          <w:color w:val="auto"/>
          <w:szCs w:val="28"/>
        </w:rPr>
        <w:t>资格证明材料</w:t>
      </w:r>
      <w:r>
        <w:rPr>
          <w:rFonts w:hint="eastAsia" w:ascii="仿宋" w:hAnsi="仿宋" w:eastAsia="仿宋" w:cs="仿宋"/>
          <w:bCs/>
          <w:color w:val="auto"/>
          <w:szCs w:val="28"/>
        </w:rPr>
        <w:tab/>
      </w:r>
      <w:r>
        <w:rPr>
          <w:rFonts w:hint="eastAsia" w:ascii="仿宋" w:hAnsi="仿宋" w:eastAsia="仿宋" w:cs="仿宋"/>
          <w:bCs/>
          <w:color w:val="auto"/>
          <w:szCs w:val="28"/>
        </w:rPr>
        <w:t>(</w:t>
      </w:r>
      <w:r>
        <w:rPr>
          <w:rFonts w:hint="eastAsia" w:ascii="仿宋" w:hAnsi="仿宋" w:eastAsia="仿宋" w:cs="仿宋"/>
          <w:bCs/>
          <w:color w:val="auto"/>
          <w:szCs w:val="28"/>
        </w:rPr>
        <w:fldChar w:fldCharType="end"/>
      </w:r>
      <w:r>
        <w:rPr>
          <w:rFonts w:hint="eastAsia" w:ascii="仿宋" w:hAnsi="仿宋" w:eastAsia="仿宋" w:cs="仿宋"/>
          <w:bCs/>
          <w:color w:val="auto"/>
          <w:szCs w:val="28"/>
        </w:rPr>
        <w:t xml:space="preserve">  )</w:t>
      </w:r>
    </w:p>
    <w:p w14:paraId="16A9E9A3">
      <w:pPr>
        <w:pStyle w:val="19"/>
        <w:tabs>
          <w:tab w:val="right" w:leader="dot" w:pos="9072"/>
        </w:tabs>
        <w:snapToGrid w:val="0"/>
        <w:spacing w:line="360" w:lineRule="auto"/>
        <w:textAlignment w:val="baseline"/>
        <w:rPr>
          <w:rFonts w:hint="eastAsia" w:ascii="仿宋" w:hAnsi="仿宋" w:eastAsia="仿宋" w:cs="仿宋"/>
          <w:bCs/>
          <w:color w:val="auto"/>
          <w:szCs w:val="28"/>
        </w:rPr>
      </w:pPr>
      <w:r>
        <w:rPr>
          <w:rFonts w:hint="eastAsia" w:ascii="仿宋" w:hAnsi="仿宋" w:eastAsia="仿宋" w:cs="仿宋"/>
          <w:color w:val="auto"/>
          <w:szCs w:val="28"/>
        </w:rPr>
        <w:fldChar w:fldCharType="begin"/>
      </w:r>
      <w:r>
        <w:rPr>
          <w:rFonts w:hint="eastAsia" w:ascii="仿宋" w:hAnsi="仿宋" w:eastAsia="仿宋" w:cs="仿宋"/>
          <w:color w:val="auto"/>
          <w:szCs w:val="28"/>
        </w:rPr>
        <w:instrText xml:space="preserve"> HYPERLINK \l _Toc14071 </w:instrText>
      </w:r>
      <w:r>
        <w:rPr>
          <w:rFonts w:hint="eastAsia" w:ascii="仿宋" w:hAnsi="仿宋" w:eastAsia="仿宋" w:cs="仿宋"/>
          <w:color w:val="auto"/>
          <w:szCs w:val="28"/>
        </w:rPr>
        <w:fldChar w:fldCharType="separate"/>
      </w:r>
      <w:r>
        <w:rPr>
          <w:rFonts w:hint="eastAsia" w:ascii="仿宋" w:hAnsi="仿宋" w:eastAsia="仿宋" w:cs="仿宋"/>
          <w:color w:val="auto"/>
          <w:szCs w:val="28"/>
          <w:lang w:val="en-US" w:eastAsia="zh-CN"/>
        </w:rPr>
        <w:t>八</w:t>
      </w:r>
      <w:r>
        <w:rPr>
          <w:rFonts w:hint="eastAsia" w:ascii="仿宋" w:hAnsi="仿宋" w:eastAsia="仿宋" w:cs="仿宋"/>
          <w:color w:val="auto"/>
          <w:szCs w:val="28"/>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Cs/>
          <w:color w:val="auto"/>
          <w:szCs w:val="28"/>
        </w:rPr>
        <w:t>业绩一览表</w:t>
      </w:r>
      <w:r>
        <w:rPr>
          <w:rFonts w:hint="eastAsia" w:ascii="仿宋" w:hAnsi="仿宋" w:eastAsia="仿宋" w:cs="仿宋"/>
          <w:bCs/>
          <w:color w:val="auto"/>
          <w:szCs w:val="28"/>
        </w:rPr>
        <w:tab/>
      </w:r>
      <w:r>
        <w:rPr>
          <w:rFonts w:hint="eastAsia" w:ascii="仿宋" w:hAnsi="仿宋" w:eastAsia="仿宋" w:cs="仿宋"/>
          <w:bCs/>
          <w:color w:val="auto"/>
          <w:szCs w:val="28"/>
        </w:rPr>
        <w:t>(</w:t>
      </w:r>
      <w:r>
        <w:rPr>
          <w:rFonts w:hint="eastAsia" w:ascii="仿宋" w:hAnsi="仿宋" w:eastAsia="仿宋" w:cs="仿宋"/>
          <w:bCs/>
          <w:color w:val="auto"/>
          <w:szCs w:val="28"/>
        </w:rPr>
        <w:fldChar w:fldCharType="end"/>
      </w:r>
      <w:r>
        <w:rPr>
          <w:rFonts w:hint="eastAsia" w:ascii="仿宋" w:hAnsi="仿宋" w:eastAsia="仿宋" w:cs="仿宋"/>
          <w:bCs/>
          <w:color w:val="auto"/>
          <w:szCs w:val="28"/>
        </w:rPr>
        <w:t xml:space="preserve">  )</w:t>
      </w:r>
    </w:p>
    <w:p w14:paraId="0ED49B9D">
      <w:pPr>
        <w:pStyle w:val="19"/>
        <w:tabs>
          <w:tab w:val="right" w:leader="dot" w:pos="9072"/>
        </w:tabs>
        <w:snapToGrid w:val="0"/>
        <w:spacing w:line="360" w:lineRule="auto"/>
        <w:textAlignment w:val="baseline"/>
        <w:rPr>
          <w:rFonts w:hint="eastAsia" w:ascii="仿宋" w:hAnsi="仿宋" w:eastAsia="仿宋" w:cs="仿宋"/>
          <w:bCs/>
          <w:color w:val="auto"/>
          <w:szCs w:val="28"/>
        </w:rPr>
      </w:pPr>
      <w:r>
        <w:rPr>
          <w:rFonts w:hint="eastAsia" w:ascii="仿宋" w:hAnsi="仿宋" w:eastAsia="仿宋" w:cs="仿宋"/>
          <w:color w:val="auto"/>
          <w:szCs w:val="28"/>
          <w:lang w:val="en-US" w:eastAsia="zh-CN"/>
        </w:rPr>
        <w:t>九</w:t>
      </w:r>
      <w:r>
        <w:rPr>
          <w:rFonts w:hint="eastAsia" w:ascii="仿宋" w:hAnsi="仿宋" w:eastAsia="仿宋" w:cs="仿宋"/>
          <w:color w:val="auto"/>
          <w:szCs w:val="28"/>
        </w:rPr>
        <w:t>、专业技术人员配置表</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Cs/>
          <w:color w:val="auto"/>
          <w:szCs w:val="28"/>
        </w:rPr>
        <w:tab/>
      </w:r>
      <w:r>
        <w:rPr>
          <w:rFonts w:hint="eastAsia" w:ascii="仿宋" w:hAnsi="仿宋" w:eastAsia="仿宋" w:cs="仿宋"/>
          <w:bCs/>
          <w:color w:val="auto"/>
          <w:szCs w:val="28"/>
        </w:rPr>
        <w:t>(</w:t>
      </w:r>
      <w:r>
        <w:rPr>
          <w:rFonts w:hint="eastAsia" w:ascii="仿宋" w:hAnsi="仿宋" w:eastAsia="仿宋" w:cs="仿宋"/>
          <w:bCs/>
          <w:color w:val="auto"/>
          <w:szCs w:val="28"/>
        </w:rPr>
        <w:fldChar w:fldCharType="end"/>
      </w:r>
      <w:r>
        <w:rPr>
          <w:rFonts w:hint="eastAsia" w:ascii="仿宋" w:hAnsi="仿宋" w:eastAsia="仿宋" w:cs="仿宋"/>
          <w:bCs/>
          <w:color w:val="auto"/>
          <w:szCs w:val="28"/>
        </w:rPr>
        <w:t xml:space="preserve">  )</w:t>
      </w:r>
    </w:p>
    <w:p w14:paraId="4A8FBDA5">
      <w:pPr>
        <w:pStyle w:val="19"/>
        <w:tabs>
          <w:tab w:val="right" w:leader="dot" w:pos="9072"/>
        </w:tabs>
        <w:snapToGrid w:val="0"/>
        <w:spacing w:line="360" w:lineRule="auto"/>
        <w:textAlignment w:val="baseline"/>
        <w:rPr>
          <w:rFonts w:hint="eastAsia" w:ascii="仿宋" w:hAnsi="仿宋" w:eastAsia="仿宋" w:cs="仿宋"/>
          <w:bCs/>
          <w:color w:val="auto"/>
          <w:szCs w:val="28"/>
        </w:rPr>
      </w:pPr>
      <w:r>
        <w:rPr>
          <w:rFonts w:hint="eastAsia" w:ascii="仿宋" w:hAnsi="仿宋" w:eastAsia="仿宋" w:cs="仿宋"/>
          <w:color w:val="auto"/>
          <w:szCs w:val="28"/>
        </w:rPr>
        <w:fldChar w:fldCharType="end"/>
      </w:r>
      <w:r>
        <w:rPr>
          <w:rFonts w:hint="eastAsia" w:ascii="仿宋" w:hAnsi="仿宋" w:eastAsia="仿宋" w:cs="仿宋"/>
          <w:color w:val="auto"/>
          <w:szCs w:val="28"/>
          <w:lang w:val="en-US" w:eastAsia="zh-CN"/>
        </w:rPr>
        <w:t>十</w:t>
      </w:r>
      <w:r>
        <w:rPr>
          <w:rFonts w:hint="eastAsia" w:ascii="仿宋" w:hAnsi="仿宋" w:eastAsia="仿宋" w:cs="仿宋"/>
          <w:color w:val="auto"/>
          <w:szCs w:val="28"/>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Cs/>
          <w:color w:val="auto"/>
          <w:szCs w:val="28"/>
        </w:rPr>
        <w:t>项目实施方案</w:t>
      </w:r>
      <w:r>
        <w:rPr>
          <w:rFonts w:hint="eastAsia" w:ascii="仿宋" w:hAnsi="仿宋" w:eastAsia="仿宋" w:cs="仿宋"/>
          <w:bCs/>
          <w:color w:val="auto"/>
          <w:szCs w:val="28"/>
        </w:rPr>
        <w:tab/>
      </w:r>
      <w:r>
        <w:rPr>
          <w:rFonts w:hint="eastAsia" w:ascii="仿宋" w:hAnsi="仿宋" w:eastAsia="仿宋" w:cs="仿宋"/>
          <w:bCs/>
          <w:color w:val="auto"/>
          <w:szCs w:val="28"/>
        </w:rPr>
        <w:t>(</w:t>
      </w:r>
      <w:r>
        <w:rPr>
          <w:rFonts w:hint="eastAsia" w:ascii="仿宋" w:hAnsi="仿宋" w:eastAsia="仿宋" w:cs="仿宋"/>
          <w:bCs/>
          <w:color w:val="auto"/>
          <w:szCs w:val="28"/>
        </w:rPr>
        <w:fldChar w:fldCharType="end"/>
      </w:r>
      <w:r>
        <w:rPr>
          <w:rFonts w:hint="eastAsia" w:ascii="仿宋" w:hAnsi="仿宋" w:eastAsia="仿宋" w:cs="仿宋"/>
          <w:bCs/>
          <w:color w:val="auto"/>
          <w:szCs w:val="28"/>
        </w:rPr>
        <w:t xml:space="preserve">  )</w:t>
      </w:r>
    </w:p>
    <w:p w14:paraId="403B4030">
      <w:pPr>
        <w:pStyle w:val="19"/>
        <w:tabs>
          <w:tab w:val="right" w:leader="dot" w:pos="9072"/>
        </w:tabs>
        <w:snapToGrid w:val="0"/>
        <w:spacing w:line="360" w:lineRule="auto"/>
        <w:textAlignment w:val="baseline"/>
        <w:rPr>
          <w:rFonts w:hint="eastAsia" w:ascii="仿宋" w:hAnsi="仿宋" w:eastAsia="仿宋" w:cs="仿宋"/>
          <w:color w:val="auto"/>
          <w:szCs w:val="28"/>
        </w:rPr>
      </w:pPr>
      <w:r>
        <w:rPr>
          <w:rFonts w:hint="eastAsia" w:ascii="仿宋" w:hAnsi="仿宋" w:eastAsia="仿宋" w:cs="仿宋"/>
          <w:color w:val="auto"/>
          <w:szCs w:val="28"/>
        </w:rPr>
        <w:t>十</w:t>
      </w:r>
      <w:r>
        <w:rPr>
          <w:rFonts w:hint="eastAsia" w:ascii="仿宋" w:hAnsi="仿宋" w:eastAsia="仿宋" w:cs="仿宋"/>
          <w:color w:val="auto"/>
          <w:szCs w:val="28"/>
          <w:lang w:val="en-US" w:eastAsia="zh-CN"/>
        </w:rPr>
        <w:t>一</w:t>
      </w:r>
      <w:r>
        <w:rPr>
          <w:rFonts w:hint="eastAsia" w:ascii="仿宋" w:hAnsi="仿宋" w:eastAsia="仿宋" w:cs="仿宋"/>
          <w:color w:val="auto"/>
          <w:szCs w:val="28"/>
        </w:rPr>
        <w:t xml:space="preserve">、投标人的信誉情况表 </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color w:val="auto"/>
          <w:szCs w:val="28"/>
        </w:rPr>
        <w:tab/>
      </w:r>
      <w:r>
        <w:rPr>
          <w:rFonts w:hint="eastAsia" w:ascii="仿宋" w:hAnsi="仿宋" w:eastAsia="仿宋" w:cs="仿宋"/>
          <w:color w:val="auto"/>
          <w:szCs w:val="28"/>
        </w:rPr>
        <w:t>(</w:t>
      </w:r>
      <w:r>
        <w:rPr>
          <w:rFonts w:hint="eastAsia" w:ascii="仿宋" w:hAnsi="仿宋" w:eastAsia="仿宋" w:cs="仿宋"/>
          <w:color w:val="auto"/>
          <w:szCs w:val="28"/>
        </w:rPr>
        <w:fldChar w:fldCharType="end"/>
      </w:r>
      <w:r>
        <w:rPr>
          <w:rFonts w:hint="eastAsia" w:ascii="仿宋" w:hAnsi="仿宋" w:eastAsia="仿宋" w:cs="仿宋"/>
          <w:color w:val="auto"/>
          <w:szCs w:val="28"/>
        </w:rPr>
        <w:t xml:space="preserve">  )</w:t>
      </w:r>
    </w:p>
    <w:p w14:paraId="7975F81F">
      <w:pPr>
        <w:pStyle w:val="19"/>
        <w:tabs>
          <w:tab w:val="right" w:leader="dot" w:pos="9072"/>
        </w:tabs>
        <w:snapToGrid w:val="0"/>
        <w:spacing w:line="360" w:lineRule="auto"/>
        <w:textAlignment w:val="baseline"/>
        <w:rPr>
          <w:rFonts w:hint="eastAsia" w:ascii="仿宋" w:hAnsi="仿宋" w:eastAsia="仿宋" w:cs="仿宋"/>
          <w:bCs/>
          <w:color w:val="auto"/>
          <w:szCs w:val="28"/>
        </w:rPr>
      </w:pPr>
      <w:r>
        <w:rPr>
          <w:rFonts w:hint="eastAsia" w:ascii="仿宋" w:hAnsi="仿宋" w:eastAsia="仿宋" w:cs="仿宋"/>
          <w:color w:val="auto"/>
          <w:szCs w:val="28"/>
        </w:rPr>
        <w:t>十</w:t>
      </w:r>
      <w:r>
        <w:rPr>
          <w:rFonts w:hint="eastAsia" w:ascii="仿宋" w:hAnsi="仿宋" w:eastAsia="仿宋" w:cs="仿宋"/>
          <w:color w:val="auto"/>
          <w:szCs w:val="28"/>
          <w:lang w:val="en-US" w:eastAsia="zh-CN"/>
        </w:rPr>
        <w:t>二</w:t>
      </w:r>
      <w:r>
        <w:rPr>
          <w:rFonts w:hint="eastAsia" w:ascii="仿宋" w:hAnsi="仿宋" w:eastAsia="仿宋" w:cs="仿宋"/>
          <w:color w:val="auto"/>
          <w:szCs w:val="28"/>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color w:val="auto"/>
          <w:szCs w:val="28"/>
        </w:rPr>
        <w:t>其它材料（如有）</w:t>
      </w:r>
      <w:r>
        <w:rPr>
          <w:rFonts w:hint="eastAsia" w:ascii="仿宋" w:hAnsi="仿宋" w:eastAsia="仿宋" w:cs="仿宋"/>
          <w:color w:val="auto"/>
          <w:szCs w:val="28"/>
        </w:rPr>
        <w:tab/>
      </w:r>
      <w:r>
        <w:rPr>
          <w:rFonts w:hint="eastAsia" w:ascii="仿宋" w:hAnsi="仿宋" w:eastAsia="仿宋" w:cs="仿宋"/>
          <w:color w:val="auto"/>
          <w:szCs w:val="28"/>
        </w:rPr>
        <w:t>(</w:t>
      </w:r>
      <w:r>
        <w:rPr>
          <w:rFonts w:hint="eastAsia" w:ascii="仿宋" w:hAnsi="仿宋" w:eastAsia="仿宋" w:cs="仿宋"/>
          <w:color w:val="auto"/>
          <w:szCs w:val="28"/>
        </w:rPr>
        <w:fldChar w:fldCharType="end"/>
      </w:r>
      <w:r>
        <w:rPr>
          <w:rFonts w:hint="eastAsia" w:ascii="仿宋" w:hAnsi="仿宋" w:eastAsia="仿宋" w:cs="仿宋"/>
          <w:bCs/>
          <w:color w:val="auto"/>
          <w:szCs w:val="28"/>
        </w:rPr>
        <w:t xml:space="preserve">  )</w:t>
      </w:r>
    </w:p>
    <w:p w14:paraId="43BB30CF">
      <w:pPr>
        <w:snapToGrid w:val="0"/>
        <w:spacing w:line="360" w:lineRule="auto"/>
        <w:jc w:val="center"/>
        <w:textAlignment w:val="baseline"/>
        <w:rPr>
          <w:rFonts w:hint="eastAsia" w:ascii="仿宋" w:hAnsi="仿宋" w:eastAsia="仿宋" w:cs="仿宋"/>
          <w:bCs/>
          <w:color w:val="auto"/>
          <w:sz w:val="36"/>
          <w:szCs w:val="36"/>
        </w:rPr>
      </w:pPr>
    </w:p>
    <w:p w14:paraId="1BE8039B">
      <w:pPr>
        <w:pStyle w:val="10"/>
        <w:spacing w:after="0" w:line="360" w:lineRule="auto"/>
        <w:rPr>
          <w:rFonts w:hint="eastAsia" w:ascii="仿宋" w:hAnsi="仿宋" w:eastAsia="仿宋" w:cs="仿宋"/>
          <w:color w:val="auto"/>
        </w:rPr>
      </w:pPr>
    </w:p>
    <w:p w14:paraId="7070BD89">
      <w:pPr>
        <w:spacing w:line="360" w:lineRule="auto"/>
        <w:jc w:val="center"/>
        <w:rPr>
          <w:rFonts w:hint="eastAsia" w:ascii="仿宋" w:hAnsi="仿宋" w:eastAsia="仿宋" w:cs="仿宋"/>
          <w:b/>
          <w:bCs/>
          <w:color w:val="auto"/>
          <w:szCs w:val="32"/>
        </w:rPr>
      </w:pPr>
      <w:bookmarkStart w:id="48" w:name="_Toc17284923"/>
      <w:r>
        <w:rPr>
          <w:rFonts w:hint="eastAsia" w:ascii="仿宋" w:hAnsi="仿宋" w:eastAsia="仿宋" w:cs="仿宋"/>
          <w:bCs/>
          <w:color w:val="auto"/>
          <w:sz w:val="36"/>
          <w:szCs w:val="36"/>
        </w:rPr>
        <w:br w:type="page"/>
      </w:r>
      <w:bookmarkEnd w:id="48"/>
      <w:r>
        <w:rPr>
          <w:rFonts w:hint="eastAsia" w:ascii="仿宋" w:hAnsi="仿宋" w:eastAsia="仿宋" w:cs="仿宋"/>
          <w:b/>
          <w:bCs/>
          <w:color w:val="auto"/>
          <w:sz w:val="32"/>
          <w:szCs w:val="32"/>
        </w:rPr>
        <w:t>一、法定代表人身份证明</w:t>
      </w:r>
    </w:p>
    <w:p w14:paraId="1CA2DCE5">
      <w:pPr>
        <w:spacing w:line="360" w:lineRule="auto"/>
        <w:ind w:firstLine="2940" w:firstLineChars="1050"/>
        <w:rPr>
          <w:rFonts w:hint="eastAsia" w:ascii="仿宋" w:hAnsi="仿宋" w:eastAsia="仿宋" w:cs="仿宋"/>
          <w:color w:val="auto"/>
          <w:szCs w:val="28"/>
        </w:rPr>
      </w:pPr>
    </w:p>
    <w:p w14:paraId="7F2CC3BB">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单位名称:</w:t>
      </w:r>
    </w:p>
    <w:p w14:paraId="0748F723">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单位性质:</w:t>
      </w:r>
    </w:p>
    <w:p w14:paraId="1E640992">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地    址:</w:t>
      </w:r>
    </w:p>
    <w:p w14:paraId="27F85531">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成立时间:           年        月       日</w:t>
      </w:r>
    </w:p>
    <w:p w14:paraId="59D51D04">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经营期限:</w:t>
      </w:r>
    </w:p>
    <w:p w14:paraId="7664F922">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姓 名:           性 别:        年 龄:           职 务:</w:t>
      </w:r>
    </w:p>
    <w:p w14:paraId="0A0C8E0B">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 xml:space="preserve">系 </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 xml:space="preserve"> 的法定代表人。</w:t>
      </w:r>
    </w:p>
    <w:p w14:paraId="717D02E0">
      <w:pPr>
        <w:spacing w:line="480" w:lineRule="auto"/>
        <w:ind w:left="538" w:leftChars="192"/>
        <w:rPr>
          <w:rFonts w:hint="eastAsia" w:ascii="仿宋" w:hAnsi="仿宋" w:eastAsia="仿宋" w:cs="仿宋"/>
          <w:color w:val="auto"/>
          <w:szCs w:val="28"/>
        </w:rPr>
      </w:pPr>
    </w:p>
    <w:p w14:paraId="65700AB8">
      <w:pPr>
        <w:spacing w:line="500" w:lineRule="exact"/>
        <w:ind w:firstLine="616" w:firstLineChars="220"/>
        <w:rPr>
          <w:rFonts w:hint="eastAsia" w:ascii="仿宋" w:hAnsi="仿宋" w:eastAsia="仿宋" w:cs="仿宋"/>
          <w:color w:val="auto"/>
          <w:szCs w:val="28"/>
        </w:rPr>
      </w:pPr>
    </w:p>
    <w:p w14:paraId="67C35C07">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特此证明。</w:t>
      </w:r>
    </w:p>
    <w:p w14:paraId="7DA299A7">
      <w:pPr>
        <w:spacing w:line="500" w:lineRule="exact"/>
        <w:ind w:firstLine="616" w:firstLineChars="220"/>
        <w:rPr>
          <w:rFonts w:hint="eastAsia" w:ascii="仿宋" w:hAnsi="仿宋" w:eastAsia="仿宋" w:cs="仿宋"/>
          <w:color w:val="auto"/>
          <w:szCs w:val="28"/>
        </w:rPr>
      </w:pPr>
    </w:p>
    <w:p w14:paraId="053666E4">
      <w:pPr>
        <w:spacing w:line="500" w:lineRule="exact"/>
        <w:ind w:firstLine="616" w:firstLineChars="220"/>
        <w:rPr>
          <w:rFonts w:hint="eastAsia" w:ascii="仿宋" w:hAnsi="仿宋" w:eastAsia="仿宋" w:cs="仿宋"/>
          <w:color w:val="auto"/>
          <w:szCs w:val="28"/>
        </w:rPr>
      </w:pPr>
    </w:p>
    <w:p w14:paraId="200F656E">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 xml:space="preserve">                   </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   (盖公章)</w:t>
      </w:r>
    </w:p>
    <w:p w14:paraId="59C2000E">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 xml:space="preserve">                   日 期:      年    月    日</w:t>
      </w:r>
    </w:p>
    <w:p w14:paraId="480D9F43">
      <w:pPr>
        <w:spacing w:line="360" w:lineRule="auto"/>
        <w:rPr>
          <w:rFonts w:hint="eastAsia" w:ascii="仿宋" w:hAnsi="仿宋" w:eastAsia="仿宋" w:cs="仿宋"/>
          <w:color w:val="auto"/>
          <w:szCs w:val="28"/>
        </w:rPr>
      </w:pPr>
    </w:p>
    <w:p w14:paraId="0C69C1B4">
      <w:pPr>
        <w:spacing w:line="360" w:lineRule="auto"/>
        <w:rPr>
          <w:rFonts w:hint="eastAsia" w:ascii="仿宋" w:hAnsi="仿宋" w:eastAsia="仿宋" w:cs="仿宋"/>
          <w:color w:val="auto"/>
          <w:szCs w:val="28"/>
        </w:rPr>
      </w:pPr>
    </w:p>
    <w:p w14:paraId="37D061E9">
      <w:pPr>
        <w:spacing w:line="360" w:lineRule="auto"/>
        <w:rPr>
          <w:rFonts w:hint="eastAsia" w:ascii="仿宋" w:hAnsi="仿宋" w:eastAsia="仿宋" w:cs="仿宋"/>
          <w:color w:val="auto"/>
          <w:szCs w:val="28"/>
        </w:rPr>
      </w:pPr>
      <w:r>
        <w:rPr>
          <w:rFonts w:hint="eastAsia" w:ascii="仿宋" w:hAnsi="仿宋" w:eastAsia="仿宋" w:cs="仿宋"/>
          <w:color w:val="auto"/>
          <w:szCs w:val="28"/>
        </w:rPr>
        <w:t>注：（1）法定代表人亲自</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而不委托代理人</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适用。</w:t>
      </w:r>
    </w:p>
    <w:p w14:paraId="687969CB">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（2）法定代表人在递交</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文件时，应携带比</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法人证书及身份证原件备查。</w:t>
      </w:r>
    </w:p>
    <w:p w14:paraId="2BA1A1F7">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(3)法定代表人提供的证件、证明不齐或不符合要求的，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文件不予接</w:t>
      </w:r>
      <w:r>
        <w:rPr>
          <w:rFonts w:hint="eastAsia" w:ascii="仿宋" w:hAnsi="仿宋" w:eastAsia="仿宋" w:cs="仿宋"/>
          <w:color w:val="auto"/>
          <w:szCs w:val="28"/>
          <w:lang w:val="en-US" w:eastAsia="zh-CN"/>
        </w:rPr>
        <w:t>收</w:t>
      </w:r>
      <w:r>
        <w:rPr>
          <w:rFonts w:hint="eastAsia" w:ascii="仿宋" w:hAnsi="仿宋" w:eastAsia="仿宋" w:cs="仿宋"/>
          <w:color w:val="auto"/>
          <w:szCs w:val="28"/>
        </w:rPr>
        <w:t>。</w:t>
      </w:r>
    </w:p>
    <w:p w14:paraId="7101F7D9">
      <w:pPr>
        <w:widowControl/>
        <w:jc w:val="left"/>
        <w:rPr>
          <w:rFonts w:hint="eastAsia" w:ascii="仿宋" w:hAnsi="仿宋" w:eastAsia="仿宋" w:cs="仿宋"/>
          <w:b/>
          <w:bCs/>
          <w:color w:val="auto"/>
          <w:sz w:val="32"/>
          <w:szCs w:val="32"/>
        </w:rPr>
      </w:pPr>
      <w:r>
        <w:rPr>
          <w:rFonts w:ascii="仿宋" w:hAnsi="仿宋" w:eastAsia="仿宋" w:cs="仿宋"/>
          <w:b/>
          <w:bCs/>
          <w:color w:val="auto"/>
          <w:sz w:val="32"/>
          <w:szCs w:val="32"/>
        </w:rPr>
        <w:br w:type="page"/>
      </w:r>
    </w:p>
    <w:p w14:paraId="780DF319">
      <w:pPr>
        <w:spacing w:line="360" w:lineRule="auto"/>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授权委托书</w:t>
      </w:r>
    </w:p>
    <w:p w14:paraId="4191C2F4">
      <w:pPr>
        <w:spacing w:line="500" w:lineRule="exact"/>
        <w:ind w:firstLine="618" w:firstLineChars="220"/>
        <w:rPr>
          <w:rFonts w:hint="eastAsia" w:cs="宋体"/>
          <w:b/>
          <w:bCs/>
          <w:color w:val="auto"/>
          <w:szCs w:val="28"/>
        </w:rPr>
      </w:pPr>
    </w:p>
    <w:p w14:paraId="0F040B84">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本人</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（姓名）系</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）的法定代表人，现委托</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（姓名）为我方代理人。代理人根据授权，以我方名义签署、澄清、说明、补正、递交、撤回、修改（</w:t>
      </w:r>
      <w:r>
        <w:rPr>
          <w:rFonts w:hint="eastAsia" w:ascii="仿宋" w:hAnsi="仿宋" w:eastAsia="仿宋" w:cs="仿宋"/>
          <w:color w:val="auto"/>
          <w:szCs w:val="28"/>
          <w:highlight w:val="none"/>
          <w:lang w:val="en-US" w:eastAsia="zh-CN"/>
        </w:rPr>
        <w:t>会理市第五中学综合楼及附属工程项目弱电安装工程专业分包</w:t>
      </w:r>
      <w:r>
        <w:rPr>
          <w:rFonts w:hint="eastAsia" w:ascii="仿宋" w:hAnsi="仿宋" w:eastAsia="仿宋" w:cs="仿宋"/>
          <w:color w:val="auto"/>
          <w:szCs w:val="28"/>
          <w:highlight w:val="none"/>
          <w:lang w:eastAsia="zh-CN"/>
        </w:rPr>
        <w:t>工程</w:t>
      </w:r>
      <w:r>
        <w:rPr>
          <w:rFonts w:hint="eastAsia" w:ascii="仿宋" w:hAnsi="仿宋" w:eastAsia="仿宋" w:cs="仿宋"/>
          <w:color w:val="auto"/>
          <w:szCs w:val="28"/>
        </w:rPr>
        <w:t>）的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文件和处理有关事宜，其法律后果由我方承担。</w:t>
      </w:r>
    </w:p>
    <w:p w14:paraId="76F10C63">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委托期限：</w:t>
      </w:r>
    </w:p>
    <w:p w14:paraId="04D3085D">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代理人无转委托权。</w:t>
      </w:r>
    </w:p>
    <w:p w14:paraId="3495C67C">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特此委托。</w:t>
      </w:r>
    </w:p>
    <w:p w14:paraId="26DE3709">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附：（1）法定人表人身份证明和法定代表人身份证复印件</w:t>
      </w:r>
    </w:p>
    <w:p w14:paraId="699F584B">
      <w:pPr>
        <w:spacing w:line="500" w:lineRule="exact"/>
        <w:ind w:firstLine="1173" w:firstLineChars="419"/>
        <w:rPr>
          <w:rFonts w:hint="eastAsia" w:ascii="仿宋" w:hAnsi="仿宋" w:eastAsia="仿宋" w:cs="仿宋"/>
          <w:color w:val="auto"/>
          <w:szCs w:val="28"/>
        </w:rPr>
      </w:pPr>
      <w:r>
        <w:rPr>
          <w:rFonts w:hint="eastAsia" w:ascii="仿宋" w:hAnsi="仿宋" w:eastAsia="仿宋" w:cs="仿宋"/>
          <w:color w:val="auto"/>
          <w:szCs w:val="28"/>
        </w:rPr>
        <w:t>（2）委托代理人身份证复印件、</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为其缴纳的养老保险复印件</w:t>
      </w:r>
    </w:p>
    <w:p w14:paraId="44A3F224">
      <w:pPr>
        <w:spacing w:line="500" w:lineRule="exact"/>
        <w:ind w:firstLine="616" w:firstLineChars="220"/>
        <w:rPr>
          <w:rFonts w:hint="eastAsia" w:ascii="仿宋" w:hAnsi="仿宋" w:eastAsia="仿宋" w:cs="仿宋"/>
          <w:color w:val="auto"/>
          <w:szCs w:val="28"/>
        </w:rPr>
      </w:pPr>
    </w:p>
    <w:p w14:paraId="6C8CD520">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                           （盖单位章）</w:t>
      </w:r>
    </w:p>
    <w:p w14:paraId="379C9D6F">
      <w:pPr>
        <w:spacing w:line="500" w:lineRule="exact"/>
        <w:ind w:firstLine="616" w:firstLineChars="220"/>
        <w:rPr>
          <w:rFonts w:hint="eastAsia" w:ascii="仿宋" w:hAnsi="仿宋" w:eastAsia="仿宋" w:cs="仿宋"/>
          <w:color w:val="auto"/>
          <w:szCs w:val="28"/>
        </w:rPr>
      </w:pPr>
    </w:p>
    <w:p w14:paraId="509E337B">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法定代表人：                           （签字或盖章）</w:t>
      </w:r>
    </w:p>
    <w:p w14:paraId="5AAB6AF0">
      <w:pPr>
        <w:spacing w:line="500" w:lineRule="exact"/>
        <w:ind w:firstLine="616" w:firstLineChars="220"/>
        <w:rPr>
          <w:rFonts w:hint="eastAsia" w:ascii="仿宋" w:hAnsi="仿宋" w:eastAsia="仿宋" w:cs="仿宋"/>
          <w:color w:val="auto"/>
          <w:szCs w:val="28"/>
        </w:rPr>
      </w:pPr>
    </w:p>
    <w:p w14:paraId="4EADA630">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委托代理人：                           （签字）</w:t>
      </w:r>
    </w:p>
    <w:p w14:paraId="3F335A1D">
      <w:pPr>
        <w:spacing w:line="480" w:lineRule="auto"/>
        <w:ind w:left="538" w:leftChars="192"/>
        <w:rPr>
          <w:rFonts w:hint="eastAsia" w:ascii="仿宋" w:hAnsi="仿宋" w:eastAsia="仿宋" w:cs="仿宋"/>
          <w:color w:val="auto"/>
          <w:szCs w:val="28"/>
        </w:rPr>
      </w:pPr>
    </w:p>
    <w:p w14:paraId="1CFD3DB6">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年      月      日</w:t>
      </w:r>
    </w:p>
    <w:p w14:paraId="5655CAC2">
      <w:pPr>
        <w:spacing w:line="360" w:lineRule="auto"/>
        <w:jc w:val="center"/>
        <w:rPr>
          <w:rFonts w:hint="eastAsia" w:ascii="仿宋" w:hAnsi="仿宋" w:eastAsia="仿宋" w:cs="仿宋"/>
          <w:bCs/>
          <w:color w:val="auto"/>
          <w:sz w:val="36"/>
          <w:szCs w:val="36"/>
        </w:rPr>
      </w:pPr>
      <w:r>
        <w:rPr>
          <w:rFonts w:hint="eastAsia" w:ascii="仿宋" w:hAnsi="仿宋" w:eastAsia="仿宋" w:cs="仿宋"/>
          <w:color w:val="auto"/>
        </w:rPr>
        <w:br w:type="page"/>
      </w:r>
      <w:bookmarkStart w:id="49" w:name="_Toc17284925"/>
      <w:r>
        <w:rPr>
          <w:rFonts w:hint="eastAsia" w:ascii="仿宋" w:hAnsi="仿宋" w:eastAsia="仿宋" w:cs="仿宋"/>
          <w:b/>
          <w:color w:val="auto"/>
          <w:sz w:val="32"/>
          <w:szCs w:val="32"/>
        </w:rPr>
        <w:t>二、</w:t>
      </w:r>
      <w:r>
        <w:rPr>
          <w:rFonts w:hint="eastAsia" w:ascii="仿宋" w:hAnsi="仿宋" w:eastAsia="仿宋" w:cs="仿宋"/>
          <w:b/>
          <w:color w:val="auto"/>
          <w:sz w:val="32"/>
          <w:szCs w:val="32"/>
          <w:lang w:val="en-US" w:eastAsia="zh-CN"/>
        </w:rPr>
        <w:t>投标人</w:t>
      </w:r>
      <w:r>
        <w:rPr>
          <w:rFonts w:hint="eastAsia" w:ascii="仿宋" w:hAnsi="仿宋" w:eastAsia="仿宋" w:cs="仿宋"/>
          <w:b/>
          <w:color w:val="auto"/>
          <w:sz w:val="32"/>
          <w:szCs w:val="32"/>
        </w:rPr>
        <w:t>基本情况表</w:t>
      </w:r>
      <w:bookmarkEnd w:id="49"/>
    </w:p>
    <w:p w14:paraId="2923167F">
      <w:pPr>
        <w:pStyle w:val="10"/>
        <w:snapToGrid w:val="0"/>
        <w:spacing w:after="0" w:line="360" w:lineRule="auto"/>
        <w:ind w:left="5632"/>
        <w:textAlignment w:val="baseline"/>
        <w:rPr>
          <w:rFonts w:hint="eastAsia" w:ascii="仿宋" w:hAnsi="仿宋" w:eastAsia="仿宋" w:cs="仿宋"/>
          <w:color w:val="auto"/>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00"/>
        <w:gridCol w:w="4065"/>
        <w:gridCol w:w="4654"/>
      </w:tblGrid>
      <w:tr w14:paraId="5701F87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89" w:hRule="atLeast"/>
          <w:jc w:val="center"/>
        </w:trPr>
        <w:tc>
          <w:tcPr>
            <w:tcW w:w="600" w:type="dxa"/>
            <w:tcBorders>
              <w:top w:val="single" w:color="auto" w:sz="4" w:space="0"/>
              <w:left w:val="single" w:color="auto" w:sz="4" w:space="0"/>
              <w:bottom w:val="single" w:color="auto" w:sz="6" w:space="0"/>
              <w:right w:val="single" w:color="auto" w:sz="6" w:space="0"/>
            </w:tcBorders>
            <w:vAlign w:val="center"/>
          </w:tcPr>
          <w:p w14:paraId="72CDCE03">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1</w:t>
            </w:r>
          </w:p>
        </w:tc>
        <w:tc>
          <w:tcPr>
            <w:tcW w:w="8719" w:type="dxa"/>
            <w:gridSpan w:val="2"/>
            <w:tcBorders>
              <w:top w:val="single" w:color="auto" w:sz="4" w:space="0"/>
              <w:left w:val="single" w:color="auto" w:sz="6" w:space="0"/>
              <w:bottom w:val="single" w:color="auto" w:sz="6" w:space="0"/>
              <w:right w:val="single" w:color="auto" w:sz="4" w:space="0"/>
            </w:tcBorders>
            <w:vAlign w:val="center"/>
          </w:tcPr>
          <w:p w14:paraId="04C94F6F">
            <w:pPr>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lang w:val="en-US" w:eastAsia="zh-CN"/>
              </w:rPr>
              <w:t>投标人</w:t>
            </w:r>
            <w:r>
              <w:rPr>
                <w:rFonts w:hint="eastAsia" w:ascii="仿宋" w:hAnsi="仿宋" w:eastAsia="仿宋" w:cs="仿宋"/>
                <w:color w:val="auto"/>
                <w:sz w:val="24"/>
              </w:rPr>
              <w:t>名称：</w:t>
            </w:r>
          </w:p>
        </w:tc>
      </w:tr>
      <w:tr w14:paraId="75086A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0"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501F37C0">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2</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1E538235">
            <w:pPr>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rPr>
              <w:t>注册地址：</w:t>
            </w:r>
          </w:p>
        </w:tc>
      </w:tr>
      <w:tr w14:paraId="6BD1A6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69"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4E489E96">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3</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28D11FA6">
            <w:pPr>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rPr>
              <w:t>注册年份：年月日</w:t>
            </w:r>
          </w:p>
        </w:tc>
      </w:tr>
      <w:tr w14:paraId="7B1D3DD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47"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06775729">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4</w:t>
            </w:r>
          </w:p>
        </w:tc>
        <w:tc>
          <w:tcPr>
            <w:tcW w:w="4065" w:type="dxa"/>
            <w:tcBorders>
              <w:top w:val="single" w:color="auto" w:sz="6" w:space="0"/>
              <w:left w:val="single" w:color="auto" w:sz="6" w:space="0"/>
              <w:bottom w:val="single" w:color="auto" w:sz="6" w:space="0"/>
              <w:right w:val="single" w:color="auto" w:sz="6" w:space="0"/>
            </w:tcBorders>
            <w:vAlign w:val="center"/>
          </w:tcPr>
          <w:p w14:paraId="5FD19100">
            <w:pPr>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rPr>
              <w:t>电话：</w:t>
            </w:r>
          </w:p>
        </w:tc>
        <w:tc>
          <w:tcPr>
            <w:tcW w:w="4654" w:type="dxa"/>
            <w:tcBorders>
              <w:top w:val="single" w:color="auto" w:sz="6" w:space="0"/>
              <w:left w:val="single" w:color="auto" w:sz="6" w:space="0"/>
              <w:bottom w:val="single" w:color="auto" w:sz="6" w:space="0"/>
              <w:right w:val="single" w:color="auto" w:sz="4" w:space="0"/>
            </w:tcBorders>
            <w:vAlign w:val="center"/>
          </w:tcPr>
          <w:p w14:paraId="5500F471">
            <w:pPr>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rPr>
              <w:t>联系人：</w:t>
            </w:r>
          </w:p>
        </w:tc>
      </w:tr>
      <w:tr w14:paraId="76DE0D1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30"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0250D7D8">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5</w:t>
            </w:r>
          </w:p>
        </w:tc>
        <w:tc>
          <w:tcPr>
            <w:tcW w:w="4065" w:type="dxa"/>
            <w:tcBorders>
              <w:top w:val="single" w:color="auto" w:sz="6" w:space="0"/>
              <w:left w:val="single" w:color="auto" w:sz="6" w:space="0"/>
              <w:bottom w:val="single" w:color="auto" w:sz="6" w:space="0"/>
              <w:right w:val="single" w:color="auto" w:sz="6" w:space="0"/>
            </w:tcBorders>
            <w:vAlign w:val="center"/>
          </w:tcPr>
          <w:p w14:paraId="0A7B4D70">
            <w:pPr>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rPr>
              <w:t>传真：</w:t>
            </w:r>
          </w:p>
        </w:tc>
        <w:tc>
          <w:tcPr>
            <w:tcW w:w="4654" w:type="dxa"/>
            <w:tcBorders>
              <w:top w:val="single" w:color="auto" w:sz="6" w:space="0"/>
              <w:left w:val="single" w:color="auto" w:sz="6" w:space="0"/>
              <w:bottom w:val="single" w:color="auto" w:sz="6" w:space="0"/>
              <w:right w:val="single" w:color="auto" w:sz="4" w:space="0"/>
            </w:tcBorders>
            <w:vAlign w:val="center"/>
          </w:tcPr>
          <w:p w14:paraId="47B68EF4">
            <w:pPr>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rPr>
              <w:t>电子邮箱:</w:t>
            </w:r>
          </w:p>
        </w:tc>
      </w:tr>
      <w:tr w14:paraId="6BB4B0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47"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5DC73E4E">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6</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49235281">
            <w:pPr>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rPr>
              <w:t>公司营业执照号：</w:t>
            </w:r>
          </w:p>
        </w:tc>
      </w:tr>
      <w:tr w14:paraId="3B3E31E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885"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3A79FE8E">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7</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1925AD2A">
            <w:pPr>
              <w:snapToGrid w:val="0"/>
              <w:spacing w:line="360" w:lineRule="auto"/>
              <w:jc w:val="left"/>
              <w:textAlignment w:val="baseline"/>
              <w:rPr>
                <w:rFonts w:hint="eastAsia" w:ascii="仿宋" w:hAnsi="仿宋" w:eastAsia="仿宋" w:cs="仿宋"/>
                <w:color w:val="auto"/>
                <w:spacing w:val="-20"/>
                <w:sz w:val="24"/>
              </w:rPr>
            </w:pPr>
          </w:p>
          <w:p w14:paraId="3AD6BEEB">
            <w:pPr>
              <w:snapToGrid w:val="0"/>
              <w:spacing w:line="360" w:lineRule="auto"/>
              <w:jc w:val="left"/>
              <w:textAlignment w:val="baseline"/>
              <w:rPr>
                <w:rFonts w:hint="eastAsia" w:ascii="仿宋" w:hAnsi="仿宋" w:eastAsia="仿宋" w:cs="仿宋"/>
                <w:color w:val="auto"/>
                <w:spacing w:val="-20"/>
                <w:sz w:val="24"/>
              </w:rPr>
            </w:pPr>
          </w:p>
          <w:p w14:paraId="2EA2F0E1">
            <w:pPr>
              <w:snapToGrid w:val="0"/>
              <w:spacing w:line="360" w:lineRule="auto"/>
              <w:jc w:val="left"/>
              <w:textAlignment w:val="baseline"/>
              <w:rPr>
                <w:rFonts w:hint="eastAsia" w:ascii="仿宋" w:hAnsi="仿宋" w:eastAsia="仿宋" w:cs="仿宋"/>
                <w:color w:val="auto"/>
                <w:spacing w:val="-20"/>
                <w:sz w:val="24"/>
              </w:rPr>
            </w:pPr>
          </w:p>
          <w:p w14:paraId="4DE78A53">
            <w:pPr>
              <w:snapToGrid w:val="0"/>
              <w:spacing w:line="360" w:lineRule="auto"/>
              <w:jc w:val="left"/>
              <w:textAlignment w:val="baseline"/>
              <w:rPr>
                <w:rFonts w:hint="eastAsia" w:ascii="仿宋" w:hAnsi="仿宋" w:eastAsia="仿宋" w:cs="仿宋"/>
                <w:color w:val="auto"/>
                <w:spacing w:val="-20"/>
                <w:sz w:val="24"/>
              </w:rPr>
            </w:pPr>
            <w:r>
              <w:rPr>
                <w:rFonts w:hint="eastAsia" w:ascii="仿宋" w:hAnsi="仿宋" w:eastAsia="仿宋" w:cs="仿宋"/>
                <w:color w:val="auto"/>
                <w:spacing w:val="-20"/>
                <w:sz w:val="24"/>
              </w:rPr>
              <w:t>公司员工总人数(单位：人)</w:t>
            </w:r>
          </w:p>
          <w:p w14:paraId="6ACA2607">
            <w:pPr>
              <w:snapToGrid w:val="0"/>
              <w:spacing w:line="360" w:lineRule="auto"/>
              <w:jc w:val="left"/>
              <w:textAlignment w:val="baseline"/>
              <w:rPr>
                <w:rFonts w:hint="eastAsia" w:ascii="仿宋" w:hAnsi="仿宋" w:eastAsia="仿宋" w:cs="仿宋"/>
                <w:color w:val="auto"/>
                <w:sz w:val="24"/>
              </w:rPr>
            </w:pPr>
          </w:p>
          <w:p w14:paraId="4A054F35">
            <w:pPr>
              <w:snapToGrid w:val="0"/>
              <w:spacing w:line="360" w:lineRule="auto"/>
              <w:jc w:val="left"/>
              <w:textAlignment w:val="baseline"/>
              <w:rPr>
                <w:rFonts w:hint="eastAsia" w:ascii="仿宋" w:hAnsi="仿宋" w:eastAsia="仿宋" w:cs="仿宋"/>
                <w:color w:val="auto"/>
                <w:sz w:val="24"/>
              </w:rPr>
            </w:pPr>
          </w:p>
          <w:p w14:paraId="25D3CCE6">
            <w:pPr>
              <w:snapToGrid w:val="0"/>
              <w:spacing w:line="360" w:lineRule="auto"/>
              <w:jc w:val="center"/>
              <w:textAlignment w:val="baseline"/>
              <w:rPr>
                <w:rFonts w:hint="eastAsia" w:ascii="仿宋" w:hAnsi="仿宋" w:eastAsia="仿宋" w:cs="仿宋"/>
                <w:color w:val="auto"/>
                <w:sz w:val="24"/>
              </w:rPr>
            </w:pPr>
          </w:p>
        </w:tc>
      </w:tr>
      <w:tr w14:paraId="08D2430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75"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69B47DD1">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8</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0B70DDB8">
            <w:pPr>
              <w:widowControl/>
              <w:snapToGrid w:val="0"/>
              <w:spacing w:line="360" w:lineRule="auto"/>
              <w:jc w:val="left"/>
              <w:textAlignment w:val="baseline"/>
              <w:rPr>
                <w:rFonts w:hint="eastAsia" w:ascii="仿宋" w:hAnsi="仿宋" w:eastAsia="仿宋" w:cs="仿宋"/>
                <w:color w:val="auto"/>
                <w:sz w:val="24"/>
              </w:rPr>
            </w:pPr>
            <w:r>
              <w:rPr>
                <w:rFonts w:hint="eastAsia" w:ascii="仿宋" w:hAnsi="仿宋" w:eastAsia="仿宋" w:cs="仿宋"/>
                <w:color w:val="auto"/>
                <w:sz w:val="24"/>
              </w:rPr>
              <w:t>主营范围：</w:t>
            </w:r>
          </w:p>
          <w:p w14:paraId="1EF4EE28">
            <w:pPr>
              <w:pStyle w:val="53"/>
              <w:widowControl/>
              <w:snapToGrid w:val="0"/>
              <w:spacing w:line="360" w:lineRule="auto"/>
              <w:ind w:left="360" w:firstLine="0" w:firstLineChars="0"/>
              <w:jc w:val="left"/>
              <w:textAlignment w:val="baseline"/>
              <w:rPr>
                <w:rFonts w:hint="eastAsia" w:ascii="仿宋" w:hAnsi="仿宋" w:eastAsia="仿宋" w:cs="仿宋"/>
                <w:color w:val="auto"/>
                <w:sz w:val="24"/>
                <w:u w:val="single"/>
              </w:rPr>
            </w:pPr>
          </w:p>
        </w:tc>
      </w:tr>
      <w:tr w14:paraId="5638BD6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96" w:hRule="atLeast"/>
          <w:jc w:val="center"/>
        </w:trPr>
        <w:tc>
          <w:tcPr>
            <w:tcW w:w="600" w:type="dxa"/>
            <w:tcBorders>
              <w:top w:val="single" w:color="auto" w:sz="6" w:space="0"/>
              <w:left w:val="single" w:color="auto" w:sz="4" w:space="0"/>
              <w:bottom w:val="single" w:color="auto" w:sz="4" w:space="0"/>
              <w:right w:val="single" w:color="auto" w:sz="6" w:space="0"/>
            </w:tcBorders>
            <w:vAlign w:val="center"/>
          </w:tcPr>
          <w:p w14:paraId="0C240BF9">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9</w:t>
            </w:r>
          </w:p>
        </w:tc>
        <w:tc>
          <w:tcPr>
            <w:tcW w:w="8719" w:type="dxa"/>
            <w:gridSpan w:val="2"/>
            <w:tcBorders>
              <w:top w:val="single" w:color="auto" w:sz="6" w:space="0"/>
              <w:left w:val="single" w:color="auto" w:sz="6" w:space="0"/>
              <w:bottom w:val="single" w:color="auto" w:sz="4" w:space="0"/>
              <w:right w:val="single" w:color="auto" w:sz="4" w:space="0"/>
            </w:tcBorders>
            <w:vAlign w:val="center"/>
          </w:tcPr>
          <w:p w14:paraId="06857F20">
            <w:pPr>
              <w:widowControl/>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rPr>
              <w:t>其他需要说明的情况（如有）：</w:t>
            </w:r>
          </w:p>
        </w:tc>
      </w:tr>
    </w:tbl>
    <w:p w14:paraId="6509EE3B">
      <w:pPr>
        <w:widowControl/>
        <w:jc w:val="left"/>
        <w:rPr>
          <w:rFonts w:hint="eastAsia" w:ascii="仿宋" w:hAnsi="仿宋" w:eastAsia="仿宋" w:cs="仿宋"/>
          <w:bCs/>
          <w:color w:val="auto"/>
          <w:sz w:val="32"/>
          <w:szCs w:val="32"/>
        </w:rPr>
      </w:pPr>
      <w:r>
        <w:rPr>
          <w:rFonts w:ascii="仿宋" w:hAnsi="仿宋" w:eastAsia="仿宋" w:cs="仿宋"/>
          <w:bCs/>
          <w:color w:val="auto"/>
          <w:sz w:val="32"/>
          <w:szCs w:val="32"/>
        </w:rPr>
        <w:br w:type="page"/>
      </w:r>
    </w:p>
    <w:p w14:paraId="56CFBFB1">
      <w:pPr>
        <w:pStyle w:val="17"/>
        <w:spacing w:line="579" w:lineRule="exact"/>
        <w:jc w:val="center"/>
        <w:rPr>
          <w:rFonts w:hint="eastAsia" w:ascii="仿宋" w:hAnsi="仿宋" w:eastAsia="仿宋" w:cs="仿宋"/>
          <w:color w:val="auto"/>
          <w:szCs w:val="28"/>
          <w:lang w:val="en-US" w:eastAsia="zh-CN"/>
        </w:rPr>
      </w:pPr>
      <w:r>
        <w:rPr>
          <w:rFonts w:hint="eastAsia" w:ascii="仿宋" w:hAnsi="仿宋" w:eastAsia="仿宋" w:cs="仿宋"/>
          <w:b/>
          <w:bCs w:val="0"/>
          <w:color w:val="auto"/>
          <w:sz w:val="32"/>
          <w:szCs w:val="32"/>
          <w:lang w:val="en-US" w:eastAsia="zh-CN"/>
        </w:rPr>
        <w:t>三、凉山交城建设有限责任公司分包商资源库单位名单公示</w:t>
      </w:r>
      <w:r>
        <w:rPr>
          <w:rFonts w:hint="eastAsia" w:ascii="仿宋" w:hAnsi="仿宋" w:eastAsia="仿宋" w:cs="仿宋"/>
          <w:color w:val="auto"/>
          <w:szCs w:val="28"/>
          <w:lang w:val="en-US" w:eastAsia="zh-CN"/>
        </w:rPr>
        <w:br w:type="textWrapping"/>
      </w:r>
      <w:r>
        <w:rPr>
          <w:rFonts w:hint="eastAsia" w:ascii="仿宋" w:hAnsi="仿宋" w:eastAsia="仿宋" w:cs="仿宋"/>
          <w:color w:val="auto"/>
          <w:szCs w:val="28"/>
          <w:lang w:val="en-US" w:eastAsia="zh-CN"/>
        </w:rPr>
        <w:br w:type="textWrapping"/>
      </w:r>
    </w:p>
    <w:p w14:paraId="5BAAD20C">
      <w:pPr>
        <w:pStyle w:val="17"/>
        <w:keepNext w:val="0"/>
        <w:keepLines w:val="0"/>
        <w:pageBreakBefore w:val="0"/>
        <w:widowControl w:val="0"/>
        <w:kinsoku/>
        <w:wordWrap w:val="0"/>
        <w:overflowPunct/>
        <w:topLinePunct w:val="0"/>
        <w:autoSpaceDE/>
        <w:autoSpaceDN/>
        <w:bidi w:val="0"/>
        <w:adjustRightInd/>
        <w:snapToGrid w:val="0"/>
        <w:spacing w:line="579" w:lineRule="exact"/>
        <w:ind w:firstLine="560" w:firstLineChars="200"/>
        <w:jc w:val="left"/>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附集团官网公示的分包商资源库单位名单公示截图，具体内容请参见网址：</w:t>
      </w:r>
      <w:r>
        <w:rPr>
          <w:rFonts w:hint="default" w:ascii="仿宋" w:hAnsi="仿宋" w:eastAsia="仿宋" w:cs="仿宋"/>
          <w:color w:val="auto"/>
          <w:kern w:val="2"/>
          <w:sz w:val="28"/>
          <w:szCs w:val="28"/>
          <w:lang w:val="en-US" w:eastAsia="zh-CN" w:bidi="ar-SA"/>
        </w:rPr>
        <w:fldChar w:fldCharType="begin"/>
      </w:r>
      <w:r>
        <w:rPr>
          <w:rFonts w:hint="default" w:ascii="仿宋" w:hAnsi="仿宋" w:eastAsia="仿宋" w:cs="仿宋"/>
          <w:color w:val="auto"/>
          <w:kern w:val="2"/>
          <w:sz w:val="28"/>
          <w:szCs w:val="28"/>
          <w:lang w:val="en-US" w:eastAsia="zh-CN" w:bidi="ar-SA"/>
        </w:rPr>
        <w:instrText xml:space="preserve"> HYPERLINK "http://www.lsjtjt.cn/a/xiangmugonggao/jieguogongshi/2025/1128/2145.html" \t "https://chat.deepseek.com/a/chat/s/_blank" </w:instrText>
      </w:r>
      <w:r>
        <w:rPr>
          <w:rFonts w:hint="default" w:ascii="仿宋" w:hAnsi="仿宋" w:eastAsia="仿宋" w:cs="仿宋"/>
          <w:color w:val="auto"/>
          <w:kern w:val="2"/>
          <w:sz w:val="28"/>
          <w:szCs w:val="28"/>
          <w:lang w:val="en-US" w:eastAsia="zh-CN" w:bidi="ar-SA"/>
        </w:rPr>
        <w:fldChar w:fldCharType="separate"/>
      </w:r>
      <w:r>
        <w:rPr>
          <w:rFonts w:hint="eastAsia" w:ascii="仿宋" w:hAnsi="仿宋" w:eastAsia="仿宋" w:cs="仿宋"/>
          <w:color w:val="auto"/>
          <w:kern w:val="2"/>
          <w:sz w:val="28"/>
          <w:szCs w:val="28"/>
          <w:lang w:val="en-US" w:eastAsia="zh-CN" w:bidi="ar-SA"/>
        </w:rPr>
        <w:t>http://www.lsjtjt.cn/a/xiangmugonggao/jieguogongshi/2026/0323/2257.html</w:t>
      </w:r>
      <w:r>
        <w:rPr>
          <w:rFonts w:hint="default" w:ascii="仿宋" w:hAnsi="仿宋" w:eastAsia="仿宋" w:cs="仿宋"/>
          <w:color w:val="auto"/>
          <w:kern w:val="2"/>
          <w:sz w:val="28"/>
          <w:szCs w:val="28"/>
          <w:lang w:val="en-US" w:eastAsia="zh-CN" w:bidi="ar-SA"/>
        </w:rPr>
        <w:fldChar w:fldCharType="end"/>
      </w:r>
      <w:r>
        <w:rPr>
          <w:rFonts w:hint="default" w:ascii="仿宋" w:hAnsi="仿宋" w:eastAsia="仿宋" w:cs="仿宋"/>
          <w:color w:val="auto"/>
          <w:kern w:val="2"/>
          <w:sz w:val="28"/>
          <w:szCs w:val="28"/>
          <w:lang w:val="en-US" w:eastAsia="zh-CN" w:bidi="ar-SA"/>
        </w:rPr>
        <w:t>。</w:t>
      </w:r>
    </w:p>
    <w:p w14:paraId="70AB5B72">
      <w:pPr>
        <w:pStyle w:val="17"/>
        <w:spacing w:line="579" w:lineRule="exact"/>
        <w:jc w:val="center"/>
        <w:rPr>
          <w:rFonts w:hint="eastAsia" w:ascii="仿宋" w:hAnsi="仿宋" w:eastAsia="仿宋" w:cs="仿宋"/>
          <w:color w:val="auto"/>
          <w:szCs w:val="28"/>
          <w:lang w:val="en-US" w:eastAsia="zh-CN"/>
        </w:rPr>
      </w:pPr>
    </w:p>
    <w:p w14:paraId="53FDA16C">
      <w:pPr>
        <w:pStyle w:val="17"/>
        <w:spacing w:line="579" w:lineRule="exact"/>
        <w:jc w:val="center"/>
        <w:rPr>
          <w:rFonts w:hint="eastAsia" w:ascii="仿宋" w:hAnsi="仿宋" w:eastAsia="仿宋" w:cs="仿宋"/>
          <w:color w:val="auto"/>
          <w:szCs w:val="28"/>
          <w:lang w:val="en-US" w:eastAsia="zh-CN"/>
        </w:rPr>
      </w:pPr>
    </w:p>
    <w:p w14:paraId="1E314A54">
      <w:pPr>
        <w:pStyle w:val="17"/>
        <w:spacing w:line="579" w:lineRule="exact"/>
        <w:jc w:val="center"/>
        <w:rPr>
          <w:rFonts w:hint="eastAsia" w:ascii="仿宋" w:hAnsi="仿宋" w:eastAsia="仿宋" w:cs="仿宋"/>
          <w:color w:val="auto"/>
          <w:szCs w:val="28"/>
          <w:lang w:val="en-US" w:eastAsia="zh-CN"/>
        </w:rPr>
      </w:pPr>
    </w:p>
    <w:p w14:paraId="4756865D">
      <w:pPr>
        <w:pStyle w:val="17"/>
        <w:spacing w:line="579" w:lineRule="exact"/>
        <w:jc w:val="center"/>
        <w:rPr>
          <w:rFonts w:hint="eastAsia" w:ascii="仿宋" w:hAnsi="仿宋" w:eastAsia="仿宋" w:cs="仿宋"/>
          <w:color w:val="auto"/>
          <w:szCs w:val="28"/>
          <w:lang w:val="en-US" w:eastAsia="zh-CN"/>
        </w:rPr>
      </w:pPr>
    </w:p>
    <w:p w14:paraId="62C5F568">
      <w:pPr>
        <w:pStyle w:val="17"/>
        <w:spacing w:line="579" w:lineRule="exact"/>
        <w:jc w:val="center"/>
        <w:rPr>
          <w:rFonts w:hint="eastAsia" w:ascii="仿宋" w:hAnsi="仿宋" w:eastAsia="仿宋" w:cs="仿宋"/>
          <w:color w:val="auto"/>
          <w:szCs w:val="28"/>
          <w:lang w:val="en-US" w:eastAsia="zh-CN"/>
        </w:rPr>
      </w:pPr>
    </w:p>
    <w:p w14:paraId="21E9E9BC">
      <w:pPr>
        <w:pStyle w:val="17"/>
        <w:spacing w:line="579" w:lineRule="exact"/>
        <w:jc w:val="center"/>
        <w:rPr>
          <w:rFonts w:hint="eastAsia" w:ascii="仿宋" w:hAnsi="仿宋" w:eastAsia="仿宋" w:cs="仿宋"/>
          <w:color w:val="auto"/>
          <w:szCs w:val="28"/>
          <w:lang w:val="en-US" w:eastAsia="zh-CN"/>
        </w:rPr>
      </w:pPr>
    </w:p>
    <w:p w14:paraId="21C97A84">
      <w:pPr>
        <w:pStyle w:val="17"/>
        <w:spacing w:line="579" w:lineRule="exact"/>
        <w:jc w:val="center"/>
        <w:rPr>
          <w:rFonts w:hint="eastAsia" w:ascii="仿宋" w:hAnsi="仿宋" w:eastAsia="仿宋" w:cs="仿宋"/>
          <w:color w:val="auto"/>
          <w:szCs w:val="28"/>
          <w:lang w:val="en-US" w:eastAsia="zh-CN"/>
        </w:rPr>
      </w:pPr>
    </w:p>
    <w:p w14:paraId="11A2DF08">
      <w:pPr>
        <w:pStyle w:val="17"/>
        <w:spacing w:line="579" w:lineRule="exact"/>
        <w:jc w:val="center"/>
        <w:rPr>
          <w:rFonts w:hint="eastAsia" w:ascii="仿宋" w:hAnsi="仿宋" w:eastAsia="仿宋" w:cs="仿宋"/>
          <w:color w:val="auto"/>
          <w:szCs w:val="28"/>
          <w:lang w:val="en-US" w:eastAsia="zh-CN"/>
        </w:rPr>
      </w:pPr>
    </w:p>
    <w:p w14:paraId="65D1F17D">
      <w:pPr>
        <w:pStyle w:val="17"/>
        <w:spacing w:line="579" w:lineRule="exact"/>
        <w:jc w:val="center"/>
        <w:rPr>
          <w:rFonts w:hint="eastAsia" w:ascii="仿宋" w:hAnsi="仿宋" w:eastAsia="仿宋" w:cs="仿宋"/>
          <w:color w:val="auto"/>
          <w:szCs w:val="28"/>
          <w:lang w:val="en-US" w:eastAsia="zh-CN"/>
        </w:rPr>
      </w:pPr>
    </w:p>
    <w:p w14:paraId="2B9AD1E4">
      <w:pPr>
        <w:pStyle w:val="17"/>
        <w:spacing w:line="579" w:lineRule="exact"/>
        <w:jc w:val="center"/>
        <w:rPr>
          <w:rFonts w:hint="eastAsia" w:ascii="仿宋" w:hAnsi="仿宋" w:eastAsia="仿宋" w:cs="仿宋"/>
          <w:color w:val="auto"/>
          <w:szCs w:val="28"/>
          <w:lang w:val="en-US" w:eastAsia="zh-CN"/>
        </w:rPr>
      </w:pPr>
    </w:p>
    <w:p w14:paraId="03579C2D">
      <w:pPr>
        <w:pStyle w:val="17"/>
        <w:spacing w:line="579" w:lineRule="exact"/>
        <w:jc w:val="center"/>
        <w:rPr>
          <w:rFonts w:hint="eastAsia" w:ascii="仿宋" w:hAnsi="仿宋" w:eastAsia="仿宋" w:cs="仿宋"/>
          <w:color w:val="auto"/>
          <w:szCs w:val="28"/>
          <w:lang w:val="en-US" w:eastAsia="zh-CN"/>
        </w:rPr>
      </w:pPr>
    </w:p>
    <w:p w14:paraId="0AD59414">
      <w:pPr>
        <w:pStyle w:val="17"/>
        <w:spacing w:line="579" w:lineRule="exact"/>
        <w:jc w:val="center"/>
        <w:rPr>
          <w:rFonts w:hint="eastAsia" w:ascii="仿宋" w:hAnsi="仿宋" w:eastAsia="仿宋" w:cs="仿宋"/>
          <w:color w:val="auto"/>
          <w:szCs w:val="28"/>
          <w:lang w:val="en-US" w:eastAsia="zh-CN"/>
        </w:rPr>
      </w:pPr>
    </w:p>
    <w:p w14:paraId="0453B03D">
      <w:pPr>
        <w:pStyle w:val="17"/>
        <w:spacing w:line="579" w:lineRule="exact"/>
        <w:jc w:val="center"/>
        <w:rPr>
          <w:rFonts w:hint="eastAsia" w:ascii="仿宋" w:hAnsi="仿宋" w:eastAsia="仿宋" w:cs="仿宋"/>
          <w:color w:val="auto"/>
          <w:szCs w:val="28"/>
          <w:lang w:val="en-US" w:eastAsia="zh-CN"/>
        </w:rPr>
      </w:pPr>
    </w:p>
    <w:p w14:paraId="5F4532EB">
      <w:pPr>
        <w:pStyle w:val="17"/>
        <w:spacing w:line="579" w:lineRule="exact"/>
        <w:jc w:val="center"/>
        <w:rPr>
          <w:rFonts w:hint="eastAsia" w:ascii="仿宋" w:hAnsi="仿宋" w:eastAsia="仿宋" w:cs="仿宋"/>
          <w:color w:val="auto"/>
          <w:szCs w:val="28"/>
          <w:lang w:val="en-US" w:eastAsia="zh-CN"/>
        </w:rPr>
      </w:pPr>
    </w:p>
    <w:p w14:paraId="1EF4A23F">
      <w:pPr>
        <w:pStyle w:val="17"/>
        <w:spacing w:line="579" w:lineRule="exact"/>
        <w:jc w:val="center"/>
        <w:rPr>
          <w:rFonts w:hint="eastAsia" w:ascii="仿宋" w:hAnsi="仿宋" w:eastAsia="仿宋" w:cs="仿宋"/>
          <w:color w:val="auto"/>
          <w:szCs w:val="28"/>
          <w:lang w:val="en-US" w:eastAsia="zh-CN"/>
        </w:rPr>
      </w:pPr>
    </w:p>
    <w:p w14:paraId="442287A4">
      <w:pPr>
        <w:pStyle w:val="17"/>
        <w:spacing w:line="579" w:lineRule="exact"/>
        <w:jc w:val="center"/>
        <w:rPr>
          <w:rFonts w:hint="eastAsia" w:ascii="仿宋" w:hAnsi="仿宋" w:eastAsia="仿宋" w:cs="仿宋"/>
          <w:color w:val="auto"/>
          <w:szCs w:val="28"/>
          <w:lang w:val="en-US" w:eastAsia="zh-CN"/>
        </w:rPr>
      </w:pPr>
    </w:p>
    <w:p w14:paraId="63E5604A">
      <w:pPr>
        <w:pStyle w:val="17"/>
        <w:spacing w:line="579" w:lineRule="exact"/>
        <w:jc w:val="center"/>
        <w:rPr>
          <w:rFonts w:hint="eastAsia" w:ascii="仿宋" w:hAnsi="仿宋" w:eastAsia="仿宋" w:cs="仿宋"/>
          <w:color w:val="auto"/>
          <w:szCs w:val="28"/>
          <w:lang w:val="en-US" w:eastAsia="zh-CN"/>
        </w:rPr>
      </w:pPr>
    </w:p>
    <w:p w14:paraId="73CDE1D4">
      <w:pPr>
        <w:pStyle w:val="17"/>
        <w:spacing w:line="579" w:lineRule="exact"/>
        <w:jc w:val="center"/>
        <w:rPr>
          <w:rFonts w:hint="eastAsia" w:ascii="仿宋" w:hAnsi="仿宋" w:eastAsia="仿宋" w:cs="仿宋"/>
          <w:b/>
          <w:color w:val="auto"/>
          <w:kern w:val="0"/>
          <w:sz w:val="32"/>
          <w:szCs w:val="32"/>
        </w:rPr>
      </w:pPr>
      <w:r>
        <w:rPr>
          <w:rFonts w:hint="eastAsia" w:ascii="仿宋" w:hAnsi="仿宋" w:eastAsia="仿宋" w:cs="仿宋"/>
          <w:bCs/>
          <w:color w:val="auto"/>
          <w:sz w:val="32"/>
          <w:szCs w:val="32"/>
          <w:lang w:val="en-US" w:eastAsia="zh-CN"/>
        </w:rPr>
        <w:t>四</w:t>
      </w:r>
      <w:r>
        <w:rPr>
          <w:rFonts w:hint="eastAsia" w:ascii="仿宋" w:hAnsi="仿宋" w:eastAsia="仿宋" w:cs="仿宋"/>
          <w:bCs/>
          <w:color w:val="auto"/>
          <w:sz w:val="32"/>
          <w:szCs w:val="32"/>
        </w:rPr>
        <w:t>、</w:t>
      </w:r>
      <w:r>
        <w:rPr>
          <w:rFonts w:hint="eastAsia" w:ascii="仿宋" w:hAnsi="仿宋" w:eastAsia="仿宋" w:cs="仿宋"/>
          <w:b/>
          <w:color w:val="auto"/>
          <w:kern w:val="0"/>
          <w:position w:val="-1"/>
          <w:sz w:val="32"/>
          <w:szCs w:val="32"/>
          <w:lang w:val="en-US" w:eastAsia="zh-CN"/>
        </w:rPr>
        <w:t>投标</w:t>
      </w:r>
      <w:r>
        <w:rPr>
          <w:rFonts w:hint="eastAsia" w:ascii="仿宋" w:hAnsi="仿宋" w:eastAsia="仿宋" w:cs="仿宋"/>
          <w:b/>
          <w:color w:val="auto"/>
          <w:kern w:val="0"/>
          <w:position w:val="-1"/>
          <w:sz w:val="32"/>
          <w:szCs w:val="32"/>
        </w:rPr>
        <w:t>函</w:t>
      </w:r>
    </w:p>
    <w:p w14:paraId="3A6E3669">
      <w:pPr>
        <w:tabs>
          <w:tab w:val="left" w:pos="-2340"/>
        </w:tabs>
        <w:autoSpaceDE w:val="0"/>
        <w:autoSpaceDN w:val="0"/>
        <w:adjustRightInd w:val="0"/>
        <w:spacing w:line="579" w:lineRule="exact"/>
        <w:ind w:right="-20"/>
        <w:jc w:val="left"/>
        <w:rPr>
          <w:rFonts w:hint="eastAsia" w:ascii="仿宋" w:hAnsi="仿宋" w:eastAsia="仿宋" w:cs="仿宋"/>
          <w:color w:val="auto"/>
          <w:szCs w:val="28"/>
        </w:rPr>
      </w:pPr>
      <w:r>
        <w:rPr>
          <w:rFonts w:hint="eastAsia" w:ascii="仿宋" w:hAnsi="仿宋" w:eastAsia="仿宋" w:cs="仿宋"/>
          <w:color w:val="auto"/>
          <w:szCs w:val="28"/>
          <w:u w:val="single"/>
        </w:rPr>
        <w:t xml:space="preserve">                    </w:t>
      </w:r>
      <w:r>
        <w:rPr>
          <w:rFonts w:hint="eastAsia" w:ascii="仿宋" w:hAnsi="仿宋" w:eastAsia="仿宋" w:cs="仿宋"/>
          <w:color w:val="auto"/>
          <w:szCs w:val="28"/>
        </w:rPr>
        <w:t>（</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人名称）：</w:t>
      </w:r>
    </w:p>
    <w:p w14:paraId="220CDB01">
      <w:pPr>
        <w:spacing w:line="579"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我方已仔细研究</w:t>
      </w:r>
      <w:r>
        <w:rPr>
          <w:rFonts w:hint="eastAsia" w:ascii="仿宋" w:hAnsi="仿宋" w:eastAsia="仿宋" w:cs="仿宋"/>
          <w:color w:val="auto"/>
          <w:szCs w:val="28"/>
          <w:u w:val="single"/>
          <w:lang w:val="en-US" w:eastAsia="zh-CN"/>
        </w:rPr>
        <w:t xml:space="preserve">                     </w:t>
      </w:r>
      <w:r>
        <w:rPr>
          <w:rFonts w:hint="eastAsia" w:ascii="仿宋" w:hAnsi="仿宋" w:eastAsia="仿宋" w:cs="仿宋"/>
          <w:color w:val="auto"/>
          <w:szCs w:val="28"/>
        </w:rPr>
        <w:t>（项目名称）</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文件的全部内容，愿意以</w:t>
      </w:r>
      <w:r>
        <w:rPr>
          <w:rFonts w:hint="eastAsia" w:ascii="仿宋" w:hAnsi="仿宋" w:eastAsia="仿宋" w:cs="仿宋"/>
          <w:color w:val="auto"/>
          <w:szCs w:val="28"/>
          <w:u w:val="single"/>
          <w:lang w:val="en-US" w:eastAsia="zh-CN"/>
        </w:rPr>
        <w:t xml:space="preserve">             </w:t>
      </w:r>
      <w:r>
        <w:rPr>
          <w:rFonts w:hint="eastAsia" w:ascii="仿宋" w:hAnsi="仿宋" w:eastAsia="仿宋" w:cs="仿宋"/>
          <w:b w:val="0"/>
          <w:bCs w:val="0"/>
          <w:color w:val="auto"/>
          <w:szCs w:val="28"/>
          <w:u w:val="none"/>
          <w:lang w:val="en-US" w:eastAsia="zh-CN"/>
        </w:rPr>
        <w:t>作为</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报价并按合同约定完成工程施工工作。</w:t>
      </w:r>
    </w:p>
    <w:p w14:paraId="1EA2FD98">
      <w:pPr>
        <w:numPr>
          <w:ilvl w:val="0"/>
          <w:numId w:val="5"/>
        </w:numPr>
        <w:spacing w:line="579" w:lineRule="exact"/>
        <w:ind w:firstLine="562" w:firstLineChars="200"/>
        <w:rPr>
          <w:rFonts w:hint="eastAsia" w:ascii="仿宋" w:hAnsi="仿宋" w:eastAsia="仿宋" w:cs="仿宋"/>
          <w:color w:val="auto"/>
          <w:szCs w:val="28"/>
        </w:rPr>
      </w:pPr>
      <w:r>
        <w:rPr>
          <w:rFonts w:hint="eastAsia" w:ascii="仿宋" w:hAnsi="仿宋" w:eastAsia="仿宋" w:cs="仿宋"/>
          <w:b/>
          <w:color w:val="auto"/>
          <w:szCs w:val="28"/>
        </w:rPr>
        <w:t>本合同采用</w:t>
      </w:r>
      <w:r>
        <w:rPr>
          <w:rFonts w:hint="eastAsia" w:ascii="仿宋" w:hAnsi="仿宋" w:eastAsia="仿宋" w:cs="仿宋"/>
          <w:b/>
          <w:color w:val="auto"/>
          <w:szCs w:val="28"/>
          <w:lang w:val="en-US" w:eastAsia="zh-CN"/>
        </w:rPr>
        <w:t>固定总价下浮比例</w:t>
      </w:r>
      <w:r>
        <w:rPr>
          <w:rFonts w:hint="eastAsia" w:ascii="仿宋" w:hAnsi="仿宋" w:eastAsia="仿宋" w:cs="仿宋"/>
          <w:b/>
          <w:color w:val="auto"/>
          <w:szCs w:val="28"/>
        </w:rPr>
        <w:t>承包方式，具体详见后附工程量计价清单。暂定合同总价金额（含税）：</w:t>
      </w:r>
      <w:r>
        <w:rPr>
          <w:rFonts w:hint="eastAsia" w:ascii="仿宋" w:hAnsi="仿宋" w:eastAsia="仿宋" w:cs="仿宋"/>
          <w:b/>
          <w:color w:val="auto"/>
          <w:szCs w:val="28"/>
          <w:u w:val="single"/>
        </w:rPr>
        <w:t xml:space="preserve"> </w:t>
      </w:r>
      <w:r>
        <w:rPr>
          <w:rFonts w:hint="eastAsia" w:ascii="仿宋" w:hAnsi="仿宋" w:eastAsia="仿宋" w:cs="仿宋"/>
          <w:b/>
          <w:color w:val="auto"/>
          <w:szCs w:val="28"/>
          <w:u w:val="single"/>
          <w:lang w:val="en-US" w:eastAsia="zh-CN"/>
        </w:rPr>
        <w:t xml:space="preserve">      </w:t>
      </w:r>
      <w:r>
        <w:rPr>
          <w:rFonts w:hint="eastAsia" w:ascii="仿宋" w:hAnsi="仿宋" w:eastAsia="仿宋" w:cs="仿宋"/>
          <w:b/>
          <w:color w:val="auto"/>
          <w:szCs w:val="28"/>
          <w:u w:val="single"/>
        </w:rPr>
        <w:t xml:space="preserve"> </w:t>
      </w:r>
      <w:r>
        <w:rPr>
          <w:rFonts w:hint="eastAsia" w:ascii="仿宋" w:hAnsi="仿宋" w:eastAsia="仿宋" w:cs="仿宋"/>
          <w:b/>
          <w:color w:val="auto"/>
          <w:szCs w:val="28"/>
        </w:rPr>
        <w:t>元，（大写：人民币</w:t>
      </w:r>
      <w:r>
        <w:rPr>
          <w:rFonts w:hint="eastAsia" w:ascii="仿宋" w:hAnsi="仿宋" w:eastAsia="仿宋" w:cs="仿宋"/>
          <w:b/>
          <w:color w:val="auto"/>
          <w:szCs w:val="28"/>
          <w:u w:val="single"/>
          <w:lang w:val="en-US" w:eastAsia="zh-CN"/>
        </w:rPr>
        <w:t xml:space="preserve">         </w:t>
      </w:r>
      <w:r>
        <w:rPr>
          <w:rFonts w:hint="eastAsia" w:ascii="仿宋" w:hAnsi="仿宋" w:eastAsia="仿宋" w:cs="仿宋"/>
          <w:b/>
          <w:color w:val="auto"/>
          <w:szCs w:val="28"/>
        </w:rPr>
        <w:t>），增值税税率为</w:t>
      </w:r>
      <w:r>
        <w:rPr>
          <w:rFonts w:hint="eastAsia" w:ascii="仿宋" w:hAnsi="仿宋" w:eastAsia="仿宋" w:cs="仿宋"/>
          <w:b/>
          <w:color w:val="auto"/>
          <w:szCs w:val="28"/>
          <w:lang w:val="en-US" w:eastAsia="zh-CN"/>
        </w:rPr>
        <w:t xml:space="preserve">   </w:t>
      </w:r>
      <w:r>
        <w:rPr>
          <w:rFonts w:hint="eastAsia" w:ascii="仿宋" w:hAnsi="仿宋" w:eastAsia="仿宋" w:cs="仿宋"/>
          <w:b/>
          <w:color w:val="auto"/>
          <w:szCs w:val="28"/>
          <w:u w:val="single"/>
          <w:lang w:val="en-US" w:eastAsia="zh-CN"/>
        </w:rPr>
        <w:t xml:space="preserve">     </w:t>
      </w:r>
      <w:r>
        <w:rPr>
          <w:rFonts w:hint="eastAsia" w:ascii="仿宋" w:hAnsi="仿宋" w:eastAsia="仿宋" w:cs="仿宋"/>
          <w:b/>
          <w:color w:val="auto"/>
          <w:szCs w:val="28"/>
        </w:rPr>
        <w:t xml:space="preserve"> %，其中不含增值税价款为</w:t>
      </w:r>
      <w:r>
        <w:rPr>
          <w:rFonts w:hint="eastAsia" w:ascii="仿宋" w:hAnsi="仿宋" w:eastAsia="仿宋" w:cs="仿宋"/>
          <w:b/>
          <w:color w:val="auto"/>
          <w:szCs w:val="28"/>
          <w:u w:val="single"/>
        </w:rPr>
        <w:t xml:space="preserve"> </w:t>
      </w:r>
      <w:r>
        <w:rPr>
          <w:rFonts w:hint="eastAsia" w:ascii="仿宋" w:hAnsi="仿宋" w:eastAsia="仿宋" w:cs="仿宋"/>
          <w:b/>
          <w:color w:val="auto"/>
          <w:szCs w:val="28"/>
          <w:u w:val="single"/>
          <w:lang w:val="en-US" w:eastAsia="zh-CN"/>
        </w:rPr>
        <w:t xml:space="preserve">          </w:t>
      </w:r>
      <w:r>
        <w:rPr>
          <w:rFonts w:hint="eastAsia" w:ascii="仿宋" w:hAnsi="仿宋" w:eastAsia="仿宋" w:cs="仿宋"/>
          <w:b/>
          <w:color w:val="auto"/>
          <w:szCs w:val="28"/>
          <w:u w:val="single"/>
        </w:rPr>
        <w:t xml:space="preserve"> </w:t>
      </w:r>
      <w:r>
        <w:rPr>
          <w:rFonts w:hint="eastAsia" w:ascii="仿宋" w:hAnsi="仿宋" w:eastAsia="仿宋" w:cs="仿宋"/>
          <w:b/>
          <w:color w:val="auto"/>
          <w:szCs w:val="28"/>
        </w:rPr>
        <w:t>元，增值税额为</w:t>
      </w:r>
      <w:r>
        <w:rPr>
          <w:rFonts w:hint="eastAsia" w:ascii="仿宋" w:hAnsi="仿宋" w:eastAsia="仿宋" w:cs="仿宋"/>
          <w:b/>
          <w:color w:val="auto"/>
          <w:szCs w:val="28"/>
          <w:u w:val="single"/>
        </w:rPr>
        <w:t xml:space="preserve"> </w:t>
      </w:r>
      <w:r>
        <w:rPr>
          <w:rFonts w:hint="eastAsia" w:ascii="仿宋" w:hAnsi="仿宋" w:eastAsia="仿宋" w:cs="仿宋"/>
          <w:b/>
          <w:color w:val="auto"/>
          <w:szCs w:val="28"/>
          <w:u w:val="single"/>
          <w:lang w:val="en-US" w:eastAsia="zh-CN"/>
        </w:rPr>
        <w:t xml:space="preserve">      </w:t>
      </w:r>
      <w:r>
        <w:rPr>
          <w:rFonts w:hint="eastAsia" w:ascii="仿宋" w:hAnsi="仿宋" w:eastAsia="仿宋" w:cs="仿宋"/>
          <w:b/>
          <w:color w:val="auto"/>
          <w:szCs w:val="28"/>
          <w:u w:val="single"/>
        </w:rPr>
        <w:t xml:space="preserve"> </w:t>
      </w:r>
      <w:r>
        <w:rPr>
          <w:rFonts w:hint="eastAsia" w:ascii="仿宋" w:hAnsi="仿宋" w:eastAsia="仿宋" w:cs="仿宋"/>
          <w:b/>
          <w:color w:val="auto"/>
          <w:szCs w:val="28"/>
        </w:rPr>
        <w:t>元。</w:t>
      </w:r>
    </w:p>
    <w:p w14:paraId="1289A070">
      <w:pPr>
        <w:keepNext w:val="0"/>
        <w:keepLines w:val="0"/>
        <w:pageBreakBefore w:val="0"/>
        <w:widowControl w:val="0"/>
        <w:kinsoku/>
        <w:wordWrap/>
        <w:overflowPunct/>
        <w:topLinePunct w:val="0"/>
        <w:bidi w:val="0"/>
        <w:adjustRightInd/>
        <w:snapToGrid/>
        <w:spacing w:line="54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2.</w:t>
      </w:r>
      <w:r>
        <w:rPr>
          <w:rFonts w:hint="eastAsia" w:ascii="仿宋" w:hAnsi="仿宋" w:eastAsia="仿宋" w:cs="仿宋"/>
          <w:b/>
          <w:color w:val="auto"/>
          <w:szCs w:val="28"/>
        </w:rPr>
        <w:t>工程量计价清单</w:t>
      </w:r>
      <w:r>
        <w:rPr>
          <w:rFonts w:hint="eastAsia" w:ascii="仿宋" w:hAnsi="仿宋" w:eastAsia="仿宋" w:cs="仿宋"/>
          <w:color w:val="auto"/>
          <w:szCs w:val="28"/>
          <w:lang w:val="en-US" w:eastAsia="zh-CN"/>
        </w:rPr>
        <w:t>（后附）</w:t>
      </w:r>
    </w:p>
    <w:p w14:paraId="7511D092">
      <w:pPr>
        <w:keepNext w:val="0"/>
        <w:keepLines w:val="0"/>
        <w:pageBreakBefore w:val="0"/>
        <w:widowControl w:val="0"/>
        <w:kinsoku/>
        <w:wordWrap/>
        <w:overflowPunct/>
        <w:topLinePunct w:val="0"/>
        <w:bidi w:val="0"/>
        <w:adjustRightInd/>
        <w:snapToGrid/>
        <w:spacing w:line="54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3.我方承诺在</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文件规定的</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有效期内不撤销</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w:t>
      </w:r>
    </w:p>
    <w:p w14:paraId="27E54803">
      <w:pPr>
        <w:keepNext w:val="0"/>
        <w:keepLines w:val="0"/>
        <w:pageBreakBefore w:val="0"/>
        <w:widowControl w:val="0"/>
        <w:kinsoku/>
        <w:wordWrap/>
        <w:overflowPunct/>
        <w:topLinePunct w:val="0"/>
        <w:bidi w:val="0"/>
        <w:adjustRightInd/>
        <w:snapToGrid/>
        <w:spacing w:line="54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4.项目负责人姓名：</w:t>
      </w:r>
      <w:r>
        <w:rPr>
          <w:rFonts w:hint="eastAsia" w:ascii="仿宋" w:hAnsi="仿宋" w:eastAsia="仿宋" w:cs="仿宋"/>
          <w:color w:val="auto"/>
          <w:szCs w:val="28"/>
          <w:u w:val="single"/>
        </w:rPr>
        <w:t xml:space="preserve">       </w:t>
      </w:r>
      <w:r>
        <w:rPr>
          <w:rFonts w:hint="eastAsia" w:ascii="仿宋" w:hAnsi="仿宋" w:eastAsia="仿宋" w:cs="仿宋"/>
          <w:color w:val="auto"/>
          <w:szCs w:val="28"/>
          <w:u w:val="single"/>
        </w:rPr>
        <w:tab/>
      </w:r>
      <w:r>
        <w:rPr>
          <w:rFonts w:hint="eastAsia" w:ascii="仿宋" w:hAnsi="仿宋" w:eastAsia="仿宋" w:cs="仿宋"/>
          <w:color w:val="auto"/>
          <w:szCs w:val="28"/>
        </w:rPr>
        <w:t>，年龄：</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，职称：</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w:t>
      </w:r>
    </w:p>
    <w:p w14:paraId="5E3CD46D">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5.质量要求：</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 xml:space="preserve"> ，计划工期</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w:t>
      </w:r>
    </w:p>
    <w:p w14:paraId="358005E0">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6.如我方中标，我方承诺：</w:t>
      </w:r>
    </w:p>
    <w:p w14:paraId="20D95341">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（1）在收到中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通知书后，在中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通知书规定的期限内与你方签订合同；</w:t>
      </w:r>
    </w:p>
    <w:p w14:paraId="3F16347B">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（2）在签订合同时不向你方提出附加条件；</w:t>
      </w:r>
    </w:p>
    <w:p w14:paraId="53E0892F">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（3）按照</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文件要求提交履约保证金；</w:t>
      </w:r>
    </w:p>
    <w:p w14:paraId="0767FCBF">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（4）在合同约定的期限内完成合同规定的全部义务；</w:t>
      </w:r>
    </w:p>
    <w:p w14:paraId="18C43321">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7.我方在此声明，所递交的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文件及有关资料内容完整、真实和准确。</w:t>
      </w:r>
    </w:p>
    <w:p w14:paraId="35C99A3A">
      <w:pPr>
        <w:keepNext w:val="0"/>
        <w:keepLines w:val="0"/>
        <w:pageBreakBefore w:val="0"/>
        <w:widowControl w:val="0"/>
        <w:tabs>
          <w:tab w:val="left" w:pos="3520"/>
        </w:tabs>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8.在合同协议书正式签署生效之前，本</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函连同你方的中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通知书将构成我们双方之间共同遵守的文件，对双方具有约束力。</w:t>
      </w:r>
    </w:p>
    <w:p w14:paraId="1ABD78A4">
      <w:pPr>
        <w:keepNext w:val="0"/>
        <w:keepLines w:val="0"/>
        <w:pageBreakBefore w:val="0"/>
        <w:widowControl w:val="0"/>
        <w:tabs>
          <w:tab w:val="left" w:pos="6100"/>
        </w:tabs>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9.（其他补充说明）。</w:t>
      </w:r>
    </w:p>
    <w:p w14:paraId="0C35084D">
      <w:pPr>
        <w:keepNext w:val="0"/>
        <w:keepLines w:val="0"/>
        <w:pageBreakBefore w:val="0"/>
        <w:widowControl w:val="0"/>
        <w:tabs>
          <w:tab w:val="left" w:pos="7480"/>
          <w:tab w:val="left" w:pos="8080"/>
          <w:tab w:val="left" w:pos="8780"/>
        </w:tabs>
        <w:kinsoku/>
        <w:wordWrap/>
        <w:overflowPunct/>
        <w:topLinePunct w:val="0"/>
        <w:autoSpaceDE w:val="0"/>
        <w:autoSpaceDN w:val="0"/>
        <w:bidi w:val="0"/>
        <w:adjustRightInd w:val="0"/>
        <w:snapToGrid/>
        <w:spacing w:line="540" w:lineRule="exact"/>
        <w:ind w:left="3643" w:right="166"/>
        <w:jc w:val="left"/>
        <w:textAlignment w:val="auto"/>
        <w:rPr>
          <w:rFonts w:hint="eastAsia" w:ascii="仿宋" w:hAnsi="仿宋" w:eastAsia="仿宋" w:cs="仿宋"/>
          <w:color w:val="auto"/>
          <w:szCs w:val="28"/>
        </w:rPr>
      </w:pP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 xml:space="preserve">： </w:t>
      </w:r>
      <w:r>
        <w:rPr>
          <w:rFonts w:hint="eastAsia" w:ascii="仿宋" w:hAnsi="仿宋" w:eastAsia="仿宋" w:cs="仿宋"/>
          <w:color w:val="auto"/>
          <w:szCs w:val="28"/>
        </w:rPr>
        <w:tab/>
      </w:r>
      <w:r>
        <w:rPr>
          <w:rFonts w:hint="eastAsia" w:ascii="仿宋" w:hAnsi="仿宋" w:eastAsia="仿宋" w:cs="仿宋"/>
          <w:color w:val="auto"/>
          <w:szCs w:val="28"/>
        </w:rPr>
        <w:t xml:space="preserve">(盖单位章)   法定代表人或其委托代理人： </w:t>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 xml:space="preserve">(签字)  地    址： </w:t>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 xml:space="preserve">  网    址： </w:t>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 xml:space="preserve">  电    话： </w:t>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 xml:space="preserve">  传    真： </w:t>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 xml:space="preserve">  邮政编码： </w:t>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ab/>
      </w:r>
    </w:p>
    <w:p w14:paraId="470EBB67">
      <w:pPr>
        <w:keepNext w:val="0"/>
        <w:keepLines w:val="0"/>
        <w:pageBreakBefore w:val="0"/>
        <w:widowControl w:val="0"/>
        <w:tabs>
          <w:tab w:val="left" w:pos="6040"/>
          <w:tab w:val="left" w:pos="7120"/>
          <w:tab w:val="left" w:pos="8200"/>
        </w:tabs>
        <w:kinsoku/>
        <w:wordWrap/>
        <w:overflowPunct/>
        <w:topLinePunct w:val="0"/>
        <w:autoSpaceDE w:val="0"/>
        <w:autoSpaceDN w:val="0"/>
        <w:bidi w:val="0"/>
        <w:adjustRightInd w:val="0"/>
        <w:snapToGrid/>
        <w:spacing w:line="540" w:lineRule="exact"/>
        <w:ind w:left="4963" w:right="-20"/>
        <w:jc w:val="left"/>
        <w:textAlignment w:val="auto"/>
        <w:rPr>
          <w:rFonts w:hint="eastAsia" w:ascii="仿宋" w:hAnsi="仿宋" w:eastAsia="仿宋" w:cs="仿宋"/>
          <w:color w:val="auto"/>
          <w:szCs w:val="28"/>
        </w:rPr>
        <w:sectPr>
          <w:footerReference r:id="rId3" w:type="default"/>
          <w:pgSz w:w="11906" w:h="16838"/>
          <w:pgMar w:top="1440" w:right="1344" w:bottom="1440" w:left="1185" w:header="851" w:footer="992" w:gutter="0"/>
          <w:cols w:space="720" w:num="1"/>
          <w:docGrid w:type="lines" w:linePitch="312" w:charSpace="0"/>
        </w:sectPr>
      </w:pPr>
      <w:r>
        <w:rPr>
          <w:rFonts w:hint="eastAsia" w:ascii="仿宋" w:hAnsi="仿宋" w:eastAsia="仿宋" w:cs="仿宋"/>
          <w:color w:val="auto"/>
          <w:szCs w:val="28"/>
        </w:rPr>
        <w:t xml:space="preserve"> </w:t>
      </w:r>
      <w:r>
        <w:rPr>
          <w:rFonts w:hint="eastAsia" w:ascii="仿宋" w:hAnsi="仿宋" w:eastAsia="仿宋" w:cs="仿宋"/>
          <w:color w:val="auto"/>
          <w:szCs w:val="28"/>
        </w:rPr>
        <w:tab/>
      </w:r>
      <w:r>
        <w:rPr>
          <w:rFonts w:hint="eastAsia" w:ascii="仿宋" w:hAnsi="仿宋" w:eastAsia="仿宋" w:cs="仿宋"/>
          <w:color w:val="auto"/>
          <w:szCs w:val="28"/>
        </w:rPr>
        <w:t xml:space="preserve">年 </w:t>
      </w:r>
      <w:r>
        <w:rPr>
          <w:rFonts w:hint="eastAsia" w:ascii="仿宋" w:hAnsi="仿宋" w:eastAsia="仿宋" w:cs="仿宋"/>
          <w:color w:val="auto"/>
          <w:szCs w:val="28"/>
        </w:rPr>
        <w:tab/>
      </w:r>
      <w:r>
        <w:rPr>
          <w:rFonts w:hint="eastAsia" w:ascii="仿宋" w:hAnsi="仿宋" w:eastAsia="仿宋" w:cs="仿宋"/>
          <w:color w:val="auto"/>
          <w:szCs w:val="28"/>
        </w:rPr>
        <w:t xml:space="preserve">月 </w:t>
      </w:r>
      <w:r>
        <w:rPr>
          <w:rFonts w:hint="eastAsia" w:ascii="仿宋" w:hAnsi="仿宋" w:eastAsia="仿宋" w:cs="仿宋"/>
          <w:color w:val="auto"/>
          <w:szCs w:val="28"/>
        </w:rPr>
        <w:tab/>
      </w:r>
      <w:r>
        <w:rPr>
          <w:rFonts w:hint="eastAsia" w:ascii="仿宋" w:hAnsi="仿宋" w:eastAsia="仿宋" w:cs="仿宋"/>
          <w:color w:val="auto"/>
          <w:szCs w:val="28"/>
        </w:rPr>
        <w:t>日</w:t>
      </w:r>
    </w:p>
    <w:p w14:paraId="3533FE0A">
      <w:pPr>
        <w:snapToGrid w:val="0"/>
        <w:spacing w:line="360" w:lineRule="auto"/>
        <w:ind w:firstLine="643" w:firstLineChars="200"/>
        <w:jc w:val="center"/>
        <w:textAlignment w:val="baseline"/>
        <w:rPr>
          <w:rFonts w:hint="eastAsia" w:ascii="仿宋" w:hAnsi="仿宋" w:eastAsia="仿宋" w:cs="仿宋"/>
          <w:b/>
          <w:color w:val="auto"/>
          <w:szCs w:val="28"/>
        </w:rPr>
      </w:pPr>
      <w:bookmarkStart w:id="50" w:name="_Toc17284927"/>
      <w:r>
        <w:rPr>
          <w:rFonts w:hint="eastAsia" w:ascii="仿宋" w:hAnsi="仿宋" w:eastAsia="仿宋" w:cs="仿宋"/>
          <w:b/>
          <w:color w:val="auto"/>
          <w:sz w:val="32"/>
          <w:szCs w:val="32"/>
          <w:lang w:val="en-US" w:eastAsia="zh-CN"/>
        </w:rPr>
        <w:t>五</w:t>
      </w:r>
      <w:r>
        <w:rPr>
          <w:rFonts w:hint="eastAsia" w:ascii="仿宋" w:hAnsi="仿宋" w:eastAsia="仿宋" w:cs="仿宋"/>
          <w:b/>
          <w:color w:val="auto"/>
          <w:sz w:val="32"/>
          <w:szCs w:val="32"/>
        </w:rPr>
        <w:t>、</w:t>
      </w:r>
      <w:r>
        <w:rPr>
          <w:rFonts w:hint="eastAsia" w:ascii="仿宋" w:hAnsi="仿宋" w:eastAsia="仿宋" w:cs="仿宋"/>
          <w:b/>
          <w:color w:val="auto"/>
          <w:sz w:val="32"/>
          <w:szCs w:val="32"/>
          <w:lang w:val="en-US" w:eastAsia="zh-CN"/>
        </w:rPr>
        <w:t>投标人</w:t>
      </w:r>
      <w:r>
        <w:rPr>
          <w:rFonts w:hint="eastAsia" w:ascii="仿宋" w:hAnsi="仿宋" w:eastAsia="仿宋" w:cs="仿宋"/>
          <w:b/>
          <w:color w:val="auto"/>
          <w:sz w:val="32"/>
          <w:szCs w:val="32"/>
        </w:rPr>
        <w:t>承诺书</w:t>
      </w:r>
      <w:bookmarkEnd w:id="50"/>
    </w:p>
    <w:p w14:paraId="02F23602">
      <w:pPr>
        <w:snapToGrid w:val="0"/>
        <w:spacing w:line="360" w:lineRule="auto"/>
        <w:textAlignment w:val="baseline"/>
        <w:rPr>
          <w:rFonts w:hint="eastAsia" w:ascii="仿宋" w:hAnsi="仿宋" w:eastAsia="仿宋" w:cs="仿宋"/>
          <w:color w:val="auto"/>
          <w:szCs w:val="28"/>
        </w:rPr>
      </w:pPr>
      <w:r>
        <w:rPr>
          <w:rFonts w:hint="eastAsia" w:ascii="仿宋" w:hAnsi="仿宋" w:eastAsia="仿宋" w:cs="仿宋"/>
          <w:color w:val="auto"/>
          <w:szCs w:val="28"/>
        </w:rPr>
        <w:t>致：</w:t>
      </w:r>
      <w:r>
        <w:rPr>
          <w:rFonts w:hint="eastAsia" w:ascii="仿宋" w:hAnsi="仿宋" w:eastAsia="仿宋" w:cs="仿宋"/>
          <w:color w:val="auto"/>
          <w:szCs w:val="28"/>
          <w:u w:val="single" w:color="000000"/>
        </w:rPr>
        <w:t>（</w:t>
      </w:r>
      <w:r>
        <w:rPr>
          <w:rFonts w:hint="eastAsia" w:ascii="仿宋" w:hAnsi="仿宋" w:eastAsia="仿宋" w:cs="仿宋"/>
          <w:color w:val="auto"/>
          <w:szCs w:val="28"/>
          <w:u w:val="single" w:color="000000"/>
          <w:lang w:val="en-US" w:eastAsia="zh-CN"/>
        </w:rPr>
        <w:t>招标</w:t>
      </w:r>
      <w:r>
        <w:rPr>
          <w:rFonts w:hint="eastAsia" w:ascii="仿宋" w:hAnsi="仿宋" w:eastAsia="仿宋" w:cs="仿宋"/>
          <w:color w:val="auto"/>
          <w:szCs w:val="28"/>
          <w:u w:val="single" w:color="000000"/>
        </w:rPr>
        <w:t>人）</w:t>
      </w:r>
    </w:p>
    <w:p w14:paraId="32FAD2D7">
      <w:pPr>
        <w:snapToGrid w:val="0"/>
        <w:spacing w:line="360" w:lineRule="auto"/>
        <w:ind w:firstLine="560" w:firstLineChars="200"/>
        <w:jc w:val="left"/>
        <w:textAlignment w:val="baseline"/>
        <w:rPr>
          <w:rFonts w:hint="eastAsia" w:ascii="仿宋" w:hAnsi="仿宋" w:eastAsia="仿宋" w:cs="仿宋"/>
          <w:color w:val="auto"/>
          <w:szCs w:val="28"/>
        </w:rPr>
      </w:pPr>
      <w:r>
        <w:rPr>
          <w:rFonts w:hint="eastAsia" w:ascii="仿宋" w:hAnsi="仿宋" w:eastAsia="仿宋" w:cs="仿宋"/>
          <w:color w:val="auto"/>
          <w:szCs w:val="28"/>
        </w:rPr>
        <w:t>我单位愿意参加</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（项目名称），作为</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，我单位承诺如下：</w:t>
      </w:r>
    </w:p>
    <w:p w14:paraId="3C8B85FA">
      <w:pPr>
        <w:snapToGrid w:val="0"/>
        <w:spacing w:line="360" w:lineRule="auto"/>
        <w:ind w:firstLine="560" w:firstLineChars="200"/>
        <w:jc w:val="left"/>
        <w:textAlignment w:val="baseline"/>
        <w:rPr>
          <w:rFonts w:hint="eastAsia" w:ascii="仿宋" w:hAnsi="仿宋" w:eastAsia="仿宋" w:cs="仿宋"/>
          <w:color w:val="auto"/>
          <w:szCs w:val="28"/>
        </w:rPr>
      </w:pPr>
      <w:r>
        <w:rPr>
          <w:rFonts w:hint="eastAsia" w:ascii="仿宋" w:hAnsi="仿宋" w:eastAsia="仿宋" w:cs="仿宋"/>
          <w:color w:val="auto"/>
          <w:szCs w:val="28"/>
        </w:rPr>
        <w:t>1、我单位自愿参加项目</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,同意并接受</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文件所有内容及要求。</w:t>
      </w:r>
    </w:p>
    <w:p w14:paraId="39B88903">
      <w:pPr>
        <w:snapToGrid w:val="0"/>
        <w:spacing w:line="360" w:lineRule="auto"/>
        <w:ind w:firstLine="540"/>
        <w:jc w:val="left"/>
        <w:textAlignment w:val="baseline"/>
        <w:rPr>
          <w:rFonts w:hint="eastAsia" w:ascii="仿宋" w:hAnsi="仿宋" w:eastAsia="仿宋" w:cs="仿宋"/>
          <w:color w:val="auto"/>
          <w:szCs w:val="28"/>
        </w:rPr>
      </w:pPr>
      <w:r>
        <w:rPr>
          <w:rFonts w:hint="eastAsia" w:ascii="仿宋" w:hAnsi="仿宋" w:eastAsia="仿宋" w:cs="仿宋"/>
          <w:color w:val="auto"/>
          <w:szCs w:val="28"/>
        </w:rPr>
        <w:t>2、我单位对</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所提供的文件和资料的真实性负责，同意并配合行政监督机关和项目业主对我单位进行查询或调查。如与实际不符或弄虚作假，或有应回避的情形而不回避的，本单位愿承担一切责任（包括通报批评和行政处罚等）。</w:t>
      </w:r>
    </w:p>
    <w:p w14:paraId="49F25B6C">
      <w:pPr>
        <w:snapToGrid w:val="0"/>
        <w:spacing w:line="360" w:lineRule="auto"/>
        <w:ind w:firstLine="540"/>
        <w:jc w:val="left"/>
        <w:textAlignment w:val="baseline"/>
        <w:rPr>
          <w:rFonts w:hint="eastAsia" w:ascii="仿宋" w:hAnsi="仿宋" w:eastAsia="仿宋" w:cs="仿宋"/>
          <w:color w:val="auto"/>
          <w:szCs w:val="28"/>
        </w:rPr>
      </w:pPr>
      <w:r>
        <w:rPr>
          <w:rFonts w:hint="eastAsia" w:ascii="仿宋" w:hAnsi="仿宋" w:eastAsia="仿宋" w:cs="仿宋"/>
          <w:color w:val="auto"/>
          <w:szCs w:val="28"/>
        </w:rPr>
        <w:t>3、我单位完全理解业主单位因法律和政策原因取消</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、以及拒绝所有的</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而重新</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，并对此类任何行为不承担任何责任。</w:t>
      </w:r>
    </w:p>
    <w:p w14:paraId="58A22C15">
      <w:pPr>
        <w:snapToGrid w:val="0"/>
        <w:spacing w:line="360" w:lineRule="auto"/>
        <w:ind w:firstLine="540"/>
        <w:jc w:val="left"/>
        <w:textAlignment w:val="baseline"/>
        <w:rPr>
          <w:rFonts w:hint="eastAsia" w:ascii="仿宋" w:hAnsi="仿宋" w:eastAsia="仿宋" w:cs="仿宋"/>
          <w:color w:val="auto"/>
          <w:szCs w:val="28"/>
        </w:rPr>
      </w:pPr>
      <w:r>
        <w:rPr>
          <w:rFonts w:hint="eastAsia" w:ascii="仿宋" w:hAnsi="仿宋" w:eastAsia="仿宋" w:cs="仿宋"/>
          <w:color w:val="auto"/>
          <w:szCs w:val="28"/>
        </w:rPr>
        <w:t>4、不论中标与否，因</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所发生的一切费用，由我单位自行承担。</w:t>
      </w:r>
    </w:p>
    <w:p w14:paraId="0A4E010B">
      <w:pPr>
        <w:snapToGrid w:val="0"/>
        <w:spacing w:line="360" w:lineRule="auto"/>
        <w:ind w:firstLine="540"/>
        <w:jc w:val="left"/>
        <w:textAlignment w:val="baseline"/>
        <w:rPr>
          <w:rFonts w:hint="eastAsia" w:ascii="仿宋" w:hAnsi="仿宋" w:eastAsia="仿宋" w:cs="仿宋"/>
          <w:color w:val="auto"/>
          <w:szCs w:val="28"/>
        </w:rPr>
      </w:pPr>
      <w:r>
        <w:rPr>
          <w:rFonts w:hint="eastAsia" w:ascii="仿宋" w:hAnsi="仿宋" w:eastAsia="仿宋" w:cs="仿宋"/>
          <w:color w:val="auto"/>
          <w:szCs w:val="28"/>
        </w:rPr>
        <w:t>5、我单位参加本次</w:t>
      </w:r>
      <w:r>
        <w:rPr>
          <w:rFonts w:hint="eastAsia" w:ascii="仿宋" w:hAnsi="仿宋" w:eastAsia="仿宋" w:cs="仿宋"/>
          <w:color w:val="auto"/>
          <w:szCs w:val="28"/>
          <w:lang w:val="en-US" w:eastAsia="zh-CN"/>
        </w:rPr>
        <w:t>投标</w:t>
      </w:r>
      <w:r>
        <w:rPr>
          <w:rFonts w:hint="eastAsia" w:ascii="仿宋" w:hAnsi="仿宋" w:eastAsia="仿宋" w:cs="仿宋"/>
          <w:color w:val="auto"/>
          <w:szCs w:val="28"/>
          <w:highlight w:val="none"/>
        </w:rPr>
        <w:t>不具有</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文件规定的限制参与</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的情形。</w:t>
      </w:r>
    </w:p>
    <w:p w14:paraId="038D66C9">
      <w:pPr>
        <w:snapToGrid w:val="0"/>
        <w:spacing w:line="360" w:lineRule="auto"/>
        <w:ind w:firstLine="540"/>
        <w:jc w:val="left"/>
        <w:textAlignment w:val="baseline"/>
        <w:rPr>
          <w:rFonts w:hint="eastAsia" w:ascii="仿宋" w:hAnsi="仿宋" w:eastAsia="仿宋" w:cs="仿宋"/>
          <w:color w:val="auto"/>
          <w:szCs w:val="28"/>
        </w:rPr>
      </w:pPr>
      <w:r>
        <w:rPr>
          <w:rFonts w:hint="eastAsia" w:ascii="仿宋" w:hAnsi="仿宋" w:eastAsia="仿宋" w:cs="仿宋"/>
          <w:color w:val="auto"/>
          <w:szCs w:val="28"/>
        </w:rPr>
        <w:t>6、如我单位中标，我们承诺在项目实施过程中，严格按业主要求按时、按质完成项目工作。</w:t>
      </w:r>
    </w:p>
    <w:p w14:paraId="1195CC12">
      <w:pPr>
        <w:snapToGrid w:val="0"/>
        <w:spacing w:line="360" w:lineRule="auto"/>
        <w:ind w:firstLine="540"/>
        <w:jc w:val="left"/>
        <w:textAlignment w:val="baseline"/>
        <w:rPr>
          <w:rFonts w:hint="eastAsia" w:ascii="仿宋" w:hAnsi="仿宋" w:eastAsia="仿宋" w:cs="仿宋"/>
          <w:color w:val="auto"/>
          <w:szCs w:val="28"/>
        </w:rPr>
      </w:pPr>
      <w:r>
        <w:rPr>
          <w:rFonts w:hint="eastAsia" w:ascii="仿宋" w:hAnsi="仿宋" w:eastAsia="仿宋" w:cs="仿宋"/>
          <w:color w:val="auto"/>
          <w:szCs w:val="28"/>
        </w:rPr>
        <w:t>我单位对上述承诺的内容事项真实性负责。如经查实上述承诺的内容事项存在虚假，我单位愿意接受以提供虚假材料谋取中标追究法律责任。</w:t>
      </w:r>
    </w:p>
    <w:p w14:paraId="4164A2AF">
      <w:pPr>
        <w:pStyle w:val="10"/>
        <w:spacing w:after="0" w:line="360" w:lineRule="auto"/>
        <w:rPr>
          <w:rFonts w:hint="eastAsia" w:ascii="仿宋" w:hAnsi="仿宋" w:eastAsia="仿宋" w:cs="仿宋"/>
          <w:color w:val="auto"/>
        </w:rPr>
      </w:pPr>
    </w:p>
    <w:p w14:paraId="69CD907C">
      <w:pPr>
        <w:snapToGrid w:val="0"/>
        <w:spacing w:line="360" w:lineRule="auto"/>
        <w:jc w:val="right"/>
        <w:textAlignment w:val="baseline"/>
        <w:rPr>
          <w:rFonts w:hint="eastAsia" w:ascii="仿宋" w:hAnsi="仿宋" w:eastAsia="仿宋" w:cs="仿宋"/>
          <w:color w:val="auto"/>
          <w:szCs w:val="28"/>
        </w:rPr>
      </w:pP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：（单位公章）</w:t>
      </w:r>
    </w:p>
    <w:p w14:paraId="1A0D3130">
      <w:pPr>
        <w:snapToGrid w:val="0"/>
        <w:spacing w:line="360" w:lineRule="auto"/>
        <w:jc w:val="right"/>
        <w:textAlignment w:val="baseline"/>
        <w:rPr>
          <w:rFonts w:hint="eastAsia" w:ascii="仿宋" w:hAnsi="仿宋" w:eastAsia="仿宋" w:cs="仿宋"/>
          <w:color w:val="auto"/>
          <w:szCs w:val="28"/>
        </w:rPr>
      </w:pPr>
      <w:r>
        <w:rPr>
          <w:rFonts w:hint="eastAsia" w:ascii="仿宋" w:hAnsi="仿宋" w:eastAsia="仿宋" w:cs="仿宋"/>
          <w:color w:val="auto"/>
          <w:szCs w:val="28"/>
        </w:rPr>
        <w:t>法定代表人或其委托代理人：（签字或盖章）</w:t>
      </w:r>
    </w:p>
    <w:p w14:paraId="0733E934">
      <w:pPr>
        <w:snapToGrid w:val="0"/>
        <w:spacing w:line="360" w:lineRule="auto"/>
        <w:jc w:val="right"/>
        <w:textAlignment w:val="baseline"/>
        <w:rPr>
          <w:rFonts w:hint="eastAsia" w:ascii="仿宋" w:hAnsi="仿宋" w:eastAsia="仿宋" w:cs="仿宋"/>
          <w:color w:val="auto"/>
          <w:szCs w:val="28"/>
        </w:rPr>
      </w:pPr>
    </w:p>
    <w:p w14:paraId="2DB2DB7F">
      <w:pPr>
        <w:snapToGrid w:val="0"/>
        <w:spacing w:line="360" w:lineRule="auto"/>
        <w:jc w:val="right"/>
        <w:textAlignment w:val="baseline"/>
        <w:rPr>
          <w:rFonts w:hint="eastAsia" w:ascii="仿宋" w:hAnsi="仿宋" w:eastAsia="仿宋" w:cs="仿宋"/>
          <w:color w:val="auto"/>
          <w:sz w:val="20"/>
        </w:rPr>
      </w:pPr>
      <w:r>
        <w:rPr>
          <w:rFonts w:hint="eastAsia" w:ascii="仿宋" w:hAnsi="仿宋" w:eastAsia="仿宋" w:cs="仿宋"/>
          <w:color w:val="auto"/>
          <w:szCs w:val="28"/>
        </w:rPr>
        <w:t>日期：</w:t>
      </w:r>
      <w:r>
        <w:rPr>
          <w:rFonts w:hint="eastAsia" w:ascii="仿宋" w:hAnsi="仿宋" w:eastAsia="仿宋" w:cs="仿宋"/>
          <w:color w:val="auto"/>
          <w:szCs w:val="28"/>
          <w:lang w:val="en-US" w:eastAsia="zh-CN"/>
        </w:rPr>
        <w:t xml:space="preserve">  </w:t>
      </w:r>
      <w:r>
        <w:rPr>
          <w:rFonts w:hint="eastAsia" w:ascii="仿宋" w:hAnsi="仿宋" w:eastAsia="仿宋" w:cs="仿宋"/>
          <w:color w:val="auto"/>
          <w:szCs w:val="28"/>
        </w:rPr>
        <w:t>年</w:t>
      </w:r>
      <w:r>
        <w:rPr>
          <w:rFonts w:hint="eastAsia" w:ascii="仿宋" w:hAnsi="仿宋" w:eastAsia="仿宋" w:cs="仿宋"/>
          <w:color w:val="auto"/>
          <w:szCs w:val="28"/>
          <w:lang w:val="en-US" w:eastAsia="zh-CN"/>
        </w:rPr>
        <w:t xml:space="preserve">  </w:t>
      </w:r>
      <w:r>
        <w:rPr>
          <w:rFonts w:hint="eastAsia" w:ascii="仿宋" w:hAnsi="仿宋" w:eastAsia="仿宋" w:cs="仿宋"/>
          <w:color w:val="auto"/>
          <w:szCs w:val="28"/>
        </w:rPr>
        <w:t>月</w:t>
      </w:r>
      <w:r>
        <w:rPr>
          <w:rFonts w:hint="eastAsia" w:ascii="仿宋" w:hAnsi="仿宋" w:eastAsia="仿宋" w:cs="仿宋"/>
          <w:color w:val="auto"/>
          <w:szCs w:val="28"/>
          <w:lang w:val="en-US" w:eastAsia="zh-CN"/>
        </w:rPr>
        <w:t xml:space="preserve">  </w:t>
      </w:r>
      <w:r>
        <w:rPr>
          <w:rFonts w:hint="eastAsia" w:ascii="仿宋" w:hAnsi="仿宋" w:eastAsia="仿宋" w:cs="仿宋"/>
          <w:color w:val="auto"/>
          <w:szCs w:val="28"/>
        </w:rPr>
        <w:t>日</w:t>
      </w:r>
    </w:p>
    <w:p w14:paraId="711AD0A6">
      <w:pPr>
        <w:spacing w:line="360" w:lineRule="auto"/>
        <w:ind w:firstLine="2951" w:firstLineChars="1050"/>
        <w:rPr>
          <w:rFonts w:hint="eastAsia" w:ascii="仿宋" w:hAnsi="仿宋" w:eastAsia="仿宋" w:cs="仿宋"/>
          <w:b/>
          <w:bCs/>
          <w:color w:val="auto"/>
          <w:szCs w:val="32"/>
        </w:rPr>
      </w:pPr>
    </w:p>
    <w:p w14:paraId="62A4AEDA">
      <w:pPr>
        <w:spacing w:line="360" w:lineRule="auto"/>
        <w:ind w:firstLine="2951" w:firstLineChars="1050"/>
        <w:rPr>
          <w:rFonts w:hint="eastAsia" w:ascii="仿宋" w:hAnsi="仿宋" w:eastAsia="仿宋" w:cs="仿宋"/>
          <w:b/>
          <w:bCs/>
          <w:color w:val="auto"/>
          <w:szCs w:val="32"/>
        </w:rPr>
      </w:pPr>
    </w:p>
    <w:p w14:paraId="333B5863">
      <w:pPr>
        <w:spacing w:line="360" w:lineRule="auto"/>
        <w:ind w:firstLine="3795" w:firstLineChars="1050"/>
        <w:rPr>
          <w:rFonts w:hint="eastAsia" w:ascii="仿宋" w:hAnsi="仿宋" w:eastAsia="仿宋" w:cs="仿宋"/>
          <w:b/>
          <w:bCs/>
          <w:color w:val="auto"/>
          <w:sz w:val="36"/>
          <w:szCs w:val="36"/>
        </w:rPr>
      </w:pPr>
    </w:p>
    <w:p w14:paraId="0BA42FF3">
      <w:pPr>
        <w:tabs>
          <w:tab w:val="left" w:pos="3468"/>
        </w:tabs>
        <w:spacing w:line="360" w:lineRule="auto"/>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lang w:val="en-US" w:eastAsia="zh-CN"/>
        </w:rPr>
        <w:t>六</w:t>
      </w:r>
      <w:r>
        <w:rPr>
          <w:rFonts w:hint="eastAsia" w:ascii="仿宋" w:hAnsi="仿宋" w:eastAsia="仿宋" w:cs="仿宋"/>
          <w:b/>
          <w:bCs/>
          <w:color w:val="auto"/>
          <w:sz w:val="32"/>
          <w:szCs w:val="32"/>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
          <w:bCs/>
          <w:color w:val="auto"/>
          <w:sz w:val="32"/>
          <w:szCs w:val="32"/>
        </w:rPr>
        <w:t>公司简介</w:t>
      </w:r>
      <w:r>
        <w:rPr>
          <w:rFonts w:hint="eastAsia" w:ascii="仿宋" w:hAnsi="仿宋" w:eastAsia="仿宋" w:cs="仿宋"/>
          <w:b/>
          <w:bCs/>
          <w:color w:val="auto"/>
          <w:sz w:val="32"/>
          <w:szCs w:val="32"/>
        </w:rPr>
        <w:fldChar w:fldCharType="end"/>
      </w:r>
    </w:p>
    <w:p w14:paraId="669BCB7B">
      <w:pPr>
        <w:pStyle w:val="10"/>
        <w:spacing w:after="0" w:line="360" w:lineRule="auto"/>
        <w:rPr>
          <w:rFonts w:hint="eastAsia" w:ascii="仿宋" w:hAnsi="仿宋" w:eastAsia="仿宋" w:cs="仿宋"/>
          <w:color w:val="auto"/>
          <w:szCs w:val="28"/>
        </w:rPr>
      </w:pPr>
      <w:r>
        <w:rPr>
          <w:rFonts w:hint="eastAsia" w:ascii="仿宋" w:hAnsi="仿宋" w:eastAsia="仿宋" w:cs="仿宋"/>
          <w:color w:val="auto"/>
          <w:szCs w:val="28"/>
        </w:rPr>
        <w:t>格式自拟</w:t>
      </w:r>
    </w:p>
    <w:p w14:paraId="5F15E313">
      <w:pPr>
        <w:tabs>
          <w:tab w:val="left" w:pos="3468"/>
        </w:tabs>
        <w:spacing w:line="360" w:lineRule="auto"/>
        <w:jc w:val="center"/>
        <w:rPr>
          <w:rFonts w:hint="eastAsia" w:ascii="仿宋" w:hAnsi="仿宋" w:eastAsia="仿宋" w:cs="仿宋"/>
          <w:b/>
          <w:bCs/>
          <w:color w:val="auto"/>
          <w:szCs w:val="32"/>
        </w:rPr>
      </w:pPr>
      <w:r>
        <w:rPr>
          <w:rFonts w:hint="eastAsia" w:ascii="仿宋" w:hAnsi="仿宋" w:eastAsia="仿宋" w:cs="仿宋"/>
          <w:b/>
          <w:bCs/>
          <w:color w:val="auto"/>
          <w:szCs w:val="32"/>
        </w:rPr>
        <w:br w:type="page"/>
      </w:r>
      <w:r>
        <w:rPr>
          <w:rFonts w:hint="eastAsia" w:ascii="仿宋" w:hAnsi="仿宋" w:eastAsia="仿宋" w:cs="仿宋"/>
          <w:b/>
          <w:bCs/>
          <w:color w:val="auto"/>
          <w:sz w:val="32"/>
          <w:szCs w:val="32"/>
          <w:lang w:val="en-US" w:eastAsia="zh-CN"/>
        </w:rPr>
        <w:t>七</w:t>
      </w:r>
      <w:r>
        <w:rPr>
          <w:rFonts w:hint="eastAsia" w:ascii="仿宋" w:hAnsi="仿宋" w:eastAsia="仿宋" w:cs="仿宋"/>
          <w:b/>
          <w:bCs/>
          <w:color w:val="auto"/>
          <w:sz w:val="32"/>
          <w:szCs w:val="32"/>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
          <w:bCs/>
          <w:color w:val="auto"/>
          <w:sz w:val="32"/>
          <w:szCs w:val="32"/>
        </w:rPr>
        <w:t>资格证明材料</w:t>
      </w:r>
      <w:r>
        <w:rPr>
          <w:rFonts w:hint="eastAsia" w:ascii="仿宋" w:hAnsi="仿宋" w:eastAsia="仿宋" w:cs="仿宋"/>
          <w:b/>
          <w:bCs/>
          <w:color w:val="auto"/>
          <w:sz w:val="32"/>
          <w:szCs w:val="32"/>
        </w:rPr>
        <w:fldChar w:fldCharType="end"/>
      </w:r>
    </w:p>
    <w:p w14:paraId="0859E639">
      <w:pPr>
        <w:pStyle w:val="10"/>
        <w:spacing w:after="0" w:line="360" w:lineRule="auto"/>
        <w:rPr>
          <w:rFonts w:hint="eastAsia" w:ascii="仿宋" w:hAnsi="仿宋" w:eastAsia="仿宋" w:cs="仿宋"/>
          <w:color w:val="auto"/>
          <w:szCs w:val="28"/>
        </w:rPr>
      </w:pPr>
      <w:r>
        <w:rPr>
          <w:rFonts w:hint="eastAsia" w:ascii="仿宋" w:hAnsi="仿宋" w:eastAsia="仿宋" w:cs="仿宋"/>
          <w:color w:val="auto"/>
          <w:szCs w:val="28"/>
        </w:rPr>
        <w:t>格式自拟</w:t>
      </w:r>
    </w:p>
    <w:p w14:paraId="61337F21">
      <w:pPr>
        <w:spacing w:line="360" w:lineRule="auto"/>
        <w:jc w:val="center"/>
        <w:rPr>
          <w:rFonts w:hint="eastAsia" w:ascii="仿宋" w:hAnsi="仿宋" w:eastAsia="仿宋" w:cs="仿宋"/>
          <w:color w:val="auto"/>
          <w:sz w:val="36"/>
        </w:rPr>
      </w:pPr>
      <w:r>
        <w:rPr>
          <w:rFonts w:hint="eastAsia" w:ascii="仿宋" w:hAnsi="仿宋" w:eastAsia="仿宋" w:cs="仿宋"/>
          <w:b/>
          <w:bCs/>
          <w:color w:val="auto"/>
          <w:szCs w:val="32"/>
        </w:rPr>
        <w:br w:type="page"/>
      </w:r>
      <w:r>
        <w:rPr>
          <w:rFonts w:hint="eastAsia" w:ascii="仿宋" w:hAnsi="仿宋" w:eastAsia="仿宋" w:cs="仿宋"/>
          <w:b/>
          <w:bCs/>
          <w:color w:val="auto"/>
          <w:szCs w:val="32"/>
        </w:rPr>
        <w:fldChar w:fldCharType="begin"/>
      </w:r>
      <w:r>
        <w:rPr>
          <w:rFonts w:hint="eastAsia" w:ascii="仿宋" w:hAnsi="仿宋" w:eastAsia="仿宋" w:cs="仿宋"/>
          <w:b/>
          <w:bCs/>
          <w:color w:val="auto"/>
          <w:szCs w:val="32"/>
        </w:rPr>
        <w:instrText xml:space="preserve"> HYPERLINK \l _Toc14071 </w:instrText>
      </w:r>
      <w:r>
        <w:rPr>
          <w:rFonts w:hint="eastAsia" w:ascii="仿宋" w:hAnsi="仿宋" w:eastAsia="仿宋" w:cs="仿宋"/>
          <w:b/>
          <w:bCs/>
          <w:color w:val="auto"/>
          <w:szCs w:val="32"/>
        </w:rPr>
        <w:fldChar w:fldCharType="separate"/>
      </w:r>
      <w:r>
        <w:rPr>
          <w:rFonts w:hint="eastAsia" w:ascii="仿宋" w:hAnsi="仿宋" w:eastAsia="仿宋" w:cs="仿宋"/>
          <w:b/>
          <w:bCs/>
          <w:color w:val="auto"/>
          <w:szCs w:val="32"/>
          <w:lang w:val="en-US" w:eastAsia="zh-CN"/>
        </w:rPr>
        <w:t>八</w:t>
      </w:r>
      <w:r>
        <w:rPr>
          <w:rFonts w:hint="eastAsia" w:ascii="仿宋" w:hAnsi="仿宋" w:eastAsia="仿宋" w:cs="仿宋"/>
          <w:b/>
          <w:bCs/>
          <w:color w:val="auto"/>
          <w:sz w:val="32"/>
          <w:szCs w:val="32"/>
        </w:rPr>
        <w:t>、业绩一览表（如果有）</w:t>
      </w:r>
    </w:p>
    <w:p w14:paraId="6E905013">
      <w:pPr>
        <w:pStyle w:val="52"/>
        <w:snapToGrid w:val="0"/>
        <w:spacing w:line="360" w:lineRule="auto"/>
        <w:jc w:val="both"/>
        <w:textAlignment w:val="baseline"/>
        <w:rPr>
          <w:rFonts w:hint="eastAsia" w:ascii="仿宋" w:hAnsi="仿宋" w:eastAsia="仿宋" w:cs="仿宋"/>
          <w:color w:val="auto"/>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1372"/>
        <w:gridCol w:w="2693"/>
        <w:gridCol w:w="3195"/>
        <w:gridCol w:w="792"/>
      </w:tblGrid>
      <w:tr w14:paraId="6246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928" w:type="dxa"/>
            <w:tcBorders>
              <w:top w:val="single" w:color="auto" w:sz="4" w:space="0"/>
              <w:left w:val="single" w:color="auto" w:sz="4" w:space="0"/>
              <w:bottom w:val="single" w:color="auto" w:sz="4" w:space="0"/>
              <w:right w:val="single" w:color="auto" w:sz="4" w:space="0"/>
            </w:tcBorders>
            <w:vAlign w:val="center"/>
          </w:tcPr>
          <w:p w14:paraId="169926A3">
            <w:pPr>
              <w:snapToGrid w:val="0"/>
              <w:spacing w:line="360" w:lineRule="auto"/>
              <w:jc w:val="center"/>
              <w:textAlignment w:val="baseline"/>
              <w:rPr>
                <w:rFonts w:hint="eastAsia" w:ascii="仿宋" w:hAnsi="仿宋" w:eastAsia="仿宋" w:cs="仿宋"/>
                <w:color w:val="auto"/>
                <w:szCs w:val="28"/>
              </w:rPr>
            </w:pPr>
            <w:r>
              <w:rPr>
                <w:rFonts w:hint="eastAsia" w:ascii="仿宋" w:hAnsi="仿宋" w:eastAsia="仿宋" w:cs="仿宋"/>
                <w:color w:val="auto"/>
                <w:szCs w:val="28"/>
              </w:rPr>
              <w:t>序号</w:t>
            </w:r>
          </w:p>
        </w:tc>
        <w:tc>
          <w:tcPr>
            <w:tcW w:w="1372" w:type="dxa"/>
            <w:tcBorders>
              <w:top w:val="single" w:color="auto" w:sz="4" w:space="0"/>
              <w:left w:val="single" w:color="auto" w:sz="4" w:space="0"/>
              <w:bottom w:val="single" w:color="auto" w:sz="4" w:space="0"/>
              <w:right w:val="single" w:color="auto" w:sz="4" w:space="0"/>
            </w:tcBorders>
            <w:vAlign w:val="center"/>
          </w:tcPr>
          <w:p w14:paraId="65EE77D6">
            <w:pPr>
              <w:snapToGrid w:val="0"/>
              <w:spacing w:line="360" w:lineRule="auto"/>
              <w:jc w:val="center"/>
              <w:textAlignment w:val="baseline"/>
              <w:rPr>
                <w:rFonts w:hint="eastAsia" w:ascii="仿宋" w:hAnsi="仿宋" w:eastAsia="仿宋" w:cs="仿宋"/>
                <w:color w:val="auto"/>
                <w:szCs w:val="28"/>
              </w:rPr>
            </w:pPr>
            <w:r>
              <w:rPr>
                <w:rFonts w:hint="eastAsia" w:ascii="仿宋" w:hAnsi="仿宋" w:eastAsia="仿宋" w:cs="仿宋"/>
                <w:color w:val="auto"/>
                <w:szCs w:val="28"/>
              </w:rPr>
              <w:t>委托人</w:t>
            </w:r>
          </w:p>
        </w:tc>
        <w:tc>
          <w:tcPr>
            <w:tcW w:w="2693" w:type="dxa"/>
            <w:tcBorders>
              <w:top w:val="single" w:color="auto" w:sz="4" w:space="0"/>
              <w:left w:val="single" w:color="auto" w:sz="4" w:space="0"/>
              <w:bottom w:val="single" w:color="auto" w:sz="4" w:space="0"/>
              <w:right w:val="single" w:color="auto" w:sz="4" w:space="0"/>
            </w:tcBorders>
            <w:vAlign w:val="center"/>
          </w:tcPr>
          <w:p w14:paraId="38DD3213">
            <w:pPr>
              <w:snapToGrid w:val="0"/>
              <w:spacing w:line="360" w:lineRule="auto"/>
              <w:jc w:val="center"/>
              <w:textAlignment w:val="baseline"/>
              <w:rPr>
                <w:rFonts w:hint="eastAsia" w:ascii="仿宋" w:hAnsi="仿宋" w:eastAsia="仿宋" w:cs="仿宋"/>
                <w:color w:val="auto"/>
                <w:szCs w:val="28"/>
              </w:rPr>
            </w:pPr>
            <w:r>
              <w:rPr>
                <w:rFonts w:hint="eastAsia" w:ascii="仿宋" w:hAnsi="仿宋" w:eastAsia="仿宋" w:cs="仿宋"/>
                <w:color w:val="auto"/>
                <w:szCs w:val="28"/>
              </w:rPr>
              <w:t>项目名称</w:t>
            </w:r>
          </w:p>
        </w:tc>
        <w:tc>
          <w:tcPr>
            <w:tcW w:w="3195" w:type="dxa"/>
            <w:tcBorders>
              <w:top w:val="single" w:color="auto" w:sz="4" w:space="0"/>
              <w:left w:val="single" w:color="auto" w:sz="4" w:space="0"/>
              <w:bottom w:val="single" w:color="auto" w:sz="4" w:space="0"/>
              <w:right w:val="single" w:color="auto" w:sz="4" w:space="0"/>
            </w:tcBorders>
            <w:vAlign w:val="center"/>
          </w:tcPr>
          <w:p w14:paraId="145D1B6A">
            <w:pPr>
              <w:snapToGrid w:val="0"/>
              <w:spacing w:line="360" w:lineRule="auto"/>
              <w:jc w:val="center"/>
              <w:textAlignment w:val="baseline"/>
              <w:rPr>
                <w:rFonts w:hint="eastAsia" w:ascii="仿宋" w:hAnsi="仿宋" w:eastAsia="仿宋" w:cs="仿宋"/>
                <w:color w:val="auto"/>
                <w:szCs w:val="28"/>
              </w:rPr>
            </w:pPr>
            <w:r>
              <w:rPr>
                <w:rFonts w:hint="eastAsia" w:ascii="仿宋" w:hAnsi="仿宋" w:eastAsia="仿宋" w:cs="仿宋"/>
                <w:color w:val="auto"/>
                <w:szCs w:val="28"/>
              </w:rPr>
              <w:t>合同金额</w:t>
            </w:r>
          </w:p>
        </w:tc>
        <w:tc>
          <w:tcPr>
            <w:tcW w:w="792" w:type="dxa"/>
            <w:tcBorders>
              <w:top w:val="single" w:color="auto" w:sz="4" w:space="0"/>
              <w:left w:val="single" w:color="auto" w:sz="4" w:space="0"/>
              <w:bottom w:val="single" w:color="auto" w:sz="4" w:space="0"/>
              <w:right w:val="single" w:color="auto" w:sz="4" w:space="0"/>
            </w:tcBorders>
            <w:vAlign w:val="center"/>
          </w:tcPr>
          <w:p w14:paraId="783397D4">
            <w:pPr>
              <w:snapToGrid w:val="0"/>
              <w:spacing w:line="360" w:lineRule="auto"/>
              <w:jc w:val="center"/>
              <w:textAlignment w:val="baseline"/>
              <w:rPr>
                <w:rFonts w:hint="eastAsia" w:ascii="仿宋" w:hAnsi="仿宋" w:eastAsia="仿宋" w:cs="仿宋"/>
                <w:color w:val="auto"/>
                <w:szCs w:val="28"/>
              </w:rPr>
            </w:pPr>
            <w:r>
              <w:rPr>
                <w:rFonts w:hint="eastAsia" w:ascii="仿宋" w:hAnsi="仿宋" w:eastAsia="仿宋" w:cs="仿宋"/>
                <w:color w:val="auto"/>
                <w:szCs w:val="28"/>
              </w:rPr>
              <w:t>备注</w:t>
            </w:r>
          </w:p>
        </w:tc>
      </w:tr>
      <w:tr w14:paraId="37FE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163F923A">
            <w:pPr>
              <w:snapToGrid w:val="0"/>
              <w:spacing w:line="360" w:lineRule="auto"/>
              <w:jc w:val="center"/>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67B32867">
            <w:pPr>
              <w:snapToGrid w:val="0"/>
              <w:spacing w:line="360" w:lineRule="auto"/>
              <w:jc w:val="center"/>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2088E758">
            <w:pPr>
              <w:snapToGrid w:val="0"/>
              <w:spacing w:line="360" w:lineRule="auto"/>
              <w:jc w:val="center"/>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1BE6C79F">
            <w:pPr>
              <w:snapToGrid w:val="0"/>
              <w:spacing w:line="360" w:lineRule="auto"/>
              <w:jc w:val="center"/>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57701347">
            <w:pPr>
              <w:snapToGrid w:val="0"/>
              <w:spacing w:line="360" w:lineRule="auto"/>
              <w:jc w:val="center"/>
              <w:textAlignment w:val="baseline"/>
              <w:rPr>
                <w:rFonts w:hint="eastAsia" w:ascii="仿宋" w:hAnsi="仿宋" w:eastAsia="仿宋" w:cs="仿宋"/>
                <w:color w:val="auto"/>
                <w:szCs w:val="28"/>
              </w:rPr>
            </w:pPr>
          </w:p>
        </w:tc>
      </w:tr>
      <w:tr w14:paraId="52C46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6AB9A957">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4602DEE2">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35FD7D79">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5A6B56FA">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1F5C63A3">
            <w:pPr>
              <w:snapToGrid w:val="0"/>
              <w:spacing w:line="360" w:lineRule="auto"/>
              <w:jc w:val="left"/>
              <w:textAlignment w:val="baseline"/>
              <w:rPr>
                <w:rFonts w:hint="eastAsia" w:ascii="仿宋" w:hAnsi="仿宋" w:eastAsia="仿宋" w:cs="仿宋"/>
                <w:color w:val="auto"/>
                <w:szCs w:val="28"/>
              </w:rPr>
            </w:pPr>
          </w:p>
        </w:tc>
      </w:tr>
      <w:tr w14:paraId="6B149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32FCBF2C">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5B4686DA">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0A9AE418">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7E36FBB4">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17B88C0B">
            <w:pPr>
              <w:snapToGrid w:val="0"/>
              <w:spacing w:line="360" w:lineRule="auto"/>
              <w:jc w:val="left"/>
              <w:textAlignment w:val="baseline"/>
              <w:rPr>
                <w:rFonts w:hint="eastAsia" w:ascii="仿宋" w:hAnsi="仿宋" w:eastAsia="仿宋" w:cs="仿宋"/>
                <w:color w:val="auto"/>
                <w:szCs w:val="28"/>
              </w:rPr>
            </w:pPr>
          </w:p>
        </w:tc>
      </w:tr>
      <w:tr w14:paraId="2E027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3B6044DA">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260B57DD">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7A500FC5">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21862D5A">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2F933FAF">
            <w:pPr>
              <w:snapToGrid w:val="0"/>
              <w:spacing w:line="360" w:lineRule="auto"/>
              <w:jc w:val="left"/>
              <w:textAlignment w:val="baseline"/>
              <w:rPr>
                <w:rFonts w:hint="eastAsia" w:ascii="仿宋" w:hAnsi="仿宋" w:eastAsia="仿宋" w:cs="仿宋"/>
                <w:color w:val="auto"/>
                <w:szCs w:val="28"/>
              </w:rPr>
            </w:pPr>
          </w:p>
        </w:tc>
      </w:tr>
      <w:tr w14:paraId="5F633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23BFAAAD">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533195D7">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47D7807C">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140F0752">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75D7210D">
            <w:pPr>
              <w:snapToGrid w:val="0"/>
              <w:spacing w:line="360" w:lineRule="auto"/>
              <w:jc w:val="left"/>
              <w:textAlignment w:val="baseline"/>
              <w:rPr>
                <w:rFonts w:hint="eastAsia" w:ascii="仿宋" w:hAnsi="仿宋" w:eastAsia="仿宋" w:cs="仿宋"/>
                <w:color w:val="auto"/>
                <w:szCs w:val="28"/>
              </w:rPr>
            </w:pPr>
          </w:p>
        </w:tc>
      </w:tr>
      <w:tr w14:paraId="24EE0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1252D1D2">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4349F74B">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3CB14F79">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5C800BF9">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636EE04B">
            <w:pPr>
              <w:snapToGrid w:val="0"/>
              <w:spacing w:line="360" w:lineRule="auto"/>
              <w:jc w:val="left"/>
              <w:textAlignment w:val="baseline"/>
              <w:rPr>
                <w:rFonts w:hint="eastAsia" w:ascii="仿宋" w:hAnsi="仿宋" w:eastAsia="仿宋" w:cs="仿宋"/>
                <w:color w:val="auto"/>
                <w:szCs w:val="28"/>
              </w:rPr>
            </w:pPr>
          </w:p>
        </w:tc>
      </w:tr>
      <w:tr w14:paraId="69ADD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6237F3C4">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2197B2E6">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69C621D2">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43D43258">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1ED167D1">
            <w:pPr>
              <w:snapToGrid w:val="0"/>
              <w:spacing w:line="360" w:lineRule="auto"/>
              <w:jc w:val="left"/>
              <w:textAlignment w:val="baseline"/>
              <w:rPr>
                <w:rFonts w:hint="eastAsia" w:ascii="仿宋" w:hAnsi="仿宋" w:eastAsia="仿宋" w:cs="仿宋"/>
                <w:color w:val="auto"/>
                <w:szCs w:val="28"/>
              </w:rPr>
            </w:pPr>
          </w:p>
        </w:tc>
      </w:tr>
      <w:tr w14:paraId="7A73C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32EBCB79">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38B8DE60">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4FEDE4DB">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3D26FC8A">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198FFCDB">
            <w:pPr>
              <w:snapToGrid w:val="0"/>
              <w:spacing w:line="360" w:lineRule="auto"/>
              <w:jc w:val="left"/>
              <w:textAlignment w:val="baseline"/>
              <w:rPr>
                <w:rFonts w:hint="eastAsia" w:ascii="仿宋" w:hAnsi="仿宋" w:eastAsia="仿宋" w:cs="仿宋"/>
                <w:color w:val="auto"/>
                <w:szCs w:val="28"/>
              </w:rPr>
            </w:pPr>
          </w:p>
        </w:tc>
      </w:tr>
      <w:tr w14:paraId="190A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62E81E93">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377526A3">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26BCA206">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2B673428">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627690FD">
            <w:pPr>
              <w:snapToGrid w:val="0"/>
              <w:spacing w:line="360" w:lineRule="auto"/>
              <w:jc w:val="left"/>
              <w:textAlignment w:val="baseline"/>
              <w:rPr>
                <w:rFonts w:hint="eastAsia" w:ascii="仿宋" w:hAnsi="仿宋" w:eastAsia="仿宋" w:cs="仿宋"/>
                <w:color w:val="auto"/>
                <w:szCs w:val="28"/>
              </w:rPr>
            </w:pPr>
          </w:p>
        </w:tc>
      </w:tr>
      <w:tr w14:paraId="682D2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483DFB2B">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0D51FFCA">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12731639">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36842D7F">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7A09C348">
            <w:pPr>
              <w:snapToGrid w:val="0"/>
              <w:spacing w:line="360" w:lineRule="auto"/>
              <w:jc w:val="left"/>
              <w:textAlignment w:val="baseline"/>
              <w:rPr>
                <w:rFonts w:hint="eastAsia" w:ascii="仿宋" w:hAnsi="仿宋" w:eastAsia="仿宋" w:cs="仿宋"/>
                <w:color w:val="auto"/>
                <w:szCs w:val="28"/>
              </w:rPr>
            </w:pPr>
          </w:p>
        </w:tc>
      </w:tr>
      <w:tr w14:paraId="64260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1F67F753">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52A67CC7">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24ACBD60">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549EB21A">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78D34220">
            <w:pPr>
              <w:snapToGrid w:val="0"/>
              <w:spacing w:line="360" w:lineRule="auto"/>
              <w:jc w:val="left"/>
              <w:textAlignment w:val="baseline"/>
              <w:rPr>
                <w:rFonts w:hint="eastAsia" w:ascii="仿宋" w:hAnsi="仿宋" w:eastAsia="仿宋" w:cs="仿宋"/>
                <w:color w:val="auto"/>
                <w:szCs w:val="28"/>
              </w:rPr>
            </w:pPr>
          </w:p>
        </w:tc>
      </w:tr>
      <w:tr w14:paraId="60FD4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6953B7CC">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175A59D2">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70F2F1C5">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24A92009">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2A54F71D">
            <w:pPr>
              <w:snapToGrid w:val="0"/>
              <w:spacing w:line="360" w:lineRule="auto"/>
              <w:jc w:val="left"/>
              <w:textAlignment w:val="baseline"/>
              <w:rPr>
                <w:rFonts w:hint="eastAsia" w:ascii="仿宋" w:hAnsi="仿宋" w:eastAsia="仿宋" w:cs="仿宋"/>
                <w:color w:val="auto"/>
                <w:szCs w:val="28"/>
              </w:rPr>
            </w:pPr>
          </w:p>
        </w:tc>
      </w:tr>
      <w:tr w14:paraId="76352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7807E1AE">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3DF66A99">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6615AFD6">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6FEC3EC4">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55906F74">
            <w:pPr>
              <w:snapToGrid w:val="0"/>
              <w:spacing w:line="360" w:lineRule="auto"/>
              <w:jc w:val="left"/>
              <w:textAlignment w:val="baseline"/>
              <w:rPr>
                <w:rFonts w:hint="eastAsia" w:ascii="仿宋" w:hAnsi="仿宋" w:eastAsia="仿宋" w:cs="仿宋"/>
                <w:color w:val="auto"/>
                <w:szCs w:val="28"/>
              </w:rPr>
            </w:pPr>
          </w:p>
        </w:tc>
      </w:tr>
      <w:tr w14:paraId="0D7BA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28" w:type="dxa"/>
            <w:tcBorders>
              <w:top w:val="single" w:color="auto" w:sz="4" w:space="0"/>
              <w:left w:val="single" w:color="auto" w:sz="4" w:space="0"/>
              <w:bottom w:val="single" w:color="auto" w:sz="4" w:space="0"/>
              <w:right w:val="single" w:color="auto" w:sz="4" w:space="0"/>
            </w:tcBorders>
          </w:tcPr>
          <w:p w14:paraId="2AD19AC3">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5C89798E">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60EC65FF">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0B061644">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5972C427">
            <w:pPr>
              <w:snapToGrid w:val="0"/>
              <w:spacing w:line="360" w:lineRule="auto"/>
              <w:jc w:val="left"/>
              <w:textAlignment w:val="baseline"/>
              <w:rPr>
                <w:rFonts w:hint="eastAsia" w:ascii="仿宋" w:hAnsi="仿宋" w:eastAsia="仿宋" w:cs="仿宋"/>
                <w:color w:val="auto"/>
                <w:szCs w:val="28"/>
              </w:rPr>
            </w:pPr>
          </w:p>
        </w:tc>
      </w:tr>
    </w:tbl>
    <w:p w14:paraId="3AA5D0BD">
      <w:pPr>
        <w:snapToGrid w:val="0"/>
        <w:spacing w:line="360" w:lineRule="auto"/>
        <w:ind w:firstLine="280" w:firstLineChars="100"/>
        <w:jc w:val="left"/>
        <w:textAlignment w:val="baseline"/>
        <w:rPr>
          <w:rFonts w:hint="eastAsia" w:ascii="仿宋" w:hAnsi="仿宋" w:eastAsia="仿宋" w:cs="仿宋"/>
          <w:color w:val="auto"/>
          <w:szCs w:val="28"/>
        </w:rPr>
      </w:pPr>
    </w:p>
    <w:p w14:paraId="6E94FE72">
      <w:pPr>
        <w:snapToGrid w:val="0"/>
        <w:spacing w:line="360" w:lineRule="auto"/>
        <w:ind w:firstLine="280" w:firstLineChars="100"/>
        <w:jc w:val="right"/>
        <w:textAlignment w:val="baseline"/>
        <w:rPr>
          <w:rFonts w:hint="eastAsia" w:ascii="仿宋" w:hAnsi="仿宋" w:eastAsia="仿宋" w:cs="仿宋"/>
          <w:color w:val="auto"/>
          <w:szCs w:val="28"/>
        </w:rPr>
      </w:pP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：（单位公章）</w:t>
      </w:r>
    </w:p>
    <w:p w14:paraId="1C346B78">
      <w:pPr>
        <w:snapToGrid w:val="0"/>
        <w:spacing w:line="360" w:lineRule="auto"/>
        <w:ind w:firstLine="280" w:firstLineChars="100"/>
        <w:jc w:val="right"/>
        <w:textAlignment w:val="baseline"/>
        <w:rPr>
          <w:rFonts w:hint="eastAsia" w:ascii="仿宋" w:hAnsi="仿宋" w:eastAsia="仿宋" w:cs="仿宋"/>
          <w:color w:val="auto"/>
          <w:szCs w:val="28"/>
        </w:rPr>
      </w:pPr>
      <w:r>
        <w:rPr>
          <w:rFonts w:hint="eastAsia" w:ascii="仿宋" w:hAnsi="仿宋" w:eastAsia="仿宋" w:cs="仿宋"/>
          <w:color w:val="auto"/>
          <w:szCs w:val="28"/>
        </w:rPr>
        <w:t>法定代表人或其委托代理人：（签字或盖章）</w:t>
      </w:r>
    </w:p>
    <w:p w14:paraId="4AE5FEA0">
      <w:pPr>
        <w:snapToGrid w:val="0"/>
        <w:spacing w:line="360" w:lineRule="auto"/>
        <w:ind w:firstLine="280" w:firstLineChars="100"/>
        <w:jc w:val="right"/>
        <w:textAlignment w:val="baseline"/>
        <w:rPr>
          <w:rFonts w:hint="eastAsia" w:ascii="仿宋" w:hAnsi="仿宋" w:eastAsia="仿宋" w:cs="仿宋"/>
          <w:color w:val="auto"/>
          <w:sz w:val="36"/>
        </w:rPr>
      </w:pPr>
      <w:r>
        <w:rPr>
          <w:rFonts w:hint="eastAsia" w:ascii="仿宋" w:hAnsi="仿宋" w:eastAsia="仿宋" w:cs="仿宋"/>
          <w:color w:val="auto"/>
          <w:szCs w:val="28"/>
        </w:rPr>
        <w:t>日期：</w:t>
      </w:r>
      <w:r>
        <w:rPr>
          <w:rFonts w:hint="eastAsia" w:ascii="仿宋" w:hAnsi="仿宋" w:eastAsia="仿宋" w:cs="仿宋"/>
          <w:color w:val="auto"/>
          <w:szCs w:val="28"/>
          <w:lang w:val="en-US" w:eastAsia="zh-CN"/>
        </w:rPr>
        <w:t xml:space="preserve">  </w:t>
      </w:r>
      <w:r>
        <w:rPr>
          <w:rFonts w:hint="eastAsia" w:ascii="仿宋" w:hAnsi="仿宋" w:eastAsia="仿宋" w:cs="仿宋"/>
          <w:color w:val="auto"/>
          <w:szCs w:val="28"/>
        </w:rPr>
        <w:t>年</w:t>
      </w:r>
      <w:r>
        <w:rPr>
          <w:rFonts w:hint="eastAsia" w:ascii="仿宋" w:hAnsi="仿宋" w:eastAsia="仿宋" w:cs="仿宋"/>
          <w:color w:val="auto"/>
          <w:szCs w:val="28"/>
          <w:lang w:val="en-US" w:eastAsia="zh-CN"/>
        </w:rPr>
        <w:t xml:space="preserve">  </w:t>
      </w:r>
      <w:r>
        <w:rPr>
          <w:rFonts w:hint="eastAsia" w:ascii="仿宋" w:hAnsi="仿宋" w:eastAsia="仿宋" w:cs="仿宋"/>
          <w:color w:val="auto"/>
          <w:szCs w:val="28"/>
        </w:rPr>
        <w:t>月</w:t>
      </w:r>
      <w:r>
        <w:rPr>
          <w:rFonts w:hint="eastAsia" w:ascii="仿宋" w:hAnsi="仿宋" w:eastAsia="仿宋" w:cs="仿宋"/>
          <w:color w:val="auto"/>
          <w:szCs w:val="28"/>
          <w:lang w:val="en-US" w:eastAsia="zh-CN"/>
        </w:rPr>
        <w:t xml:space="preserve">  </w:t>
      </w:r>
      <w:r>
        <w:rPr>
          <w:rFonts w:hint="eastAsia" w:ascii="仿宋" w:hAnsi="仿宋" w:eastAsia="仿宋" w:cs="仿宋"/>
          <w:color w:val="auto"/>
          <w:szCs w:val="28"/>
        </w:rPr>
        <w:t>日</w:t>
      </w:r>
    </w:p>
    <w:p w14:paraId="192CE812">
      <w:pPr>
        <w:spacing w:line="360" w:lineRule="auto"/>
        <w:rPr>
          <w:rFonts w:hint="eastAsia" w:ascii="仿宋" w:hAnsi="仿宋" w:eastAsia="仿宋" w:cs="仿宋"/>
          <w:color w:val="auto"/>
        </w:rPr>
      </w:pPr>
    </w:p>
    <w:p w14:paraId="0A904B42">
      <w:pPr>
        <w:spacing w:line="360" w:lineRule="auto"/>
        <w:rPr>
          <w:rFonts w:hint="eastAsia" w:ascii="仿宋" w:hAnsi="仿宋" w:eastAsia="仿宋" w:cs="仿宋"/>
          <w:color w:val="auto"/>
        </w:rPr>
      </w:pPr>
    </w:p>
    <w:p w14:paraId="40093441">
      <w:pPr>
        <w:widowControl/>
        <w:spacing w:line="360" w:lineRule="auto"/>
        <w:jc w:val="center"/>
        <w:rPr>
          <w:rFonts w:hint="eastAsia" w:ascii="仿宋" w:hAnsi="仿宋" w:eastAsia="仿宋" w:cs="仿宋"/>
          <w:b/>
          <w:bCs/>
          <w:color w:val="auto"/>
          <w:szCs w:val="32"/>
        </w:rPr>
      </w:pPr>
      <w:r>
        <w:rPr>
          <w:rFonts w:hint="eastAsia" w:ascii="仿宋" w:hAnsi="仿宋" w:eastAsia="仿宋" w:cs="仿宋"/>
          <w:b/>
          <w:bCs/>
          <w:color w:val="auto"/>
          <w:szCs w:val="32"/>
        </w:rPr>
        <w:br w:type="page"/>
      </w:r>
      <w:r>
        <w:rPr>
          <w:rFonts w:hint="eastAsia" w:ascii="仿宋" w:hAnsi="仿宋" w:eastAsia="仿宋" w:cs="仿宋"/>
          <w:b/>
          <w:bCs/>
          <w:color w:val="auto"/>
          <w:szCs w:val="32"/>
          <w:lang w:val="en-US" w:eastAsia="zh-CN"/>
        </w:rPr>
        <w:t>九</w:t>
      </w:r>
      <w:r>
        <w:rPr>
          <w:rFonts w:hint="eastAsia" w:ascii="仿宋" w:hAnsi="仿宋" w:eastAsia="仿宋" w:cs="仿宋"/>
          <w:b/>
          <w:bCs/>
          <w:color w:val="auto"/>
          <w:szCs w:val="32"/>
        </w:rPr>
        <w:t>、专业技术人员配置表（如果有）</w:t>
      </w:r>
    </w:p>
    <w:p w14:paraId="618620FD">
      <w:pPr>
        <w:tabs>
          <w:tab w:val="left" w:pos="3468"/>
        </w:tabs>
        <w:rPr>
          <w:rFonts w:hint="eastAsia" w:ascii="仿宋" w:hAnsi="仿宋" w:eastAsia="仿宋" w:cs="仿宋"/>
          <w:b/>
          <w:bCs/>
          <w:color w:val="auto"/>
          <w:szCs w:val="32"/>
        </w:rPr>
      </w:pPr>
    </w:p>
    <w:tbl>
      <w:tblPr>
        <w:tblStyle w:val="27"/>
        <w:tblW w:w="9203"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6"/>
        <w:gridCol w:w="1036"/>
        <w:gridCol w:w="1036"/>
        <w:gridCol w:w="1036"/>
        <w:gridCol w:w="1036"/>
        <w:gridCol w:w="1037"/>
        <w:gridCol w:w="1041"/>
        <w:gridCol w:w="1945"/>
      </w:tblGrid>
      <w:tr w14:paraId="6C3CDD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Merge w:val="restart"/>
            <w:vAlign w:val="center"/>
          </w:tcPr>
          <w:p w14:paraId="40746FA0">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职务</w:t>
            </w:r>
          </w:p>
        </w:tc>
        <w:tc>
          <w:tcPr>
            <w:tcW w:w="1036" w:type="dxa"/>
            <w:vMerge w:val="restart"/>
            <w:vAlign w:val="center"/>
          </w:tcPr>
          <w:p w14:paraId="3E11BAB9">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姓名</w:t>
            </w:r>
          </w:p>
        </w:tc>
        <w:tc>
          <w:tcPr>
            <w:tcW w:w="1036" w:type="dxa"/>
            <w:vMerge w:val="restart"/>
            <w:vAlign w:val="center"/>
          </w:tcPr>
          <w:p w14:paraId="4322A8D7">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专业技术职称</w:t>
            </w:r>
          </w:p>
        </w:tc>
        <w:tc>
          <w:tcPr>
            <w:tcW w:w="4150" w:type="dxa"/>
            <w:gridSpan w:val="4"/>
            <w:vAlign w:val="center"/>
          </w:tcPr>
          <w:p w14:paraId="6A691BFD">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执业或职业资格证明</w:t>
            </w:r>
          </w:p>
        </w:tc>
        <w:tc>
          <w:tcPr>
            <w:tcW w:w="1945" w:type="dxa"/>
            <w:vMerge w:val="restart"/>
            <w:vAlign w:val="center"/>
          </w:tcPr>
          <w:p w14:paraId="5CD6236D">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备注</w:t>
            </w:r>
          </w:p>
        </w:tc>
      </w:tr>
      <w:tr w14:paraId="41F484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Merge w:val="continue"/>
            <w:vAlign w:val="center"/>
          </w:tcPr>
          <w:p w14:paraId="095FCEF3">
            <w:pPr>
              <w:rPr>
                <w:rFonts w:hint="eastAsia"/>
                <w:color w:val="auto"/>
              </w:rPr>
            </w:pPr>
          </w:p>
        </w:tc>
        <w:tc>
          <w:tcPr>
            <w:tcW w:w="1036" w:type="dxa"/>
            <w:vMerge w:val="continue"/>
            <w:vAlign w:val="center"/>
          </w:tcPr>
          <w:p w14:paraId="5A02F52D">
            <w:pPr>
              <w:rPr>
                <w:rFonts w:hint="eastAsia"/>
                <w:color w:val="auto"/>
              </w:rPr>
            </w:pPr>
          </w:p>
        </w:tc>
        <w:tc>
          <w:tcPr>
            <w:tcW w:w="1036" w:type="dxa"/>
            <w:vMerge w:val="continue"/>
            <w:vAlign w:val="center"/>
          </w:tcPr>
          <w:p w14:paraId="15E247EE">
            <w:pPr>
              <w:rPr>
                <w:rFonts w:hint="eastAsia"/>
                <w:color w:val="auto"/>
              </w:rPr>
            </w:pPr>
          </w:p>
        </w:tc>
        <w:tc>
          <w:tcPr>
            <w:tcW w:w="1036" w:type="dxa"/>
            <w:vAlign w:val="center"/>
          </w:tcPr>
          <w:p w14:paraId="0F315AC4">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证书</w:t>
            </w:r>
          </w:p>
          <w:p w14:paraId="096D0B95">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名称</w:t>
            </w:r>
          </w:p>
        </w:tc>
        <w:tc>
          <w:tcPr>
            <w:tcW w:w="1036" w:type="dxa"/>
            <w:vAlign w:val="center"/>
          </w:tcPr>
          <w:p w14:paraId="7AA7420A">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级别</w:t>
            </w:r>
          </w:p>
        </w:tc>
        <w:tc>
          <w:tcPr>
            <w:tcW w:w="1037" w:type="dxa"/>
            <w:vAlign w:val="center"/>
          </w:tcPr>
          <w:p w14:paraId="77979E95">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证号</w:t>
            </w:r>
          </w:p>
        </w:tc>
        <w:tc>
          <w:tcPr>
            <w:tcW w:w="1041" w:type="dxa"/>
            <w:vAlign w:val="center"/>
          </w:tcPr>
          <w:p w14:paraId="1412564F">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专业</w:t>
            </w:r>
          </w:p>
        </w:tc>
        <w:tc>
          <w:tcPr>
            <w:tcW w:w="1945" w:type="dxa"/>
            <w:vMerge w:val="continue"/>
            <w:vAlign w:val="center"/>
          </w:tcPr>
          <w:p w14:paraId="6EB43B0C">
            <w:pPr>
              <w:rPr>
                <w:rFonts w:hint="eastAsia"/>
                <w:color w:val="auto"/>
              </w:rPr>
            </w:pPr>
          </w:p>
        </w:tc>
      </w:tr>
      <w:tr w14:paraId="646832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67FCB51B">
            <w:pPr>
              <w:spacing w:line="270" w:lineRule="auto"/>
              <w:jc w:val="left"/>
              <w:rPr>
                <w:rFonts w:hint="eastAsia" w:asciiTheme="minorEastAsia" w:hAnsiTheme="minorEastAsia"/>
                <w:color w:val="auto"/>
                <w:sz w:val="27"/>
              </w:rPr>
            </w:pPr>
          </w:p>
        </w:tc>
        <w:tc>
          <w:tcPr>
            <w:tcW w:w="1036" w:type="dxa"/>
            <w:vAlign w:val="center"/>
          </w:tcPr>
          <w:p w14:paraId="2873BA79">
            <w:pPr>
              <w:spacing w:line="270" w:lineRule="auto"/>
              <w:jc w:val="left"/>
              <w:rPr>
                <w:rFonts w:hint="eastAsia" w:asciiTheme="minorEastAsia" w:hAnsiTheme="minorEastAsia"/>
                <w:color w:val="auto"/>
                <w:sz w:val="27"/>
              </w:rPr>
            </w:pPr>
          </w:p>
        </w:tc>
        <w:tc>
          <w:tcPr>
            <w:tcW w:w="1036" w:type="dxa"/>
            <w:vAlign w:val="center"/>
          </w:tcPr>
          <w:p w14:paraId="3F3D47E3">
            <w:pPr>
              <w:spacing w:line="270" w:lineRule="auto"/>
              <w:jc w:val="left"/>
              <w:rPr>
                <w:rFonts w:hint="eastAsia" w:asciiTheme="minorEastAsia" w:hAnsiTheme="minorEastAsia"/>
                <w:color w:val="auto"/>
                <w:sz w:val="27"/>
              </w:rPr>
            </w:pPr>
          </w:p>
        </w:tc>
        <w:tc>
          <w:tcPr>
            <w:tcW w:w="1036" w:type="dxa"/>
            <w:vAlign w:val="center"/>
          </w:tcPr>
          <w:p w14:paraId="429A1668">
            <w:pPr>
              <w:spacing w:line="270" w:lineRule="auto"/>
              <w:jc w:val="left"/>
              <w:rPr>
                <w:rFonts w:hint="eastAsia" w:asciiTheme="minorEastAsia" w:hAnsiTheme="minorEastAsia"/>
                <w:color w:val="auto"/>
                <w:sz w:val="27"/>
              </w:rPr>
            </w:pPr>
          </w:p>
        </w:tc>
        <w:tc>
          <w:tcPr>
            <w:tcW w:w="1036" w:type="dxa"/>
            <w:vAlign w:val="center"/>
          </w:tcPr>
          <w:p w14:paraId="65A5BCEB">
            <w:pPr>
              <w:spacing w:line="270" w:lineRule="auto"/>
              <w:jc w:val="left"/>
              <w:rPr>
                <w:rFonts w:hint="eastAsia" w:asciiTheme="minorEastAsia" w:hAnsiTheme="minorEastAsia"/>
                <w:color w:val="auto"/>
                <w:sz w:val="27"/>
              </w:rPr>
            </w:pPr>
          </w:p>
        </w:tc>
        <w:tc>
          <w:tcPr>
            <w:tcW w:w="1037" w:type="dxa"/>
            <w:vAlign w:val="center"/>
          </w:tcPr>
          <w:p w14:paraId="12FFF3E5">
            <w:pPr>
              <w:spacing w:line="270" w:lineRule="auto"/>
              <w:jc w:val="left"/>
              <w:rPr>
                <w:rFonts w:hint="eastAsia" w:asciiTheme="minorEastAsia" w:hAnsiTheme="minorEastAsia"/>
                <w:color w:val="auto"/>
                <w:sz w:val="27"/>
              </w:rPr>
            </w:pPr>
          </w:p>
        </w:tc>
        <w:tc>
          <w:tcPr>
            <w:tcW w:w="1041" w:type="dxa"/>
            <w:vAlign w:val="center"/>
          </w:tcPr>
          <w:p w14:paraId="17B3E08C">
            <w:pPr>
              <w:spacing w:line="270" w:lineRule="auto"/>
              <w:jc w:val="left"/>
              <w:rPr>
                <w:rFonts w:hint="eastAsia" w:asciiTheme="minorEastAsia" w:hAnsiTheme="minorEastAsia"/>
                <w:color w:val="auto"/>
                <w:sz w:val="27"/>
              </w:rPr>
            </w:pPr>
          </w:p>
        </w:tc>
        <w:tc>
          <w:tcPr>
            <w:tcW w:w="1945" w:type="dxa"/>
            <w:vAlign w:val="center"/>
          </w:tcPr>
          <w:p w14:paraId="1CDF4A26">
            <w:pPr>
              <w:spacing w:line="270" w:lineRule="auto"/>
              <w:jc w:val="left"/>
              <w:rPr>
                <w:rFonts w:hint="eastAsia" w:asciiTheme="minorEastAsia" w:hAnsiTheme="minorEastAsia"/>
                <w:color w:val="auto"/>
                <w:sz w:val="27"/>
              </w:rPr>
            </w:pPr>
          </w:p>
        </w:tc>
      </w:tr>
      <w:tr w14:paraId="726DB5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6DC9C70F">
            <w:pPr>
              <w:spacing w:line="270" w:lineRule="auto"/>
              <w:jc w:val="left"/>
              <w:rPr>
                <w:rFonts w:hint="eastAsia" w:asciiTheme="minorEastAsia" w:hAnsiTheme="minorEastAsia"/>
                <w:color w:val="auto"/>
                <w:sz w:val="27"/>
              </w:rPr>
            </w:pPr>
          </w:p>
        </w:tc>
        <w:tc>
          <w:tcPr>
            <w:tcW w:w="1036" w:type="dxa"/>
            <w:vAlign w:val="center"/>
          </w:tcPr>
          <w:p w14:paraId="06EAD590">
            <w:pPr>
              <w:spacing w:line="270" w:lineRule="auto"/>
              <w:jc w:val="left"/>
              <w:rPr>
                <w:rFonts w:hint="eastAsia" w:asciiTheme="minorEastAsia" w:hAnsiTheme="minorEastAsia"/>
                <w:color w:val="auto"/>
                <w:sz w:val="27"/>
              </w:rPr>
            </w:pPr>
          </w:p>
        </w:tc>
        <w:tc>
          <w:tcPr>
            <w:tcW w:w="1036" w:type="dxa"/>
            <w:vAlign w:val="center"/>
          </w:tcPr>
          <w:p w14:paraId="18A82263">
            <w:pPr>
              <w:spacing w:line="270" w:lineRule="auto"/>
              <w:jc w:val="left"/>
              <w:rPr>
                <w:rFonts w:hint="eastAsia" w:asciiTheme="minorEastAsia" w:hAnsiTheme="minorEastAsia"/>
                <w:color w:val="auto"/>
                <w:sz w:val="27"/>
              </w:rPr>
            </w:pPr>
          </w:p>
        </w:tc>
        <w:tc>
          <w:tcPr>
            <w:tcW w:w="1036" w:type="dxa"/>
            <w:vAlign w:val="center"/>
          </w:tcPr>
          <w:p w14:paraId="43052500">
            <w:pPr>
              <w:spacing w:line="270" w:lineRule="auto"/>
              <w:jc w:val="left"/>
              <w:rPr>
                <w:rFonts w:hint="eastAsia" w:asciiTheme="minorEastAsia" w:hAnsiTheme="minorEastAsia"/>
                <w:color w:val="auto"/>
                <w:sz w:val="27"/>
              </w:rPr>
            </w:pPr>
          </w:p>
        </w:tc>
        <w:tc>
          <w:tcPr>
            <w:tcW w:w="1036" w:type="dxa"/>
            <w:vAlign w:val="center"/>
          </w:tcPr>
          <w:p w14:paraId="0510DB97">
            <w:pPr>
              <w:spacing w:line="270" w:lineRule="auto"/>
              <w:jc w:val="left"/>
              <w:rPr>
                <w:rFonts w:hint="eastAsia" w:asciiTheme="minorEastAsia" w:hAnsiTheme="minorEastAsia"/>
                <w:color w:val="auto"/>
                <w:sz w:val="27"/>
              </w:rPr>
            </w:pPr>
          </w:p>
        </w:tc>
        <w:tc>
          <w:tcPr>
            <w:tcW w:w="1037" w:type="dxa"/>
            <w:vAlign w:val="center"/>
          </w:tcPr>
          <w:p w14:paraId="0DB62275">
            <w:pPr>
              <w:spacing w:line="270" w:lineRule="auto"/>
              <w:jc w:val="left"/>
              <w:rPr>
                <w:rFonts w:hint="eastAsia" w:asciiTheme="minorEastAsia" w:hAnsiTheme="minorEastAsia"/>
                <w:color w:val="auto"/>
                <w:sz w:val="27"/>
              </w:rPr>
            </w:pPr>
          </w:p>
        </w:tc>
        <w:tc>
          <w:tcPr>
            <w:tcW w:w="1041" w:type="dxa"/>
            <w:vAlign w:val="center"/>
          </w:tcPr>
          <w:p w14:paraId="5D1D3888">
            <w:pPr>
              <w:spacing w:line="270" w:lineRule="auto"/>
              <w:jc w:val="left"/>
              <w:rPr>
                <w:rFonts w:hint="eastAsia" w:asciiTheme="minorEastAsia" w:hAnsiTheme="minorEastAsia"/>
                <w:color w:val="auto"/>
                <w:sz w:val="27"/>
              </w:rPr>
            </w:pPr>
          </w:p>
        </w:tc>
        <w:tc>
          <w:tcPr>
            <w:tcW w:w="1945" w:type="dxa"/>
            <w:vAlign w:val="center"/>
          </w:tcPr>
          <w:p w14:paraId="64D4A8B3">
            <w:pPr>
              <w:spacing w:line="270" w:lineRule="auto"/>
              <w:jc w:val="left"/>
              <w:rPr>
                <w:rFonts w:hint="eastAsia" w:asciiTheme="minorEastAsia" w:hAnsiTheme="minorEastAsia"/>
                <w:color w:val="auto"/>
                <w:sz w:val="27"/>
              </w:rPr>
            </w:pPr>
          </w:p>
        </w:tc>
      </w:tr>
      <w:tr w14:paraId="3F090B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3038005A">
            <w:pPr>
              <w:spacing w:line="270" w:lineRule="auto"/>
              <w:jc w:val="left"/>
              <w:rPr>
                <w:rFonts w:hint="eastAsia" w:asciiTheme="minorEastAsia" w:hAnsiTheme="minorEastAsia"/>
                <w:color w:val="auto"/>
                <w:sz w:val="27"/>
              </w:rPr>
            </w:pPr>
          </w:p>
        </w:tc>
        <w:tc>
          <w:tcPr>
            <w:tcW w:w="1036" w:type="dxa"/>
            <w:vAlign w:val="center"/>
          </w:tcPr>
          <w:p w14:paraId="3A5C3C32">
            <w:pPr>
              <w:spacing w:line="270" w:lineRule="auto"/>
              <w:jc w:val="left"/>
              <w:rPr>
                <w:rFonts w:hint="eastAsia" w:asciiTheme="minorEastAsia" w:hAnsiTheme="minorEastAsia"/>
                <w:color w:val="auto"/>
                <w:sz w:val="27"/>
              </w:rPr>
            </w:pPr>
          </w:p>
        </w:tc>
        <w:tc>
          <w:tcPr>
            <w:tcW w:w="1036" w:type="dxa"/>
            <w:vAlign w:val="center"/>
          </w:tcPr>
          <w:p w14:paraId="1B4D6687">
            <w:pPr>
              <w:spacing w:line="270" w:lineRule="auto"/>
              <w:jc w:val="left"/>
              <w:rPr>
                <w:rFonts w:hint="eastAsia" w:asciiTheme="minorEastAsia" w:hAnsiTheme="minorEastAsia"/>
                <w:color w:val="auto"/>
                <w:sz w:val="27"/>
              </w:rPr>
            </w:pPr>
          </w:p>
        </w:tc>
        <w:tc>
          <w:tcPr>
            <w:tcW w:w="1036" w:type="dxa"/>
            <w:vAlign w:val="center"/>
          </w:tcPr>
          <w:p w14:paraId="6A862BB4">
            <w:pPr>
              <w:spacing w:line="270" w:lineRule="auto"/>
              <w:jc w:val="left"/>
              <w:rPr>
                <w:rFonts w:hint="eastAsia" w:asciiTheme="minorEastAsia" w:hAnsiTheme="minorEastAsia"/>
                <w:color w:val="auto"/>
                <w:sz w:val="27"/>
              </w:rPr>
            </w:pPr>
          </w:p>
        </w:tc>
        <w:tc>
          <w:tcPr>
            <w:tcW w:w="1036" w:type="dxa"/>
            <w:vAlign w:val="center"/>
          </w:tcPr>
          <w:p w14:paraId="7C0CCAC5">
            <w:pPr>
              <w:spacing w:line="270" w:lineRule="auto"/>
              <w:jc w:val="left"/>
              <w:rPr>
                <w:rFonts w:hint="eastAsia" w:asciiTheme="minorEastAsia" w:hAnsiTheme="minorEastAsia"/>
                <w:color w:val="auto"/>
                <w:sz w:val="27"/>
              </w:rPr>
            </w:pPr>
          </w:p>
        </w:tc>
        <w:tc>
          <w:tcPr>
            <w:tcW w:w="1037" w:type="dxa"/>
            <w:vAlign w:val="center"/>
          </w:tcPr>
          <w:p w14:paraId="73ECF10A">
            <w:pPr>
              <w:spacing w:line="270" w:lineRule="auto"/>
              <w:jc w:val="left"/>
              <w:rPr>
                <w:rFonts w:hint="eastAsia" w:asciiTheme="minorEastAsia" w:hAnsiTheme="minorEastAsia"/>
                <w:color w:val="auto"/>
                <w:sz w:val="27"/>
              </w:rPr>
            </w:pPr>
          </w:p>
        </w:tc>
        <w:tc>
          <w:tcPr>
            <w:tcW w:w="1041" w:type="dxa"/>
            <w:vAlign w:val="center"/>
          </w:tcPr>
          <w:p w14:paraId="6461AD5D">
            <w:pPr>
              <w:spacing w:line="270" w:lineRule="auto"/>
              <w:jc w:val="left"/>
              <w:rPr>
                <w:rFonts w:hint="eastAsia" w:asciiTheme="minorEastAsia" w:hAnsiTheme="minorEastAsia"/>
                <w:color w:val="auto"/>
                <w:sz w:val="27"/>
              </w:rPr>
            </w:pPr>
          </w:p>
        </w:tc>
        <w:tc>
          <w:tcPr>
            <w:tcW w:w="1945" w:type="dxa"/>
            <w:vAlign w:val="center"/>
          </w:tcPr>
          <w:p w14:paraId="4F437F81">
            <w:pPr>
              <w:spacing w:line="270" w:lineRule="auto"/>
              <w:jc w:val="left"/>
              <w:rPr>
                <w:rFonts w:hint="eastAsia" w:asciiTheme="minorEastAsia" w:hAnsiTheme="minorEastAsia"/>
                <w:color w:val="auto"/>
                <w:sz w:val="27"/>
              </w:rPr>
            </w:pPr>
          </w:p>
        </w:tc>
      </w:tr>
      <w:tr w14:paraId="6EC7C2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423FBAE4">
            <w:pPr>
              <w:spacing w:line="270" w:lineRule="auto"/>
              <w:jc w:val="left"/>
              <w:rPr>
                <w:rFonts w:hint="eastAsia" w:asciiTheme="minorEastAsia" w:hAnsiTheme="minorEastAsia"/>
                <w:color w:val="auto"/>
                <w:sz w:val="27"/>
              </w:rPr>
            </w:pPr>
          </w:p>
        </w:tc>
        <w:tc>
          <w:tcPr>
            <w:tcW w:w="1036" w:type="dxa"/>
            <w:vAlign w:val="center"/>
          </w:tcPr>
          <w:p w14:paraId="5B471FAD">
            <w:pPr>
              <w:spacing w:line="270" w:lineRule="auto"/>
              <w:jc w:val="left"/>
              <w:rPr>
                <w:rFonts w:hint="eastAsia" w:asciiTheme="minorEastAsia" w:hAnsiTheme="minorEastAsia"/>
                <w:color w:val="auto"/>
                <w:sz w:val="27"/>
              </w:rPr>
            </w:pPr>
          </w:p>
        </w:tc>
        <w:tc>
          <w:tcPr>
            <w:tcW w:w="1036" w:type="dxa"/>
            <w:vAlign w:val="center"/>
          </w:tcPr>
          <w:p w14:paraId="14BD62EC">
            <w:pPr>
              <w:spacing w:line="270" w:lineRule="auto"/>
              <w:jc w:val="left"/>
              <w:rPr>
                <w:rFonts w:hint="eastAsia" w:asciiTheme="minorEastAsia" w:hAnsiTheme="minorEastAsia"/>
                <w:color w:val="auto"/>
                <w:sz w:val="27"/>
              </w:rPr>
            </w:pPr>
          </w:p>
        </w:tc>
        <w:tc>
          <w:tcPr>
            <w:tcW w:w="1036" w:type="dxa"/>
            <w:vAlign w:val="center"/>
          </w:tcPr>
          <w:p w14:paraId="30DB9529">
            <w:pPr>
              <w:spacing w:line="270" w:lineRule="auto"/>
              <w:jc w:val="left"/>
              <w:rPr>
                <w:rFonts w:hint="eastAsia" w:asciiTheme="minorEastAsia" w:hAnsiTheme="minorEastAsia"/>
                <w:color w:val="auto"/>
                <w:sz w:val="27"/>
              </w:rPr>
            </w:pPr>
          </w:p>
        </w:tc>
        <w:tc>
          <w:tcPr>
            <w:tcW w:w="1036" w:type="dxa"/>
            <w:vAlign w:val="center"/>
          </w:tcPr>
          <w:p w14:paraId="4B48F3DC">
            <w:pPr>
              <w:spacing w:line="270" w:lineRule="auto"/>
              <w:jc w:val="left"/>
              <w:rPr>
                <w:rFonts w:hint="eastAsia" w:asciiTheme="minorEastAsia" w:hAnsiTheme="minorEastAsia"/>
                <w:color w:val="auto"/>
                <w:sz w:val="27"/>
              </w:rPr>
            </w:pPr>
          </w:p>
        </w:tc>
        <w:tc>
          <w:tcPr>
            <w:tcW w:w="1037" w:type="dxa"/>
            <w:vAlign w:val="center"/>
          </w:tcPr>
          <w:p w14:paraId="72BD19F6">
            <w:pPr>
              <w:spacing w:line="270" w:lineRule="auto"/>
              <w:jc w:val="left"/>
              <w:rPr>
                <w:rFonts w:hint="eastAsia" w:asciiTheme="minorEastAsia" w:hAnsiTheme="minorEastAsia"/>
                <w:color w:val="auto"/>
                <w:sz w:val="27"/>
              </w:rPr>
            </w:pPr>
          </w:p>
        </w:tc>
        <w:tc>
          <w:tcPr>
            <w:tcW w:w="1041" w:type="dxa"/>
            <w:vAlign w:val="center"/>
          </w:tcPr>
          <w:p w14:paraId="5389BDD2">
            <w:pPr>
              <w:spacing w:line="270" w:lineRule="auto"/>
              <w:jc w:val="left"/>
              <w:rPr>
                <w:rFonts w:hint="eastAsia" w:asciiTheme="minorEastAsia" w:hAnsiTheme="minorEastAsia"/>
                <w:color w:val="auto"/>
                <w:sz w:val="27"/>
              </w:rPr>
            </w:pPr>
          </w:p>
        </w:tc>
        <w:tc>
          <w:tcPr>
            <w:tcW w:w="1945" w:type="dxa"/>
            <w:vAlign w:val="center"/>
          </w:tcPr>
          <w:p w14:paraId="398F9017">
            <w:pPr>
              <w:spacing w:line="270" w:lineRule="auto"/>
              <w:jc w:val="left"/>
              <w:rPr>
                <w:rFonts w:hint="eastAsia" w:asciiTheme="minorEastAsia" w:hAnsiTheme="minorEastAsia"/>
                <w:color w:val="auto"/>
                <w:sz w:val="27"/>
              </w:rPr>
            </w:pPr>
          </w:p>
        </w:tc>
      </w:tr>
      <w:tr w14:paraId="2C8C50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799D2F98">
            <w:pPr>
              <w:spacing w:line="270" w:lineRule="auto"/>
              <w:jc w:val="left"/>
              <w:rPr>
                <w:rFonts w:hint="eastAsia" w:asciiTheme="minorEastAsia" w:hAnsiTheme="minorEastAsia"/>
                <w:color w:val="auto"/>
                <w:sz w:val="27"/>
              </w:rPr>
            </w:pPr>
          </w:p>
        </w:tc>
        <w:tc>
          <w:tcPr>
            <w:tcW w:w="1036" w:type="dxa"/>
            <w:vAlign w:val="center"/>
          </w:tcPr>
          <w:p w14:paraId="3C0DC079">
            <w:pPr>
              <w:spacing w:line="270" w:lineRule="auto"/>
              <w:jc w:val="left"/>
              <w:rPr>
                <w:rFonts w:hint="eastAsia" w:asciiTheme="minorEastAsia" w:hAnsiTheme="minorEastAsia"/>
                <w:color w:val="auto"/>
                <w:sz w:val="27"/>
              </w:rPr>
            </w:pPr>
          </w:p>
        </w:tc>
        <w:tc>
          <w:tcPr>
            <w:tcW w:w="1036" w:type="dxa"/>
            <w:vAlign w:val="center"/>
          </w:tcPr>
          <w:p w14:paraId="0A803612">
            <w:pPr>
              <w:spacing w:line="270" w:lineRule="auto"/>
              <w:jc w:val="left"/>
              <w:rPr>
                <w:rFonts w:hint="eastAsia" w:asciiTheme="minorEastAsia" w:hAnsiTheme="minorEastAsia"/>
                <w:color w:val="auto"/>
                <w:sz w:val="27"/>
              </w:rPr>
            </w:pPr>
          </w:p>
        </w:tc>
        <w:tc>
          <w:tcPr>
            <w:tcW w:w="1036" w:type="dxa"/>
            <w:vAlign w:val="center"/>
          </w:tcPr>
          <w:p w14:paraId="4F329E31">
            <w:pPr>
              <w:spacing w:line="270" w:lineRule="auto"/>
              <w:jc w:val="left"/>
              <w:rPr>
                <w:rFonts w:hint="eastAsia" w:asciiTheme="minorEastAsia" w:hAnsiTheme="minorEastAsia"/>
                <w:color w:val="auto"/>
                <w:sz w:val="27"/>
              </w:rPr>
            </w:pPr>
          </w:p>
        </w:tc>
        <w:tc>
          <w:tcPr>
            <w:tcW w:w="1036" w:type="dxa"/>
            <w:vAlign w:val="center"/>
          </w:tcPr>
          <w:p w14:paraId="1571AA25">
            <w:pPr>
              <w:spacing w:line="270" w:lineRule="auto"/>
              <w:jc w:val="left"/>
              <w:rPr>
                <w:rFonts w:hint="eastAsia" w:asciiTheme="minorEastAsia" w:hAnsiTheme="minorEastAsia"/>
                <w:color w:val="auto"/>
                <w:sz w:val="27"/>
              </w:rPr>
            </w:pPr>
          </w:p>
        </w:tc>
        <w:tc>
          <w:tcPr>
            <w:tcW w:w="1037" w:type="dxa"/>
            <w:vAlign w:val="center"/>
          </w:tcPr>
          <w:p w14:paraId="24B0FA63">
            <w:pPr>
              <w:spacing w:line="270" w:lineRule="auto"/>
              <w:jc w:val="left"/>
              <w:rPr>
                <w:rFonts w:hint="eastAsia" w:asciiTheme="minorEastAsia" w:hAnsiTheme="minorEastAsia"/>
                <w:color w:val="auto"/>
                <w:sz w:val="27"/>
              </w:rPr>
            </w:pPr>
          </w:p>
        </w:tc>
        <w:tc>
          <w:tcPr>
            <w:tcW w:w="1041" w:type="dxa"/>
            <w:vAlign w:val="center"/>
          </w:tcPr>
          <w:p w14:paraId="216466AF">
            <w:pPr>
              <w:spacing w:line="270" w:lineRule="auto"/>
              <w:jc w:val="left"/>
              <w:rPr>
                <w:rFonts w:hint="eastAsia" w:asciiTheme="minorEastAsia" w:hAnsiTheme="minorEastAsia"/>
                <w:color w:val="auto"/>
                <w:sz w:val="27"/>
              </w:rPr>
            </w:pPr>
          </w:p>
        </w:tc>
        <w:tc>
          <w:tcPr>
            <w:tcW w:w="1945" w:type="dxa"/>
            <w:vAlign w:val="center"/>
          </w:tcPr>
          <w:p w14:paraId="5D9D2159">
            <w:pPr>
              <w:spacing w:line="270" w:lineRule="auto"/>
              <w:jc w:val="left"/>
              <w:rPr>
                <w:rFonts w:hint="eastAsia" w:asciiTheme="minorEastAsia" w:hAnsiTheme="minorEastAsia"/>
                <w:color w:val="auto"/>
                <w:sz w:val="27"/>
              </w:rPr>
            </w:pPr>
          </w:p>
        </w:tc>
      </w:tr>
      <w:tr w14:paraId="2D34A3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1875BBFF">
            <w:pPr>
              <w:spacing w:line="270" w:lineRule="auto"/>
              <w:jc w:val="left"/>
              <w:rPr>
                <w:rFonts w:hint="eastAsia" w:asciiTheme="minorEastAsia" w:hAnsiTheme="minorEastAsia"/>
                <w:color w:val="auto"/>
                <w:sz w:val="27"/>
              </w:rPr>
            </w:pPr>
          </w:p>
        </w:tc>
        <w:tc>
          <w:tcPr>
            <w:tcW w:w="1036" w:type="dxa"/>
            <w:vAlign w:val="center"/>
          </w:tcPr>
          <w:p w14:paraId="0106B458">
            <w:pPr>
              <w:spacing w:line="270" w:lineRule="auto"/>
              <w:jc w:val="left"/>
              <w:rPr>
                <w:rFonts w:hint="eastAsia" w:asciiTheme="minorEastAsia" w:hAnsiTheme="minorEastAsia"/>
                <w:color w:val="auto"/>
                <w:sz w:val="27"/>
              </w:rPr>
            </w:pPr>
          </w:p>
        </w:tc>
        <w:tc>
          <w:tcPr>
            <w:tcW w:w="1036" w:type="dxa"/>
            <w:vAlign w:val="center"/>
          </w:tcPr>
          <w:p w14:paraId="055A5932">
            <w:pPr>
              <w:spacing w:line="270" w:lineRule="auto"/>
              <w:jc w:val="left"/>
              <w:rPr>
                <w:rFonts w:hint="eastAsia" w:asciiTheme="minorEastAsia" w:hAnsiTheme="minorEastAsia"/>
                <w:color w:val="auto"/>
                <w:sz w:val="27"/>
              </w:rPr>
            </w:pPr>
          </w:p>
        </w:tc>
        <w:tc>
          <w:tcPr>
            <w:tcW w:w="1036" w:type="dxa"/>
            <w:vAlign w:val="center"/>
          </w:tcPr>
          <w:p w14:paraId="2E33139E">
            <w:pPr>
              <w:spacing w:line="270" w:lineRule="auto"/>
              <w:jc w:val="left"/>
              <w:rPr>
                <w:rFonts w:hint="eastAsia" w:asciiTheme="minorEastAsia" w:hAnsiTheme="minorEastAsia"/>
                <w:color w:val="auto"/>
                <w:sz w:val="27"/>
              </w:rPr>
            </w:pPr>
          </w:p>
        </w:tc>
        <w:tc>
          <w:tcPr>
            <w:tcW w:w="1036" w:type="dxa"/>
            <w:vAlign w:val="center"/>
          </w:tcPr>
          <w:p w14:paraId="203EA4E2">
            <w:pPr>
              <w:spacing w:line="270" w:lineRule="auto"/>
              <w:jc w:val="left"/>
              <w:rPr>
                <w:rFonts w:hint="eastAsia" w:asciiTheme="minorEastAsia" w:hAnsiTheme="minorEastAsia"/>
                <w:color w:val="auto"/>
                <w:sz w:val="27"/>
              </w:rPr>
            </w:pPr>
          </w:p>
        </w:tc>
        <w:tc>
          <w:tcPr>
            <w:tcW w:w="1037" w:type="dxa"/>
            <w:vAlign w:val="center"/>
          </w:tcPr>
          <w:p w14:paraId="1EE29660">
            <w:pPr>
              <w:spacing w:line="270" w:lineRule="auto"/>
              <w:jc w:val="left"/>
              <w:rPr>
                <w:rFonts w:hint="eastAsia" w:asciiTheme="minorEastAsia" w:hAnsiTheme="minorEastAsia"/>
                <w:color w:val="auto"/>
                <w:sz w:val="27"/>
              </w:rPr>
            </w:pPr>
          </w:p>
        </w:tc>
        <w:tc>
          <w:tcPr>
            <w:tcW w:w="1041" w:type="dxa"/>
            <w:vAlign w:val="center"/>
          </w:tcPr>
          <w:p w14:paraId="1DC2FF0D">
            <w:pPr>
              <w:spacing w:line="270" w:lineRule="auto"/>
              <w:jc w:val="left"/>
              <w:rPr>
                <w:rFonts w:hint="eastAsia" w:asciiTheme="minorEastAsia" w:hAnsiTheme="minorEastAsia"/>
                <w:color w:val="auto"/>
                <w:sz w:val="27"/>
              </w:rPr>
            </w:pPr>
          </w:p>
        </w:tc>
        <w:tc>
          <w:tcPr>
            <w:tcW w:w="1945" w:type="dxa"/>
            <w:vAlign w:val="center"/>
          </w:tcPr>
          <w:p w14:paraId="2A5C5874">
            <w:pPr>
              <w:spacing w:line="270" w:lineRule="auto"/>
              <w:jc w:val="left"/>
              <w:rPr>
                <w:rFonts w:hint="eastAsia" w:asciiTheme="minorEastAsia" w:hAnsiTheme="minorEastAsia"/>
                <w:color w:val="auto"/>
                <w:sz w:val="27"/>
              </w:rPr>
            </w:pPr>
          </w:p>
        </w:tc>
      </w:tr>
      <w:tr w14:paraId="7C8CE0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3F4ADD67">
            <w:pPr>
              <w:spacing w:line="270" w:lineRule="auto"/>
              <w:jc w:val="left"/>
              <w:rPr>
                <w:rFonts w:hint="eastAsia" w:asciiTheme="minorEastAsia" w:hAnsiTheme="minorEastAsia"/>
                <w:color w:val="auto"/>
                <w:sz w:val="27"/>
              </w:rPr>
            </w:pPr>
          </w:p>
        </w:tc>
        <w:tc>
          <w:tcPr>
            <w:tcW w:w="1036" w:type="dxa"/>
            <w:vAlign w:val="center"/>
          </w:tcPr>
          <w:p w14:paraId="4E2B08C4">
            <w:pPr>
              <w:spacing w:line="270" w:lineRule="auto"/>
              <w:jc w:val="left"/>
              <w:rPr>
                <w:rFonts w:hint="eastAsia" w:asciiTheme="minorEastAsia" w:hAnsiTheme="minorEastAsia"/>
                <w:color w:val="auto"/>
                <w:sz w:val="27"/>
              </w:rPr>
            </w:pPr>
          </w:p>
        </w:tc>
        <w:tc>
          <w:tcPr>
            <w:tcW w:w="1036" w:type="dxa"/>
            <w:vAlign w:val="center"/>
          </w:tcPr>
          <w:p w14:paraId="5C25F68B">
            <w:pPr>
              <w:spacing w:line="270" w:lineRule="auto"/>
              <w:jc w:val="left"/>
              <w:rPr>
                <w:rFonts w:hint="eastAsia" w:asciiTheme="minorEastAsia" w:hAnsiTheme="minorEastAsia"/>
                <w:color w:val="auto"/>
                <w:sz w:val="27"/>
              </w:rPr>
            </w:pPr>
          </w:p>
        </w:tc>
        <w:tc>
          <w:tcPr>
            <w:tcW w:w="1036" w:type="dxa"/>
            <w:vAlign w:val="center"/>
          </w:tcPr>
          <w:p w14:paraId="7943D57C">
            <w:pPr>
              <w:spacing w:line="270" w:lineRule="auto"/>
              <w:jc w:val="left"/>
              <w:rPr>
                <w:rFonts w:hint="eastAsia" w:asciiTheme="minorEastAsia" w:hAnsiTheme="minorEastAsia"/>
                <w:color w:val="auto"/>
                <w:sz w:val="27"/>
              </w:rPr>
            </w:pPr>
          </w:p>
        </w:tc>
        <w:tc>
          <w:tcPr>
            <w:tcW w:w="1036" w:type="dxa"/>
            <w:vAlign w:val="center"/>
          </w:tcPr>
          <w:p w14:paraId="09740565">
            <w:pPr>
              <w:spacing w:line="270" w:lineRule="auto"/>
              <w:jc w:val="left"/>
              <w:rPr>
                <w:rFonts w:hint="eastAsia" w:asciiTheme="minorEastAsia" w:hAnsiTheme="minorEastAsia"/>
                <w:color w:val="auto"/>
                <w:sz w:val="27"/>
              </w:rPr>
            </w:pPr>
          </w:p>
        </w:tc>
        <w:tc>
          <w:tcPr>
            <w:tcW w:w="1037" w:type="dxa"/>
            <w:vAlign w:val="center"/>
          </w:tcPr>
          <w:p w14:paraId="64C8CFF4">
            <w:pPr>
              <w:spacing w:line="270" w:lineRule="auto"/>
              <w:jc w:val="left"/>
              <w:rPr>
                <w:rFonts w:hint="eastAsia" w:asciiTheme="minorEastAsia" w:hAnsiTheme="minorEastAsia"/>
                <w:color w:val="auto"/>
                <w:sz w:val="27"/>
              </w:rPr>
            </w:pPr>
          </w:p>
        </w:tc>
        <w:tc>
          <w:tcPr>
            <w:tcW w:w="1041" w:type="dxa"/>
            <w:vAlign w:val="center"/>
          </w:tcPr>
          <w:p w14:paraId="1BE44BF5">
            <w:pPr>
              <w:spacing w:line="270" w:lineRule="auto"/>
              <w:jc w:val="left"/>
              <w:rPr>
                <w:rFonts w:hint="eastAsia" w:asciiTheme="minorEastAsia" w:hAnsiTheme="minorEastAsia"/>
                <w:color w:val="auto"/>
                <w:sz w:val="27"/>
              </w:rPr>
            </w:pPr>
          </w:p>
        </w:tc>
        <w:tc>
          <w:tcPr>
            <w:tcW w:w="1945" w:type="dxa"/>
            <w:vAlign w:val="center"/>
          </w:tcPr>
          <w:p w14:paraId="73C35E5F">
            <w:pPr>
              <w:spacing w:line="270" w:lineRule="auto"/>
              <w:jc w:val="left"/>
              <w:rPr>
                <w:rFonts w:hint="eastAsia" w:asciiTheme="minorEastAsia" w:hAnsiTheme="minorEastAsia"/>
                <w:color w:val="auto"/>
                <w:sz w:val="27"/>
              </w:rPr>
            </w:pPr>
          </w:p>
        </w:tc>
      </w:tr>
      <w:tr w14:paraId="44BCA4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00FCFCC3">
            <w:pPr>
              <w:spacing w:line="270" w:lineRule="auto"/>
              <w:jc w:val="left"/>
              <w:rPr>
                <w:rFonts w:hint="eastAsia" w:asciiTheme="minorEastAsia" w:hAnsiTheme="minorEastAsia"/>
                <w:color w:val="auto"/>
                <w:sz w:val="27"/>
              </w:rPr>
            </w:pPr>
          </w:p>
        </w:tc>
        <w:tc>
          <w:tcPr>
            <w:tcW w:w="1036" w:type="dxa"/>
            <w:vAlign w:val="center"/>
          </w:tcPr>
          <w:p w14:paraId="717BD1A6">
            <w:pPr>
              <w:spacing w:line="270" w:lineRule="auto"/>
              <w:jc w:val="left"/>
              <w:rPr>
                <w:rFonts w:hint="eastAsia" w:asciiTheme="minorEastAsia" w:hAnsiTheme="minorEastAsia"/>
                <w:color w:val="auto"/>
                <w:sz w:val="27"/>
              </w:rPr>
            </w:pPr>
          </w:p>
        </w:tc>
        <w:tc>
          <w:tcPr>
            <w:tcW w:w="1036" w:type="dxa"/>
            <w:vAlign w:val="center"/>
          </w:tcPr>
          <w:p w14:paraId="0827178C">
            <w:pPr>
              <w:spacing w:line="270" w:lineRule="auto"/>
              <w:jc w:val="left"/>
              <w:rPr>
                <w:rFonts w:hint="eastAsia" w:asciiTheme="minorEastAsia" w:hAnsiTheme="minorEastAsia"/>
                <w:color w:val="auto"/>
                <w:sz w:val="27"/>
              </w:rPr>
            </w:pPr>
          </w:p>
        </w:tc>
        <w:tc>
          <w:tcPr>
            <w:tcW w:w="1036" w:type="dxa"/>
            <w:vAlign w:val="center"/>
          </w:tcPr>
          <w:p w14:paraId="51A4F896">
            <w:pPr>
              <w:spacing w:line="270" w:lineRule="auto"/>
              <w:jc w:val="left"/>
              <w:rPr>
                <w:rFonts w:hint="eastAsia" w:asciiTheme="minorEastAsia" w:hAnsiTheme="minorEastAsia"/>
                <w:color w:val="auto"/>
                <w:sz w:val="27"/>
              </w:rPr>
            </w:pPr>
          </w:p>
        </w:tc>
        <w:tc>
          <w:tcPr>
            <w:tcW w:w="1036" w:type="dxa"/>
            <w:vAlign w:val="center"/>
          </w:tcPr>
          <w:p w14:paraId="23A2D6FE">
            <w:pPr>
              <w:spacing w:line="270" w:lineRule="auto"/>
              <w:jc w:val="left"/>
              <w:rPr>
                <w:rFonts w:hint="eastAsia" w:asciiTheme="minorEastAsia" w:hAnsiTheme="minorEastAsia"/>
                <w:color w:val="auto"/>
                <w:sz w:val="27"/>
              </w:rPr>
            </w:pPr>
          </w:p>
        </w:tc>
        <w:tc>
          <w:tcPr>
            <w:tcW w:w="1037" w:type="dxa"/>
            <w:vAlign w:val="center"/>
          </w:tcPr>
          <w:p w14:paraId="5A8D6522">
            <w:pPr>
              <w:spacing w:line="270" w:lineRule="auto"/>
              <w:jc w:val="left"/>
              <w:rPr>
                <w:rFonts w:hint="eastAsia" w:asciiTheme="minorEastAsia" w:hAnsiTheme="minorEastAsia"/>
                <w:color w:val="auto"/>
                <w:sz w:val="27"/>
              </w:rPr>
            </w:pPr>
          </w:p>
        </w:tc>
        <w:tc>
          <w:tcPr>
            <w:tcW w:w="1041" w:type="dxa"/>
            <w:vAlign w:val="center"/>
          </w:tcPr>
          <w:p w14:paraId="2D8B7467">
            <w:pPr>
              <w:spacing w:line="270" w:lineRule="auto"/>
              <w:jc w:val="left"/>
              <w:rPr>
                <w:rFonts w:hint="eastAsia" w:asciiTheme="minorEastAsia" w:hAnsiTheme="minorEastAsia"/>
                <w:color w:val="auto"/>
                <w:sz w:val="27"/>
              </w:rPr>
            </w:pPr>
          </w:p>
        </w:tc>
        <w:tc>
          <w:tcPr>
            <w:tcW w:w="1945" w:type="dxa"/>
            <w:vAlign w:val="center"/>
          </w:tcPr>
          <w:p w14:paraId="26CBBB47">
            <w:pPr>
              <w:spacing w:line="270" w:lineRule="auto"/>
              <w:jc w:val="left"/>
              <w:rPr>
                <w:rFonts w:hint="eastAsia" w:asciiTheme="minorEastAsia" w:hAnsiTheme="minorEastAsia"/>
                <w:color w:val="auto"/>
                <w:sz w:val="27"/>
              </w:rPr>
            </w:pPr>
          </w:p>
        </w:tc>
      </w:tr>
      <w:tr w14:paraId="3AA590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20F3A44E">
            <w:pPr>
              <w:spacing w:line="270" w:lineRule="auto"/>
              <w:jc w:val="left"/>
              <w:rPr>
                <w:rFonts w:hint="eastAsia" w:asciiTheme="minorEastAsia" w:hAnsiTheme="minorEastAsia"/>
                <w:color w:val="auto"/>
                <w:sz w:val="27"/>
              </w:rPr>
            </w:pPr>
          </w:p>
        </w:tc>
        <w:tc>
          <w:tcPr>
            <w:tcW w:w="1036" w:type="dxa"/>
            <w:vAlign w:val="center"/>
          </w:tcPr>
          <w:p w14:paraId="18106C57">
            <w:pPr>
              <w:spacing w:line="270" w:lineRule="auto"/>
              <w:jc w:val="left"/>
              <w:rPr>
                <w:rFonts w:hint="eastAsia" w:asciiTheme="minorEastAsia" w:hAnsiTheme="minorEastAsia"/>
                <w:color w:val="auto"/>
                <w:sz w:val="27"/>
              </w:rPr>
            </w:pPr>
          </w:p>
        </w:tc>
        <w:tc>
          <w:tcPr>
            <w:tcW w:w="1036" w:type="dxa"/>
            <w:vAlign w:val="center"/>
          </w:tcPr>
          <w:p w14:paraId="12C81280">
            <w:pPr>
              <w:spacing w:line="270" w:lineRule="auto"/>
              <w:jc w:val="left"/>
              <w:rPr>
                <w:rFonts w:hint="eastAsia" w:asciiTheme="minorEastAsia" w:hAnsiTheme="minorEastAsia"/>
                <w:color w:val="auto"/>
                <w:sz w:val="27"/>
              </w:rPr>
            </w:pPr>
          </w:p>
        </w:tc>
        <w:tc>
          <w:tcPr>
            <w:tcW w:w="1036" w:type="dxa"/>
            <w:vAlign w:val="center"/>
          </w:tcPr>
          <w:p w14:paraId="3C2347B6">
            <w:pPr>
              <w:spacing w:line="270" w:lineRule="auto"/>
              <w:jc w:val="left"/>
              <w:rPr>
                <w:rFonts w:hint="eastAsia" w:asciiTheme="minorEastAsia" w:hAnsiTheme="minorEastAsia"/>
                <w:color w:val="auto"/>
                <w:sz w:val="27"/>
              </w:rPr>
            </w:pPr>
          </w:p>
        </w:tc>
        <w:tc>
          <w:tcPr>
            <w:tcW w:w="1036" w:type="dxa"/>
            <w:vAlign w:val="center"/>
          </w:tcPr>
          <w:p w14:paraId="3F4934D8">
            <w:pPr>
              <w:spacing w:line="270" w:lineRule="auto"/>
              <w:jc w:val="left"/>
              <w:rPr>
                <w:rFonts w:hint="eastAsia" w:asciiTheme="minorEastAsia" w:hAnsiTheme="minorEastAsia"/>
                <w:color w:val="auto"/>
                <w:sz w:val="27"/>
              </w:rPr>
            </w:pPr>
          </w:p>
        </w:tc>
        <w:tc>
          <w:tcPr>
            <w:tcW w:w="1037" w:type="dxa"/>
            <w:vAlign w:val="center"/>
          </w:tcPr>
          <w:p w14:paraId="737A8466">
            <w:pPr>
              <w:spacing w:line="270" w:lineRule="auto"/>
              <w:jc w:val="left"/>
              <w:rPr>
                <w:rFonts w:hint="eastAsia" w:asciiTheme="minorEastAsia" w:hAnsiTheme="minorEastAsia"/>
                <w:color w:val="auto"/>
                <w:sz w:val="27"/>
              </w:rPr>
            </w:pPr>
          </w:p>
        </w:tc>
        <w:tc>
          <w:tcPr>
            <w:tcW w:w="1041" w:type="dxa"/>
            <w:vAlign w:val="center"/>
          </w:tcPr>
          <w:p w14:paraId="799ED468">
            <w:pPr>
              <w:spacing w:line="270" w:lineRule="auto"/>
              <w:jc w:val="left"/>
              <w:rPr>
                <w:rFonts w:hint="eastAsia" w:asciiTheme="minorEastAsia" w:hAnsiTheme="minorEastAsia"/>
                <w:color w:val="auto"/>
                <w:sz w:val="27"/>
              </w:rPr>
            </w:pPr>
          </w:p>
        </w:tc>
        <w:tc>
          <w:tcPr>
            <w:tcW w:w="1945" w:type="dxa"/>
            <w:vAlign w:val="center"/>
          </w:tcPr>
          <w:p w14:paraId="193E5C06">
            <w:pPr>
              <w:spacing w:line="270" w:lineRule="auto"/>
              <w:jc w:val="left"/>
              <w:rPr>
                <w:rFonts w:hint="eastAsia" w:asciiTheme="minorEastAsia" w:hAnsiTheme="minorEastAsia"/>
                <w:color w:val="auto"/>
                <w:sz w:val="27"/>
              </w:rPr>
            </w:pPr>
          </w:p>
        </w:tc>
      </w:tr>
      <w:tr w14:paraId="5BF1C7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6737E671">
            <w:pPr>
              <w:spacing w:line="270" w:lineRule="auto"/>
              <w:jc w:val="left"/>
              <w:rPr>
                <w:rFonts w:hint="eastAsia" w:asciiTheme="minorEastAsia" w:hAnsiTheme="minorEastAsia"/>
                <w:color w:val="auto"/>
                <w:sz w:val="27"/>
              </w:rPr>
            </w:pPr>
          </w:p>
        </w:tc>
        <w:tc>
          <w:tcPr>
            <w:tcW w:w="1036" w:type="dxa"/>
            <w:vAlign w:val="center"/>
          </w:tcPr>
          <w:p w14:paraId="1C760432">
            <w:pPr>
              <w:spacing w:line="270" w:lineRule="auto"/>
              <w:jc w:val="left"/>
              <w:rPr>
                <w:rFonts w:hint="eastAsia" w:asciiTheme="minorEastAsia" w:hAnsiTheme="minorEastAsia"/>
                <w:color w:val="auto"/>
                <w:sz w:val="27"/>
              </w:rPr>
            </w:pPr>
          </w:p>
        </w:tc>
        <w:tc>
          <w:tcPr>
            <w:tcW w:w="1036" w:type="dxa"/>
            <w:vAlign w:val="center"/>
          </w:tcPr>
          <w:p w14:paraId="644898E4">
            <w:pPr>
              <w:spacing w:line="270" w:lineRule="auto"/>
              <w:jc w:val="left"/>
              <w:rPr>
                <w:rFonts w:hint="eastAsia" w:asciiTheme="minorEastAsia" w:hAnsiTheme="minorEastAsia"/>
                <w:color w:val="auto"/>
                <w:sz w:val="27"/>
              </w:rPr>
            </w:pPr>
          </w:p>
        </w:tc>
        <w:tc>
          <w:tcPr>
            <w:tcW w:w="1036" w:type="dxa"/>
            <w:vAlign w:val="center"/>
          </w:tcPr>
          <w:p w14:paraId="71A7D7CE">
            <w:pPr>
              <w:spacing w:line="270" w:lineRule="auto"/>
              <w:jc w:val="left"/>
              <w:rPr>
                <w:rFonts w:hint="eastAsia" w:asciiTheme="minorEastAsia" w:hAnsiTheme="minorEastAsia"/>
                <w:color w:val="auto"/>
                <w:sz w:val="27"/>
              </w:rPr>
            </w:pPr>
          </w:p>
        </w:tc>
        <w:tc>
          <w:tcPr>
            <w:tcW w:w="1036" w:type="dxa"/>
            <w:vAlign w:val="center"/>
          </w:tcPr>
          <w:p w14:paraId="07321DA7">
            <w:pPr>
              <w:spacing w:line="270" w:lineRule="auto"/>
              <w:jc w:val="left"/>
              <w:rPr>
                <w:rFonts w:hint="eastAsia" w:asciiTheme="minorEastAsia" w:hAnsiTheme="minorEastAsia"/>
                <w:color w:val="auto"/>
                <w:sz w:val="27"/>
              </w:rPr>
            </w:pPr>
          </w:p>
        </w:tc>
        <w:tc>
          <w:tcPr>
            <w:tcW w:w="1037" w:type="dxa"/>
            <w:vAlign w:val="center"/>
          </w:tcPr>
          <w:p w14:paraId="75C15CFE">
            <w:pPr>
              <w:spacing w:line="270" w:lineRule="auto"/>
              <w:jc w:val="left"/>
              <w:rPr>
                <w:rFonts w:hint="eastAsia" w:asciiTheme="minorEastAsia" w:hAnsiTheme="minorEastAsia"/>
                <w:color w:val="auto"/>
                <w:sz w:val="27"/>
              </w:rPr>
            </w:pPr>
          </w:p>
        </w:tc>
        <w:tc>
          <w:tcPr>
            <w:tcW w:w="1041" w:type="dxa"/>
            <w:vAlign w:val="center"/>
          </w:tcPr>
          <w:p w14:paraId="40F8A74A">
            <w:pPr>
              <w:spacing w:line="270" w:lineRule="auto"/>
              <w:jc w:val="left"/>
              <w:rPr>
                <w:rFonts w:hint="eastAsia" w:asciiTheme="minorEastAsia" w:hAnsiTheme="minorEastAsia"/>
                <w:color w:val="auto"/>
                <w:sz w:val="27"/>
              </w:rPr>
            </w:pPr>
          </w:p>
        </w:tc>
        <w:tc>
          <w:tcPr>
            <w:tcW w:w="1945" w:type="dxa"/>
            <w:vAlign w:val="center"/>
          </w:tcPr>
          <w:p w14:paraId="71628FB8">
            <w:pPr>
              <w:spacing w:line="270" w:lineRule="auto"/>
              <w:jc w:val="left"/>
              <w:rPr>
                <w:rFonts w:hint="eastAsia" w:asciiTheme="minorEastAsia" w:hAnsiTheme="minorEastAsia"/>
                <w:color w:val="auto"/>
                <w:sz w:val="27"/>
              </w:rPr>
            </w:pPr>
          </w:p>
        </w:tc>
      </w:tr>
    </w:tbl>
    <w:p w14:paraId="4579CDFE">
      <w:pPr>
        <w:tabs>
          <w:tab w:val="left" w:pos="3468"/>
        </w:tabs>
        <w:rPr>
          <w:rFonts w:hint="eastAsia" w:ascii="仿宋" w:hAnsi="仿宋" w:eastAsia="仿宋" w:cs="仿宋"/>
          <w:b/>
          <w:bCs/>
          <w:color w:val="auto"/>
          <w:szCs w:val="32"/>
        </w:rPr>
      </w:pPr>
    </w:p>
    <w:p w14:paraId="5748D06D">
      <w:pPr>
        <w:tabs>
          <w:tab w:val="left" w:pos="3468"/>
        </w:tabs>
        <w:rPr>
          <w:rFonts w:hint="eastAsia" w:ascii="仿宋" w:hAnsi="仿宋" w:eastAsia="仿宋" w:cs="仿宋"/>
          <w:bCs/>
          <w:color w:val="auto"/>
          <w:szCs w:val="32"/>
        </w:rPr>
      </w:pPr>
      <w:r>
        <w:rPr>
          <w:rFonts w:hint="eastAsia" w:ascii="仿宋" w:hAnsi="仿宋" w:eastAsia="仿宋" w:cs="仿宋"/>
          <w:color w:val="auto"/>
          <w:szCs w:val="28"/>
          <w:lang w:val="en-US" w:eastAsia="zh-CN"/>
        </w:rPr>
        <w:t>投标人</w:t>
      </w:r>
      <w:r>
        <w:rPr>
          <w:rFonts w:hint="eastAsia" w:ascii="仿宋" w:hAnsi="仿宋" w:eastAsia="仿宋" w:cs="仿宋"/>
          <w:bCs/>
          <w:color w:val="auto"/>
          <w:szCs w:val="32"/>
        </w:rPr>
        <w:t>：（单位公章）</w:t>
      </w:r>
    </w:p>
    <w:p w14:paraId="06749F5F">
      <w:pPr>
        <w:tabs>
          <w:tab w:val="left" w:pos="3468"/>
        </w:tabs>
        <w:rPr>
          <w:rFonts w:hint="eastAsia" w:ascii="仿宋" w:hAnsi="仿宋" w:eastAsia="仿宋" w:cs="仿宋"/>
          <w:bCs/>
          <w:color w:val="auto"/>
          <w:szCs w:val="32"/>
        </w:rPr>
      </w:pPr>
      <w:r>
        <w:rPr>
          <w:rFonts w:hint="eastAsia" w:ascii="仿宋" w:hAnsi="仿宋" w:eastAsia="仿宋" w:cs="仿宋"/>
          <w:bCs/>
          <w:color w:val="auto"/>
          <w:szCs w:val="32"/>
        </w:rPr>
        <w:t>法定代表人或其委托代理人：（签字或盖章）</w:t>
      </w:r>
    </w:p>
    <w:p w14:paraId="7A8BA880">
      <w:pPr>
        <w:tabs>
          <w:tab w:val="left" w:pos="3468"/>
        </w:tabs>
        <w:rPr>
          <w:rFonts w:hint="eastAsia" w:ascii="仿宋" w:hAnsi="仿宋" w:eastAsia="仿宋" w:cs="仿宋"/>
          <w:bCs/>
          <w:color w:val="auto"/>
          <w:szCs w:val="32"/>
        </w:rPr>
      </w:pPr>
      <w:r>
        <w:rPr>
          <w:rFonts w:hint="eastAsia" w:ascii="仿宋" w:hAnsi="仿宋" w:eastAsia="仿宋" w:cs="仿宋"/>
          <w:bCs/>
          <w:color w:val="auto"/>
          <w:szCs w:val="32"/>
        </w:rPr>
        <w:t>日期：年月日</w:t>
      </w:r>
    </w:p>
    <w:p w14:paraId="0052CB34">
      <w:pPr>
        <w:widowControl/>
        <w:jc w:val="left"/>
        <w:rPr>
          <w:rFonts w:hint="eastAsia" w:ascii="仿宋" w:hAnsi="仿宋" w:eastAsia="仿宋" w:cs="仿宋"/>
          <w:b/>
          <w:bCs/>
          <w:color w:val="auto"/>
          <w:sz w:val="32"/>
          <w:szCs w:val="32"/>
        </w:rPr>
      </w:pPr>
      <w:r>
        <w:rPr>
          <w:rFonts w:ascii="仿宋" w:hAnsi="仿宋" w:eastAsia="仿宋" w:cs="仿宋"/>
          <w:b/>
          <w:bCs/>
          <w:color w:val="auto"/>
          <w:sz w:val="32"/>
          <w:szCs w:val="32"/>
        </w:rPr>
        <w:br w:type="page"/>
      </w:r>
    </w:p>
    <w:p w14:paraId="6F5E58F3">
      <w:pPr>
        <w:tabs>
          <w:tab w:val="left" w:pos="3468"/>
        </w:tabs>
        <w:spacing w:line="360" w:lineRule="auto"/>
        <w:jc w:val="center"/>
        <w:rPr>
          <w:rFonts w:hint="eastAsia" w:ascii="仿宋" w:hAnsi="仿宋" w:eastAsia="仿宋" w:cs="仿宋"/>
          <w:b/>
          <w:bCs/>
          <w:color w:val="auto"/>
          <w:szCs w:val="32"/>
        </w:rPr>
      </w:pPr>
      <w:r>
        <w:rPr>
          <w:rFonts w:hint="eastAsia" w:ascii="仿宋" w:hAnsi="仿宋" w:eastAsia="仿宋" w:cs="仿宋"/>
          <w:b/>
          <w:bCs/>
          <w:color w:val="auto"/>
          <w:sz w:val="32"/>
          <w:szCs w:val="32"/>
          <w:lang w:val="en-US" w:eastAsia="zh-CN"/>
        </w:rPr>
        <w:t>十</w:t>
      </w:r>
      <w:r>
        <w:rPr>
          <w:rFonts w:hint="eastAsia" w:ascii="仿宋" w:hAnsi="仿宋" w:eastAsia="仿宋" w:cs="仿宋"/>
          <w:b/>
          <w:bCs/>
          <w:color w:val="auto"/>
          <w:sz w:val="32"/>
          <w:szCs w:val="32"/>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
          <w:bCs/>
          <w:color w:val="auto"/>
          <w:sz w:val="32"/>
          <w:szCs w:val="32"/>
        </w:rPr>
        <w:t>技术方案</w:t>
      </w:r>
      <w:r>
        <w:rPr>
          <w:rFonts w:hint="eastAsia" w:ascii="仿宋" w:hAnsi="仿宋" w:eastAsia="仿宋" w:cs="仿宋"/>
          <w:b/>
          <w:bCs/>
          <w:color w:val="auto"/>
          <w:sz w:val="32"/>
          <w:szCs w:val="32"/>
        </w:rPr>
        <w:fldChar w:fldCharType="end"/>
      </w:r>
    </w:p>
    <w:p w14:paraId="40D927C3">
      <w:pPr>
        <w:tabs>
          <w:tab w:val="left" w:pos="3468"/>
        </w:tabs>
        <w:spacing w:line="360" w:lineRule="auto"/>
        <w:jc w:val="center"/>
        <w:rPr>
          <w:rFonts w:hint="eastAsia" w:ascii="仿宋" w:hAnsi="仿宋" w:eastAsia="仿宋" w:cs="仿宋"/>
          <w:b/>
          <w:bCs/>
          <w:color w:val="auto"/>
          <w:szCs w:val="32"/>
        </w:rPr>
      </w:pPr>
      <w:r>
        <w:rPr>
          <w:rFonts w:hint="eastAsia" w:ascii="仿宋" w:hAnsi="仿宋" w:eastAsia="仿宋" w:cs="仿宋"/>
          <w:b/>
          <w:bCs/>
          <w:color w:val="auto"/>
          <w:szCs w:val="32"/>
        </w:rPr>
        <w:fldChar w:fldCharType="end"/>
      </w:r>
    </w:p>
    <w:p w14:paraId="1C53BF9E">
      <w:pPr>
        <w:pStyle w:val="10"/>
        <w:spacing w:after="0" w:line="360" w:lineRule="auto"/>
        <w:rPr>
          <w:rFonts w:hint="eastAsia" w:ascii="仿宋" w:hAnsi="仿宋" w:eastAsia="仿宋" w:cs="仿宋"/>
          <w:color w:val="auto"/>
          <w:szCs w:val="28"/>
        </w:rPr>
      </w:pPr>
      <w:r>
        <w:rPr>
          <w:rFonts w:hint="eastAsia" w:ascii="仿宋" w:hAnsi="仿宋" w:eastAsia="仿宋" w:cs="仿宋"/>
          <w:color w:val="auto"/>
          <w:szCs w:val="28"/>
        </w:rPr>
        <w:t>自拟</w:t>
      </w:r>
    </w:p>
    <w:p w14:paraId="4C0E2A64">
      <w:pPr>
        <w:widowControl/>
        <w:tabs>
          <w:tab w:val="left" w:pos="3468"/>
        </w:tabs>
        <w:spacing w:line="360" w:lineRule="auto"/>
        <w:jc w:val="center"/>
        <w:rPr>
          <w:rFonts w:hint="eastAsia" w:ascii="仿宋" w:hAnsi="仿宋" w:eastAsia="仿宋" w:cs="仿宋"/>
          <w:b/>
          <w:bCs/>
          <w:color w:val="auto"/>
          <w:sz w:val="32"/>
          <w:szCs w:val="32"/>
        </w:rPr>
        <w:sectPr>
          <w:pgSz w:w="11906" w:h="16838"/>
          <w:pgMar w:top="1440" w:right="1344" w:bottom="1440" w:left="1185" w:header="851" w:footer="992" w:gutter="0"/>
          <w:cols w:space="720" w:num="1"/>
          <w:docGrid w:type="lines" w:linePitch="312" w:charSpace="0"/>
        </w:sectPr>
      </w:pPr>
    </w:p>
    <w:p w14:paraId="19A014B8">
      <w:pPr>
        <w:widowControl/>
        <w:tabs>
          <w:tab w:val="left" w:pos="3468"/>
        </w:tabs>
        <w:spacing w:line="360" w:lineRule="auto"/>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val="en-US" w:eastAsia="zh-CN"/>
        </w:rPr>
        <w:t>一</w:t>
      </w:r>
      <w:r>
        <w:rPr>
          <w:rFonts w:hint="eastAsia" w:ascii="仿宋" w:hAnsi="仿宋" w:eastAsia="仿宋" w:cs="仿宋"/>
          <w:b/>
          <w:bCs/>
          <w:color w:val="auto"/>
          <w:sz w:val="32"/>
          <w:szCs w:val="32"/>
        </w:rPr>
        <w:t>、投标人的信誉情况表</w:t>
      </w:r>
    </w:p>
    <w:p w14:paraId="7465EE81">
      <w:pPr>
        <w:spacing w:line="397" w:lineRule="exact"/>
        <w:rPr>
          <w:rFonts w:hint="eastAsia"/>
          <w:color w:val="auto"/>
          <w:sz w:val="20"/>
          <w:szCs w:val="20"/>
        </w:rPr>
      </w:pPr>
    </w:p>
    <w:tbl>
      <w:tblPr>
        <w:tblStyle w:val="27"/>
        <w:tblW w:w="0" w:type="auto"/>
        <w:jc w:val="center"/>
        <w:tblLayout w:type="fixed"/>
        <w:tblCellMar>
          <w:top w:w="0" w:type="dxa"/>
          <w:left w:w="0" w:type="dxa"/>
          <w:bottom w:w="0" w:type="dxa"/>
          <w:right w:w="0" w:type="dxa"/>
        </w:tblCellMar>
      </w:tblPr>
      <w:tblGrid>
        <w:gridCol w:w="4280"/>
        <w:gridCol w:w="4280"/>
      </w:tblGrid>
      <w:tr w14:paraId="5BCF3373">
        <w:tblPrEx>
          <w:tblCellMar>
            <w:top w:w="0" w:type="dxa"/>
            <w:left w:w="0" w:type="dxa"/>
            <w:bottom w:w="0" w:type="dxa"/>
            <w:right w:w="0" w:type="dxa"/>
          </w:tblCellMar>
        </w:tblPrEx>
        <w:trPr>
          <w:trHeight w:val="935" w:hRule="atLeast"/>
          <w:jc w:val="center"/>
        </w:trPr>
        <w:tc>
          <w:tcPr>
            <w:tcW w:w="4280" w:type="dxa"/>
            <w:tcBorders>
              <w:top w:val="single" w:color="auto" w:sz="8" w:space="0"/>
              <w:left w:val="single" w:color="auto" w:sz="8" w:space="0"/>
              <w:right w:val="single" w:color="auto" w:sz="8" w:space="0"/>
            </w:tcBorders>
            <w:vAlign w:val="center"/>
          </w:tcPr>
          <w:p w14:paraId="7F85503A">
            <w:pPr>
              <w:jc w:val="center"/>
              <w:rPr>
                <w:rFonts w:hint="eastAsia"/>
                <w:color w:val="auto"/>
              </w:rPr>
            </w:pPr>
            <w:r>
              <w:rPr>
                <w:rFonts w:hint="eastAsia"/>
                <w:color w:val="auto"/>
              </w:rPr>
              <w:t>项 目</w:t>
            </w:r>
          </w:p>
        </w:tc>
        <w:tc>
          <w:tcPr>
            <w:tcW w:w="4280" w:type="dxa"/>
            <w:tcBorders>
              <w:top w:val="single" w:color="auto" w:sz="8" w:space="0"/>
              <w:right w:val="single" w:color="auto" w:sz="8" w:space="0"/>
            </w:tcBorders>
            <w:vAlign w:val="center"/>
          </w:tcPr>
          <w:p w14:paraId="640EB96A">
            <w:pPr>
              <w:jc w:val="center"/>
              <w:rPr>
                <w:rFonts w:hint="eastAsia"/>
                <w:color w:val="auto"/>
              </w:rPr>
            </w:pPr>
            <w:r>
              <w:rPr>
                <w:rFonts w:hint="eastAsia"/>
                <w:color w:val="auto"/>
              </w:rPr>
              <w:t>投标人情况说明</w:t>
            </w:r>
          </w:p>
        </w:tc>
      </w:tr>
      <w:tr w14:paraId="2319438B">
        <w:tblPrEx>
          <w:tblCellMar>
            <w:top w:w="0" w:type="dxa"/>
            <w:left w:w="0" w:type="dxa"/>
            <w:bottom w:w="0" w:type="dxa"/>
            <w:right w:w="0" w:type="dxa"/>
          </w:tblCellMar>
        </w:tblPrEx>
        <w:trPr>
          <w:trHeight w:val="1752" w:hRule="atLeast"/>
          <w:jc w:val="center"/>
        </w:trPr>
        <w:tc>
          <w:tcPr>
            <w:tcW w:w="4280" w:type="dxa"/>
            <w:tcBorders>
              <w:left w:val="single" w:color="auto" w:sz="8" w:space="0"/>
              <w:bottom w:val="single" w:color="auto" w:sz="8" w:space="0"/>
              <w:right w:val="single" w:color="auto" w:sz="8" w:space="0"/>
            </w:tcBorders>
            <w:vAlign w:val="bottom"/>
          </w:tcPr>
          <w:p w14:paraId="0AAF2E62">
            <w:pPr>
              <w:rPr>
                <w:rFonts w:hint="eastAsia"/>
                <w:color w:val="auto"/>
                <w:sz w:val="24"/>
              </w:rPr>
            </w:pPr>
          </w:p>
        </w:tc>
        <w:tc>
          <w:tcPr>
            <w:tcW w:w="4280" w:type="dxa"/>
            <w:tcBorders>
              <w:bottom w:val="single" w:color="auto" w:sz="8" w:space="0"/>
              <w:right w:val="single" w:color="auto" w:sz="8" w:space="0"/>
            </w:tcBorders>
            <w:vAlign w:val="bottom"/>
          </w:tcPr>
          <w:p w14:paraId="57200F63">
            <w:pPr>
              <w:rPr>
                <w:rFonts w:hint="eastAsia"/>
                <w:color w:val="auto"/>
                <w:sz w:val="24"/>
              </w:rPr>
            </w:pPr>
          </w:p>
        </w:tc>
      </w:tr>
      <w:tr w14:paraId="680088B5">
        <w:tblPrEx>
          <w:tblCellMar>
            <w:top w:w="0" w:type="dxa"/>
            <w:left w:w="0" w:type="dxa"/>
            <w:bottom w:w="0" w:type="dxa"/>
            <w:right w:w="0" w:type="dxa"/>
          </w:tblCellMar>
        </w:tblPrEx>
        <w:trPr>
          <w:trHeight w:val="1749" w:hRule="atLeast"/>
          <w:jc w:val="center"/>
        </w:trPr>
        <w:tc>
          <w:tcPr>
            <w:tcW w:w="4280" w:type="dxa"/>
            <w:tcBorders>
              <w:left w:val="single" w:color="auto" w:sz="8" w:space="0"/>
              <w:bottom w:val="single" w:color="auto" w:sz="8" w:space="0"/>
              <w:right w:val="single" w:color="auto" w:sz="8" w:space="0"/>
            </w:tcBorders>
            <w:vAlign w:val="bottom"/>
          </w:tcPr>
          <w:p w14:paraId="186052B0">
            <w:pPr>
              <w:rPr>
                <w:rFonts w:hint="eastAsia"/>
                <w:color w:val="auto"/>
                <w:sz w:val="24"/>
              </w:rPr>
            </w:pPr>
          </w:p>
        </w:tc>
        <w:tc>
          <w:tcPr>
            <w:tcW w:w="4280" w:type="dxa"/>
            <w:tcBorders>
              <w:bottom w:val="single" w:color="auto" w:sz="8" w:space="0"/>
              <w:right w:val="single" w:color="auto" w:sz="8" w:space="0"/>
            </w:tcBorders>
            <w:vAlign w:val="bottom"/>
          </w:tcPr>
          <w:p w14:paraId="43FBA740">
            <w:pPr>
              <w:rPr>
                <w:rFonts w:hint="eastAsia"/>
                <w:color w:val="auto"/>
                <w:sz w:val="24"/>
              </w:rPr>
            </w:pPr>
          </w:p>
        </w:tc>
      </w:tr>
      <w:tr w14:paraId="0B798917">
        <w:tblPrEx>
          <w:tblCellMar>
            <w:top w:w="0" w:type="dxa"/>
            <w:left w:w="0" w:type="dxa"/>
            <w:bottom w:w="0" w:type="dxa"/>
            <w:right w:w="0" w:type="dxa"/>
          </w:tblCellMar>
        </w:tblPrEx>
        <w:trPr>
          <w:trHeight w:val="1752" w:hRule="atLeast"/>
          <w:jc w:val="center"/>
        </w:trPr>
        <w:tc>
          <w:tcPr>
            <w:tcW w:w="4280" w:type="dxa"/>
            <w:tcBorders>
              <w:left w:val="single" w:color="auto" w:sz="8" w:space="0"/>
              <w:bottom w:val="single" w:color="auto" w:sz="8" w:space="0"/>
              <w:right w:val="single" w:color="auto" w:sz="8" w:space="0"/>
            </w:tcBorders>
            <w:vAlign w:val="bottom"/>
          </w:tcPr>
          <w:p w14:paraId="4A8A63E6">
            <w:pPr>
              <w:rPr>
                <w:rFonts w:hint="eastAsia"/>
                <w:color w:val="auto"/>
                <w:sz w:val="24"/>
              </w:rPr>
            </w:pPr>
          </w:p>
        </w:tc>
        <w:tc>
          <w:tcPr>
            <w:tcW w:w="4280" w:type="dxa"/>
            <w:tcBorders>
              <w:bottom w:val="single" w:color="auto" w:sz="8" w:space="0"/>
              <w:right w:val="single" w:color="auto" w:sz="8" w:space="0"/>
            </w:tcBorders>
            <w:vAlign w:val="bottom"/>
          </w:tcPr>
          <w:p w14:paraId="3E644F31">
            <w:pPr>
              <w:rPr>
                <w:rFonts w:hint="eastAsia"/>
                <w:color w:val="auto"/>
                <w:sz w:val="24"/>
              </w:rPr>
            </w:pPr>
          </w:p>
        </w:tc>
      </w:tr>
      <w:tr w14:paraId="383ADCDB">
        <w:tblPrEx>
          <w:tblCellMar>
            <w:top w:w="0" w:type="dxa"/>
            <w:left w:w="0" w:type="dxa"/>
            <w:bottom w:w="0" w:type="dxa"/>
            <w:right w:w="0" w:type="dxa"/>
          </w:tblCellMar>
        </w:tblPrEx>
        <w:trPr>
          <w:trHeight w:val="1749" w:hRule="atLeast"/>
          <w:jc w:val="center"/>
        </w:trPr>
        <w:tc>
          <w:tcPr>
            <w:tcW w:w="4280" w:type="dxa"/>
            <w:tcBorders>
              <w:left w:val="single" w:color="auto" w:sz="8" w:space="0"/>
              <w:bottom w:val="single" w:color="auto" w:sz="8" w:space="0"/>
              <w:right w:val="single" w:color="auto" w:sz="8" w:space="0"/>
            </w:tcBorders>
            <w:vAlign w:val="bottom"/>
          </w:tcPr>
          <w:p w14:paraId="3D483608">
            <w:pPr>
              <w:rPr>
                <w:rFonts w:hint="eastAsia"/>
                <w:color w:val="auto"/>
                <w:sz w:val="24"/>
              </w:rPr>
            </w:pPr>
          </w:p>
        </w:tc>
        <w:tc>
          <w:tcPr>
            <w:tcW w:w="4280" w:type="dxa"/>
            <w:tcBorders>
              <w:bottom w:val="single" w:color="auto" w:sz="8" w:space="0"/>
              <w:right w:val="single" w:color="auto" w:sz="8" w:space="0"/>
            </w:tcBorders>
            <w:vAlign w:val="bottom"/>
          </w:tcPr>
          <w:p w14:paraId="59734FC0">
            <w:pPr>
              <w:rPr>
                <w:rFonts w:hint="eastAsia"/>
                <w:color w:val="auto"/>
                <w:sz w:val="24"/>
              </w:rPr>
            </w:pPr>
          </w:p>
        </w:tc>
      </w:tr>
      <w:tr w14:paraId="52C8EFA2">
        <w:tblPrEx>
          <w:tblCellMar>
            <w:top w:w="0" w:type="dxa"/>
            <w:left w:w="0" w:type="dxa"/>
            <w:bottom w:w="0" w:type="dxa"/>
            <w:right w:w="0" w:type="dxa"/>
          </w:tblCellMar>
        </w:tblPrEx>
        <w:trPr>
          <w:trHeight w:val="1752" w:hRule="atLeast"/>
          <w:jc w:val="center"/>
        </w:trPr>
        <w:tc>
          <w:tcPr>
            <w:tcW w:w="4280" w:type="dxa"/>
            <w:tcBorders>
              <w:left w:val="single" w:color="auto" w:sz="8" w:space="0"/>
              <w:bottom w:val="single" w:color="auto" w:sz="8" w:space="0"/>
              <w:right w:val="single" w:color="auto" w:sz="8" w:space="0"/>
            </w:tcBorders>
            <w:vAlign w:val="bottom"/>
          </w:tcPr>
          <w:p w14:paraId="4B204996">
            <w:pPr>
              <w:rPr>
                <w:rFonts w:hint="eastAsia"/>
                <w:color w:val="auto"/>
                <w:sz w:val="24"/>
              </w:rPr>
            </w:pPr>
          </w:p>
        </w:tc>
        <w:tc>
          <w:tcPr>
            <w:tcW w:w="4280" w:type="dxa"/>
            <w:tcBorders>
              <w:bottom w:val="single" w:color="auto" w:sz="8" w:space="0"/>
              <w:right w:val="single" w:color="auto" w:sz="8" w:space="0"/>
            </w:tcBorders>
            <w:vAlign w:val="bottom"/>
          </w:tcPr>
          <w:p w14:paraId="3F52AEDD">
            <w:pPr>
              <w:rPr>
                <w:rFonts w:hint="eastAsia"/>
                <w:color w:val="auto"/>
                <w:sz w:val="24"/>
              </w:rPr>
            </w:pPr>
          </w:p>
        </w:tc>
      </w:tr>
    </w:tbl>
    <w:p w14:paraId="37A019E1">
      <w:pPr>
        <w:spacing w:line="127" w:lineRule="exact"/>
        <w:rPr>
          <w:rFonts w:hint="eastAsia"/>
          <w:color w:val="auto"/>
          <w:sz w:val="20"/>
          <w:szCs w:val="20"/>
        </w:rPr>
      </w:pPr>
    </w:p>
    <w:p w14:paraId="1E5A5E5A">
      <w:pPr>
        <w:spacing w:line="396" w:lineRule="exact"/>
        <w:rPr>
          <w:rFonts w:hint="eastAsia"/>
          <w:color w:val="auto"/>
          <w:sz w:val="21"/>
          <w:szCs w:val="21"/>
        </w:rPr>
      </w:pPr>
      <w:r>
        <w:rPr>
          <w:rFonts w:hint="eastAsia" w:cs="宋体"/>
          <w:color w:val="auto"/>
          <w:sz w:val="21"/>
          <w:szCs w:val="21"/>
        </w:rPr>
        <w:t>注：</w:t>
      </w:r>
      <w:r>
        <w:rPr>
          <w:rFonts w:eastAsia="Times New Roman"/>
          <w:color w:val="auto"/>
          <w:sz w:val="21"/>
          <w:szCs w:val="21"/>
        </w:rPr>
        <w:t>1.</w:t>
      </w:r>
      <w:r>
        <w:rPr>
          <w:rFonts w:hint="eastAsia" w:cs="宋体"/>
          <w:color w:val="auto"/>
          <w:sz w:val="21"/>
          <w:szCs w:val="21"/>
          <w:lang w:val="en-US" w:eastAsia="zh-CN"/>
        </w:rPr>
        <w:t>投标人</w:t>
      </w:r>
      <w:r>
        <w:rPr>
          <w:rFonts w:hint="eastAsia" w:cs="宋体"/>
          <w:color w:val="auto"/>
          <w:sz w:val="21"/>
          <w:szCs w:val="21"/>
        </w:rPr>
        <w:t>应按照</w:t>
      </w:r>
      <w:r>
        <w:rPr>
          <w:rFonts w:hint="eastAsia" w:cs="宋体"/>
          <w:color w:val="auto"/>
          <w:sz w:val="21"/>
          <w:szCs w:val="21"/>
          <w:lang w:val="en-US" w:eastAsia="zh-CN"/>
        </w:rPr>
        <w:t>招标</w:t>
      </w:r>
      <w:r>
        <w:rPr>
          <w:rFonts w:hint="eastAsia" w:cs="宋体"/>
          <w:color w:val="auto"/>
          <w:sz w:val="21"/>
          <w:szCs w:val="21"/>
        </w:rPr>
        <w:t>文件规定，说明其信誉情况。</w:t>
      </w:r>
    </w:p>
    <w:p w14:paraId="41CB02C2">
      <w:pPr>
        <w:spacing w:line="396" w:lineRule="exact"/>
        <w:ind w:firstLine="420" w:firstLineChars="200"/>
        <w:rPr>
          <w:rFonts w:hint="eastAsia" w:cs="宋体"/>
          <w:color w:val="auto"/>
          <w:sz w:val="21"/>
          <w:szCs w:val="21"/>
        </w:rPr>
      </w:pPr>
      <w:r>
        <w:rPr>
          <w:rFonts w:hint="eastAsia" w:cs="宋体"/>
          <w:color w:val="auto"/>
          <w:sz w:val="21"/>
          <w:szCs w:val="21"/>
        </w:rPr>
        <w:t>2.“</w:t>
      </w:r>
      <w:r>
        <w:rPr>
          <w:rFonts w:hint="eastAsia" w:cs="宋体"/>
          <w:color w:val="auto"/>
          <w:sz w:val="21"/>
          <w:szCs w:val="21"/>
          <w:lang w:val="en-US" w:eastAsia="zh-CN"/>
        </w:rPr>
        <w:t>投标人</w:t>
      </w:r>
      <w:r>
        <w:rPr>
          <w:rFonts w:hint="eastAsia" w:cs="宋体"/>
          <w:color w:val="auto"/>
          <w:sz w:val="21"/>
          <w:szCs w:val="21"/>
        </w:rPr>
        <w:t>的信誉情况表”应附</w:t>
      </w:r>
      <w:r>
        <w:rPr>
          <w:rFonts w:hint="eastAsia" w:cs="宋体"/>
          <w:color w:val="auto"/>
          <w:sz w:val="21"/>
          <w:szCs w:val="21"/>
          <w:lang w:val="en-US" w:eastAsia="zh-CN"/>
        </w:rPr>
        <w:t>投标人</w:t>
      </w:r>
      <w:r>
        <w:rPr>
          <w:rFonts w:hint="eastAsia" w:cs="宋体"/>
          <w:color w:val="auto"/>
          <w:sz w:val="21"/>
          <w:szCs w:val="21"/>
        </w:rPr>
        <w:t>在国家企业信用信息公示系统中未被列入严重违法失信企业名单、在“信用中国”网站中未被列入失信被执行人名单的网页截图复印件。</w:t>
      </w:r>
    </w:p>
    <w:p w14:paraId="7FFAB45B">
      <w:pPr>
        <w:rPr>
          <w:rFonts w:hint="eastAsia" w:eastAsia="仿宋"/>
          <w:color w:val="auto"/>
        </w:rPr>
      </w:pPr>
    </w:p>
    <w:p w14:paraId="0C970088">
      <w:pPr>
        <w:tabs>
          <w:tab w:val="left" w:pos="3468"/>
        </w:tabs>
        <w:spacing w:line="360" w:lineRule="auto"/>
        <w:jc w:val="center"/>
        <w:rPr>
          <w:rFonts w:hint="eastAsia" w:ascii="仿宋" w:hAnsi="仿宋" w:eastAsia="仿宋" w:cs="仿宋"/>
          <w:b/>
          <w:bCs/>
          <w:color w:val="auto"/>
          <w:sz w:val="32"/>
          <w:szCs w:val="32"/>
        </w:rPr>
      </w:pPr>
    </w:p>
    <w:p w14:paraId="715917B2">
      <w:pPr>
        <w:tabs>
          <w:tab w:val="left" w:pos="3468"/>
        </w:tabs>
        <w:spacing w:line="360" w:lineRule="auto"/>
        <w:jc w:val="center"/>
        <w:rPr>
          <w:rFonts w:hint="eastAsia" w:ascii="仿宋" w:hAnsi="仿宋" w:eastAsia="仿宋" w:cs="仿宋"/>
          <w:bCs/>
          <w:color w:val="auto"/>
          <w:szCs w:val="28"/>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val="en-US" w:eastAsia="zh-CN"/>
        </w:rPr>
        <w:t>二</w:t>
      </w:r>
      <w:r>
        <w:rPr>
          <w:rFonts w:hint="eastAsia" w:ascii="仿宋" w:hAnsi="仿宋" w:eastAsia="仿宋" w:cs="仿宋"/>
          <w:b/>
          <w:bCs/>
          <w:color w:val="auto"/>
          <w:sz w:val="32"/>
          <w:szCs w:val="32"/>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
          <w:bCs/>
          <w:color w:val="auto"/>
          <w:sz w:val="32"/>
          <w:szCs w:val="32"/>
        </w:rPr>
        <w:t>其它材料（如有）</w:t>
      </w:r>
      <w:r>
        <w:rPr>
          <w:rFonts w:hint="eastAsia" w:ascii="仿宋" w:hAnsi="仿宋" w:eastAsia="仿宋" w:cs="仿宋"/>
          <w:b/>
          <w:bCs/>
          <w:color w:val="auto"/>
          <w:sz w:val="32"/>
          <w:szCs w:val="32"/>
        </w:rPr>
        <w:fldChar w:fldCharType="end"/>
      </w:r>
    </w:p>
    <w:p w14:paraId="1D7E0C86">
      <w:pPr>
        <w:snapToGrid w:val="0"/>
        <w:spacing w:line="360" w:lineRule="auto"/>
        <w:jc w:val="center"/>
        <w:textAlignment w:val="baseline"/>
        <w:rPr>
          <w:rFonts w:hint="eastAsia" w:ascii="仿宋" w:hAnsi="仿宋" w:eastAsia="仿宋" w:cs="仿宋"/>
          <w:bCs/>
          <w:color w:val="auto"/>
          <w:sz w:val="36"/>
          <w:szCs w:val="36"/>
        </w:rPr>
      </w:pPr>
    </w:p>
    <w:p w14:paraId="6D6DE761">
      <w:pPr>
        <w:spacing w:line="360" w:lineRule="auto"/>
        <w:rPr>
          <w:rFonts w:hint="eastAsia" w:ascii="仿宋" w:hAnsi="仿宋" w:eastAsia="仿宋" w:cs="仿宋"/>
          <w:color w:val="auto"/>
          <w:szCs w:val="28"/>
        </w:rPr>
      </w:pPr>
    </w:p>
    <w:p w14:paraId="3B8105D5">
      <w:pPr>
        <w:spacing w:line="360" w:lineRule="auto"/>
        <w:rPr>
          <w:rFonts w:hint="eastAsia" w:ascii="仿宋" w:hAnsi="仿宋" w:eastAsia="仿宋" w:cs="仿宋"/>
          <w:color w:val="auto"/>
          <w:szCs w:val="28"/>
        </w:rPr>
      </w:pPr>
    </w:p>
    <w:bookmarkEnd w:id="28"/>
    <w:bookmarkEnd w:id="29"/>
    <w:bookmarkEnd w:id="30"/>
    <w:bookmarkEnd w:id="31"/>
    <w:bookmarkEnd w:id="32"/>
    <w:bookmarkEnd w:id="33"/>
    <w:bookmarkEnd w:id="34"/>
    <w:bookmarkEnd w:id="41"/>
    <w:p w14:paraId="0D535449">
      <w:pPr>
        <w:spacing w:line="360" w:lineRule="auto"/>
        <w:rPr>
          <w:rFonts w:hint="eastAsia"/>
          <w:color w:val="auto"/>
        </w:rPr>
      </w:pPr>
    </w:p>
    <w:sectPr>
      <w:pgSz w:w="11906" w:h="16838"/>
      <w:pgMar w:top="1440" w:right="1344" w:bottom="1440" w:left="1185"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à.ā">
    <w:altName w:val="黑体"/>
    <w:panose1 w:val="00000000000000000000"/>
    <w:charset w:val="86"/>
    <w:family w:val="decorative"/>
    <w:pitch w:val="default"/>
    <w:sig w:usb0="00000000" w:usb1="00000000" w:usb2="00000010" w:usb3="00000000" w:csb0="00040000" w:csb1="00000000"/>
  </w:font>
  <w:font w:name="Arial Unicode MS">
    <w:altName w:val="宋体"/>
    <w:panose1 w:val="020B0604020202020204"/>
    <w:charset w:val="86"/>
    <w:family w:val="roman"/>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6075A">
    <w:pP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47955"/>
              <wp:effectExtent l="0" t="0" r="0" b="0"/>
              <wp:wrapNone/>
              <wp:docPr id="4" name="文本框 1032"/>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14:paraId="629EEC70">
                          <w:pPr>
                            <w:pStyle w:val="17"/>
                            <w:rPr>
                              <w:rStyle w:val="31"/>
                            </w:rPr>
                          </w:pPr>
                        </w:p>
                      </w:txbxContent>
                    </wps:txbx>
                    <wps:bodyPr wrap="none" lIns="0" tIns="0" rIns="0" bIns="0" upright="1">
                      <a:spAutoFit/>
                    </wps:bodyPr>
                  </wps:wsp>
                </a:graphicData>
              </a:graphic>
            </wp:anchor>
          </w:drawing>
        </mc:Choice>
        <mc:Fallback>
          <w:pict>
            <v:shape id="文本框 1032" o:spid="_x0000_s1026" o:spt="202" type="#_x0000_t202" style="position:absolute;left:0pt;margin-top:0pt;height:11.65pt;width:4.55pt;mso-position-horizontal:center;mso-position-horizontal-relative:margin;mso-wrap-style:none;z-index:251660288;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nyxwC0QAAAAIBAAAPAAAAAAAAAAEAIAAAACIAAABkcnMv&#10;ZG93bnJldi54bWxQSwECFAAUAAAACACHTuJAuhjyeNEBAACZAwAADgAAAAAAAAABACAAAAAgAQAA&#10;ZHJzL2Uyb0RvYy54bWxQSwUGAAAAAAYABgBZAQAAYwUAAAAA&#10;">
              <v:fill on="f" focussize="0,0"/>
              <v:stroke on="f"/>
              <v:imagedata o:title=""/>
              <o:lock v:ext="edit" aspectratio="f"/>
              <v:textbox inset="0mm,0mm,0mm,0mm" style="mso-fit-shape-to-text:t;">
                <w:txbxContent>
                  <w:p w14:paraId="629EEC70">
                    <w:pPr>
                      <w:pStyle w:val="17"/>
                      <w:rPr>
                        <w:rStyle w:val="31"/>
                      </w:rPr>
                    </w:pPr>
                  </w:p>
                </w:txbxContent>
              </v:textbox>
            </v:shape>
          </w:pict>
        </mc:Fallback>
      </mc:AlternateContent>
    </w:r>
  </w:p>
  <w:p w14:paraId="42A1B003">
    <w:pPr>
      <w:pStyle w:val="17"/>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D34E"/>
    <w:multiLevelType w:val="singleLevel"/>
    <w:tmpl w:val="8632D34E"/>
    <w:lvl w:ilvl="0" w:tentative="0">
      <w:start w:val="1"/>
      <w:numFmt w:val="decimal"/>
      <w:lvlText w:val="%1."/>
      <w:lvlJc w:val="left"/>
      <w:pPr>
        <w:tabs>
          <w:tab w:val="left" w:pos="312"/>
        </w:tabs>
      </w:pPr>
    </w:lvl>
  </w:abstractNum>
  <w:abstractNum w:abstractNumId="1">
    <w:nsid w:val="B678A8C2"/>
    <w:multiLevelType w:val="singleLevel"/>
    <w:tmpl w:val="B678A8C2"/>
    <w:lvl w:ilvl="0" w:tentative="0">
      <w:start w:val="2"/>
      <w:numFmt w:val="decimal"/>
      <w:lvlText w:val="%1."/>
      <w:lvlJc w:val="left"/>
      <w:pPr>
        <w:tabs>
          <w:tab w:val="left" w:pos="312"/>
        </w:tabs>
      </w:pPr>
    </w:lvl>
  </w:abstractNum>
  <w:abstractNum w:abstractNumId="2">
    <w:nsid w:val="CB239636"/>
    <w:multiLevelType w:val="singleLevel"/>
    <w:tmpl w:val="CB239636"/>
    <w:lvl w:ilvl="0" w:tentative="0">
      <w:start w:val="4"/>
      <w:numFmt w:val="chineseCounting"/>
      <w:suff w:val="space"/>
      <w:lvlText w:val="第%1章"/>
      <w:lvlJc w:val="left"/>
      <w:rPr>
        <w:rFonts w:hint="eastAsia"/>
      </w:rPr>
    </w:lvl>
  </w:abstractNum>
  <w:abstractNum w:abstractNumId="3">
    <w:nsid w:val="CB9D8629"/>
    <w:multiLevelType w:val="singleLevel"/>
    <w:tmpl w:val="CB9D8629"/>
    <w:lvl w:ilvl="0" w:tentative="0">
      <w:start w:val="1"/>
      <w:numFmt w:val="decimal"/>
      <w:suff w:val="nothing"/>
      <w:lvlText w:val="（%1）"/>
      <w:lvlJc w:val="left"/>
    </w:lvl>
  </w:abstractNum>
  <w:abstractNum w:abstractNumId="4">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2"/>
      <w:lvlText w:val="%1.%2.%3.%4"/>
      <w:lvlJc w:val="left"/>
      <w:pPr>
        <w:tabs>
          <w:tab w:val="left" w:pos="864"/>
        </w:tabs>
        <w:ind w:left="182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wZmNhN2FiYzQxZjIxNzZmYWZlM2ZkOTU3MzBkOTcifQ=="/>
  </w:docVars>
  <w:rsids>
    <w:rsidRoot w:val="00172A27"/>
    <w:rsid w:val="00015E18"/>
    <w:rsid w:val="000430B0"/>
    <w:rsid w:val="000510C4"/>
    <w:rsid w:val="00067525"/>
    <w:rsid w:val="0008082B"/>
    <w:rsid w:val="00092459"/>
    <w:rsid w:val="000A0C6E"/>
    <w:rsid w:val="000B5FF4"/>
    <w:rsid w:val="000B77F0"/>
    <w:rsid w:val="000D76C8"/>
    <w:rsid w:val="000D7879"/>
    <w:rsid w:val="00107495"/>
    <w:rsid w:val="00110DD7"/>
    <w:rsid w:val="00120B35"/>
    <w:rsid w:val="0013354B"/>
    <w:rsid w:val="00142CAC"/>
    <w:rsid w:val="00157643"/>
    <w:rsid w:val="00172A27"/>
    <w:rsid w:val="00181714"/>
    <w:rsid w:val="001C5FDA"/>
    <w:rsid w:val="001E4ECD"/>
    <w:rsid w:val="00204F1D"/>
    <w:rsid w:val="0020583C"/>
    <w:rsid w:val="00211C39"/>
    <w:rsid w:val="00220BC3"/>
    <w:rsid w:val="00241923"/>
    <w:rsid w:val="0025280B"/>
    <w:rsid w:val="002A734F"/>
    <w:rsid w:val="002B04F9"/>
    <w:rsid w:val="002F0E24"/>
    <w:rsid w:val="003250C1"/>
    <w:rsid w:val="00331614"/>
    <w:rsid w:val="00333466"/>
    <w:rsid w:val="00345A2C"/>
    <w:rsid w:val="00354751"/>
    <w:rsid w:val="003715C7"/>
    <w:rsid w:val="003860CE"/>
    <w:rsid w:val="0039215A"/>
    <w:rsid w:val="003A59C9"/>
    <w:rsid w:val="003B3349"/>
    <w:rsid w:val="003B57E4"/>
    <w:rsid w:val="003C1AFB"/>
    <w:rsid w:val="003D6368"/>
    <w:rsid w:val="003F017A"/>
    <w:rsid w:val="00402E85"/>
    <w:rsid w:val="00427E0A"/>
    <w:rsid w:val="0043118D"/>
    <w:rsid w:val="00444D42"/>
    <w:rsid w:val="00445F1F"/>
    <w:rsid w:val="00483FFF"/>
    <w:rsid w:val="00485C84"/>
    <w:rsid w:val="00494C5D"/>
    <w:rsid w:val="00495B51"/>
    <w:rsid w:val="004A3C34"/>
    <w:rsid w:val="004B4011"/>
    <w:rsid w:val="004C1A2A"/>
    <w:rsid w:val="004C572E"/>
    <w:rsid w:val="004E4D70"/>
    <w:rsid w:val="004F733B"/>
    <w:rsid w:val="00517D2D"/>
    <w:rsid w:val="005723C1"/>
    <w:rsid w:val="0059694C"/>
    <w:rsid w:val="00596AEA"/>
    <w:rsid w:val="005A3736"/>
    <w:rsid w:val="005B5EB8"/>
    <w:rsid w:val="005D38C5"/>
    <w:rsid w:val="005D67BE"/>
    <w:rsid w:val="005D7D85"/>
    <w:rsid w:val="005D7DBA"/>
    <w:rsid w:val="005F099D"/>
    <w:rsid w:val="00604848"/>
    <w:rsid w:val="00643D87"/>
    <w:rsid w:val="00651217"/>
    <w:rsid w:val="00692084"/>
    <w:rsid w:val="00694947"/>
    <w:rsid w:val="006A4FAB"/>
    <w:rsid w:val="006D04B0"/>
    <w:rsid w:val="006E6A9D"/>
    <w:rsid w:val="006F5D26"/>
    <w:rsid w:val="00726583"/>
    <w:rsid w:val="00743A16"/>
    <w:rsid w:val="007459BC"/>
    <w:rsid w:val="00773E86"/>
    <w:rsid w:val="0078569C"/>
    <w:rsid w:val="007913CA"/>
    <w:rsid w:val="007D4B90"/>
    <w:rsid w:val="007E35A0"/>
    <w:rsid w:val="007F2FCC"/>
    <w:rsid w:val="00805994"/>
    <w:rsid w:val="00820D40"/>
    <w:rsid w:val="00836084"/>
    <w:rsid w:val="00836691"/>
    <w:rsid w:val="00836F1A"/>
    <w:rsid w:val="00840992"/>
    <w:rsid w:val="0085002C"/>
    <w:rsid w:val="00891AEE"/>
    <w:rsid w:val="0089696C"/>
    <w:rsid w:val="008A41F5"/>
    <w:rsid w:val="008D02D7"/>
    <w:rsid w:val="008F5A3A"/>
    <w:rsid w:val="0093698E"/>
    <w:rsid w:val="009414A3"/>
    <w:rsid w:val="009822AA"/>
    <w:rsid w:val="00982B09"/>
    <w:rsid w:val="00994059"/>
    <w:rsid w:val="009954B9"/>
    <w:rsid w:val="009A133A"/>
    <w:rsid w:val="009A1A48"/>
    <w:rsid w:val="009A2C6D"/>
    <w:rsid w:val="009A3CBF"/>
    <w:rsid w:val="009E50F0"/>
    <w:rsid w:val="009F04DD"/>
    <w:rsid w:val="009F6643"/>
    <w:rsid w:val="00A05483"/>
    <w:rsid w:val="00A063DC"/>
    <w:rsid w:val="00A16FB0"/>
    <w:rsid w:val="00A206AC"/>
    <w:rsid w:val="00A21E95"/>
    <w:rsid w:val="00A35416"/>
    <w:rsid w:val="00A501FA"/>
    <w:rsid w:val="00A67E17"/>
    <w:rsid w:val="00A701F0"/>
    <w:rsid w:val="00A73063"/>
    <w:rsid w:val="00A87525"/>
    <w:rsid w:val="00AB07AC"/>
    <w:rsid w:val="00AC6A35"/>
    <w:rsid w:val="00AC771D"/>
    <w:rsid w:val="00B037E3"/>
    <w:rsid w:val="00B31116"/>
    <w:rsid w:val="00B353B5"/>
    <w:rsid w:val="00B737EC"/>
    <w:rsid w:val="00B90F9C"/>
    <w:rsid w:val="00BB0C50"/>
    <w:rsid w:val="00BD7FD0"/>
    <w:rsid w:val="00C20F06"/>
    <w:rsid w:val="00C62187"/>
    <w:rsid w:val="00C82F73"/>
    <w:rsid w:val="00C8365B"/>
    <w:rsid w:val="00CC67D1"/>
    <w:rsid w:val="00CD6D4F"/>
    <w:rsid w:val="00CE4ED6"/>
    <w:rsid w:val="00CF182B"/>
    <w:rsid w:val="00CF76AB"/>
    <w:rsid w:val="00D15DA9"/>
    <w:rsid w:val="00D30E17"/>
    <w:rsid w:val="00D40BFC"/>
    <w:rsid w:val="00D4706B"/>
    <w:rsid w:val="00DD5AB3"/>
    <w:rsid w:val="00DD6A1F"/>
    <w:rsid w:val="00DE2845"/>
    <w:rsid w:val="00DE5B5E"/>
    <w:rsid w:val="00DE67D7"/>
    <w:rsid w:val="00DF407F"/>
    <w:rsid w:val="00E04744"/>
    <w:rsid w:val="00E12A6B"/>
    <w:rsid w:val="00E20216"/>
    <w:rsid w:val="00E4150F"/>
    <w:rsid w:val="00E56F91"/>
    <w:rsid w:val="00E57C4F"/>
    <w:rsid w:val="00E854B9"/>
    <w:rsid w:val="00EB0C19"/>
    <w:rsid w:val="00EB3489"/>
    <w:rsid w:val="00ED0612"/>
    <w:rsid w:val="00ED1F93"/>
    <w:rsid w:val="00EE5CCF"/>
    <w:rsid w:val="00F002CD"/>
    <w:rsid w:val="00F51638"/>
    <w:rsid w:val="00F6332D"/>
    <w:rsid w:val="00F76FAD"/>
    <w:rsid w:val="00F77729"/>
    <w:rsid w:val="00FB7E2F"/>
    <w:rsid w:val="00FC6028"/>
    <w:rsid w:val="00FD4A98"/>
    <w:rsid w:val="00FE1754"/>
    <w:rsid w:val="00FE1AA6"/>
    <w:rsid w:val="016A5229"/>
    <w:rsid w:val="018F56F9"/>
    <w:rsid w:val="01EE267A"/>
    <w:rsid w:val="01FA19D6"/>
    <w:rsid w:val="02376B7A"/>
    <w:rsid w:val="023F7C37"/>
    <w:rsid w:val="024A0BB7"/>
    <w:rsid w:val="02720839"/>
    <w:rsid w:val="02DC2D3E"/>
    <w:rsid w:val="03421147"/>
    <w:rsid w:val="036916B2"/>
    <w:rsid w:val="0383231F"/>
    <w:rsid w:val="03863320"/>
    <w:rsid w:val="039355CF"/>
    <w:rsid w:val="03A42316"/>
    <w:rsid w:val="04164EF9"/>
    <w:rsid w:val="04555532"/>
    <w:rsid w:val="045D4E84"/>
    <w:rsid w:val="045F632C"/>
    <w:rsid w:val="047535CB"/>
    <w:rsid w:val="04B83B54"/>
    <w:rsid w:val="04F10AB3"/>
    <w:rsid w:val="050328FE"/>
    <w:rsid w:val="050B76C6"/>
    <w:rsid w:val="05237534"/>
    <w:rsid w:val="05957164"/>
    <w:rsid w:val="05AE4D87"/>
    <w:rsid w:val="05C34500"/>
    <w:rsid w:val="05D15877"/>
    <w:rsid w:val="05F15DFC"/>
    <w:rsid w:val="06127F1B"/>
    <w:rsid w:val="0616772D"/>
    <w:rsid w:val="061D0ABC"/>
    <w:rsid w:val="06210F36"/>
    <w:rsid w:val="0696295B"/>
    <w:rsid w:val="069D673C"/>
    <w:rsid w:val="06D25372"/>
    <w:rsid w:val="071278E3"/>
    <w:rsid w:val="07293D2E"/>
    <w:rsid w:val="073D2775"/>
    <w:rsid w:val="07481042"/>
    <w:rsid w:val="07483593"/>
    <w:rsid w:val="074D1381"/>
    <w:rsid w:val="076151B3"/>
    <w:rsid w:val="077E5F97"/>
    <w:rsid w:val="07DB29DD"/>
    <w:rsid w:val="080A59C2"/>
    <w:rsid w:val="08251EAA"/>
    <w:rsid w:val="085E1496"/>
    <w:rsid w:val="09715108"/>
    <w:rsid w:val="097924AD"/>
    <w:rsid w:val="09881A46"/>
    <w:rsid w:val="09D57589"/>
    <w:rsid w:val="09FA7A05"/>
    <w:rsid w:val="0A1E6855"/>
    <w:rsid w:val="0A2F6BAE"/>
    <w:rsid w:val="0A3B1E59"/>
    <w:rsid w:val="0A6C2012"/>
    <w:rsid w:val="0A6C5E96"/>
    <w:rsid w:val="0A927BB0"/>
    <w:rsid w:val="0AC6436A"/>
    <w:rsid w:val="0B264227"/>
    <w:rsid w:val="0B8D1293"/>
    <w:rsid w:val="0BFF07E0"/>
    <w:rsid w:val="0C3D6BE9"/>
    <w:rsid w:val="0C465463"/>
    <w:rsid w:val="0C5615D1"/>
    <w:rsid w:val="0C873133"/>
    <w:rsid w:val="0C8D626F"/>
    <w:rsid w:val="0C951FCA"/>
    <w:rsid w:val="0CE560AB"/>
    <w:rsid w:val="0CEC2F96"/>
    <w:rsid w:val="0D044784"/>
    <w:rsid w:val="0D0D407C"/>
    <w:rsid w:val="0D116EA1"/>
    <w:rsid w:val="0D1F511A"/>
    <w:rsid w:val="0D327E10"/>
    <w:rsid w:val="0D651B49"/>
    <w:rsid w:val="0DD91711"/>
    <w:rsid w:val="0E016F15"/>
    <w:rsid w:val="0E0B1B42"/>
    <w:rsid w:val="0E254F6E"/>
    <w:rsid w:val="0E614141"/>
    <w:rsid w:val="0E6A3E87"/>
    <w:rsid w:val="0E6F20D1"/>
    <w:rsid w:val="0F580DB7"/>
    <w:rsid w:val="0F624D71"/>
    <w:rsid w:val="0FB81855"/>
    <w:rsid w:val="102E02C9"/>
    <w:rsid w:val="109202F8"/>
    <w:rsid w:val="10AF0EAA"/>
    <w:rsid w:val="10CB741A"/>
    <w:rsid w:val="10DD5A17"/>
    <w:rsid w:val="10FF0FF0"/>
    <w:rsid w:val="113D39AA"/>
    <w:rsid w:val="11C319DE"/>
    <w:rsid w:val="120C2EE0"/>
    <w:rsid w:val="12F26E2C"/>
    <w:rsid w:val="13255454"/>
    <w:rsid w:val="13444975"/>
    <w:rsid w:val="13687D12"/>
    <w:rsid w:val="136E4204"/>
    <w:rsid w:val="138C057A"/>
    <w:rsid w:val="13E33046"/>
    <w:rsid w:val="13ED277D"/>
    <w:rsid w:val="13EE74BE"/>
    <w:rsid w:val="14785667"/>
    <w:rsid w:val="14A44CC7"/>
    <w:rsid w:val="14B03E52"/>
    <w:rsid w:val="14B966F1"/>
    <w:rsid w:val="152F3C74"/>
    <w:rsid w:val="15371028"/>
    <w:rsid w:val="153D65CB"/>
    <w:rsid w:val="1547665D"/>
    <w:rsid w:val="15634AC4"/>
    <w:rsid w:val="159B19FD"/>
    <w:rsid w:val="15A41F7D"/>
    <w:rsid w:val="15EB5707"/>
    <w:rsid w:val="160D2C91"/>
    <w:rsid w:val="162C2B63"/>
    <w:rsid w:val="163135C8"/>
    <w:rsid w:val="166B5873"/>
    <w:rsid w:val="168D47B8"/>
    <w:rsid w:val="16C470F5"/>
    <w:rsid w:val="16CA2E86"/>
    <w:rsid w:val="173351DE"/>
    <w:rsid w:val="175E0E5B"/>
    <w:rsid w:val="178F6CF7"/>
    <w:rsid w:val="17CC2342"/>
    <w:rsid w:val="1855363F"/>
    <w:rsid w:val="185B2DFF"/>
    <w:rsid w:val="1889467F"/>
    <w:rsid w:val="18B45A4C"/>
    <w:rsid w:val="18D05E62"/>
    <w:rsid w:val="18E13019"/>
    <w:rsid w:val="18F733EE"/>
    <w:rsid w:val="19502AFF"/>
    <w:rsid w:val="19510D51"/>
    <w:rsid w:val="195F7058"/>
    <w:rsid w:val="19693D35"/>
    <w:rsid w:val="19B51E10"/>
    <w:rsid w:val="19DB4ABE"/>
    <w:rsid w:val="1A4F6484"/>
    <w:rsid w:val="1AA44EB0"/>
    <w:rsid w:val="1B6603B7"/>
    <w:rsid w:val="1B8756CA"/>
    <w:rsid w:val="1B9158F5"/>
    <w:rsid w:val="1B9325AF"/>
    <w:rsid w:val="1BB124D5"/>
    <w:rsid w:val="1BD01CD5"/>
    <w:rsid w:val="1BD56144"/>
    <w:rsid w:val="1C144976"/>
    <w:rsid w:val="1C1D0679"/>
    <w:rsid w:val="1C8C54CA"/>
    <w:rsid w:val="1C994B15"/>
    <w:rsid w:val="1CF76192"/>
    <w:rsid w:val="1CF96B9F"/>
    <w:rsid w:val="1D2D45F5"/>
    <w:rsid w:val="1D5C7CC4"/>
    <w:rsid w:val="1D932758"/>
    <w:rsid w:val="1DCD471E"/>
    <w:rsid w:val="1E5170FD"/>
    <w:rsid w:val="1E763FE4"/>
    <w:rsid w:val="1E8B697F"/>
    <w:rsid w:val="1F3D58D3"/>
    <w:rsid w:val="1F595A34"/>
    <w:rsid w:val="1FAE1226"/>
    <w:rsid w:val="1FBC2C9C"/>
    <w:rsid w:val="1FDD1892"/>
    <w:rsid w:val="20070980"/>
    <w:rsid w:val="201F284D"/>
    <w:rsid w:val="203D202F"/>
    <w:rsid w:val="205D622D"/>
    <w:rsid w:val="208C3DE2"/>
    <w:rsid w:val="20AF5510"/>
    <w:rsid w:val="223245CE"/>
    <w:rsid w:val="228A4770"/>
    <w:rsid w:val="22EE0E01"/>
    <w:rsid w:val="22F664C5"/>
    <w:rsid w:val="232702BE"/>
    <w:rsid w:val="233F124C"/>
    <w:rsid w:val="23405D02"/>
    <w:rsid w:val="236C62BC"/>
    <w:rsid w:val="236F6500"/>
    <w:rsid w:val="240422A6"/>
    <w:rsid w:val="240A10E9"/>
    <w:rsid w:val="241F67E0"/>
    <w:rsid w:val="242B03F0"/>
    <w:rsid w:val="250749B9"/>
    <w:rsid w:val="251528E7"/>
    <w:rsid w:val="253C520A"/>
    <w:rsid w:val="25441769"/>
    <w:rsid w:val="256F5AF7"/>
    <w:rsid w:val="259305EC"/>
    <w:rsid w:val="25984FF0"/>
    <w:rsid w:val="25E049E5"/>
    <w:rsid w:val="260E7FC9"/>
    <w:rsid w:val="264F5B79"/>
    <w:rsid w:val="26E50C5D"/>
    <w:rsid w:val="26F51638"/>
    <w:rsid w:val="272F5EB0"/>
    <w:rsid w:val="27372770"/>
    <w:rsid w:val="276851A3"/>
    <w:rsid w:val="276C3F7E"/>
    <w:rsid w:val="27710810"/>
    <w:rsid w:val="27752FAA"/>
    <w:rsid w:val="27756625"/>
    <w:rsid w:val="277D3FBB"/>
    <w:rsid w:val="2789417A"/>
    <w:rsid w:val="282E04AF"/>
    <w:rsid w:val="28553C8E"/>
    <w:rsid w:val="285D1787"/>
    <w:rsid w:val="286E4F80"/>
    <w:rsid w:val="28BA1D43"/>
    <w:rsid w:val="28C35CE6"/>
    <w:rsid w:val="28CE759C"/>
    <w:rsid w:val="290A4744"/>
    <w:rsid w:val="29167580"/>
    <w:rsid w:val="293B4F36"/>
    <w:rsid w:val="294966C5"/>
    <w:rsid w:val="295959FF"/>
    <w:rsid w:val="29A54BF3"/>
    <w:rsid w:val="29D97ADD"/>
    <w:rsid w:val="2A057A07"/>
    <w:rsid w:val="2AA8481B"/>
    <w:rsid w:val="2AE15CAC"/>
    <w:rsid w:val="2B157B38"/>
    <w:rsid w:val="2B29314D"/>
    <w:rsid w:val="2B4D390D"/>
    <w:rsid w:val="2BA26394"/>
    <w:rsid w:val="2BB66E55"/>
    <w:rsid w:val="2BC937C9"/>
    <w:rsid w:val="2BFD6C6B"/>
    <w:rsid w:val="2C2C2861"/>
    <w:rsid w:val="2C4E186E"/>
    <w:rsid w:val="2C820115"/>
    <w:rsid w:val="2C9024EC"/>
    <w:rsid w:val="2CDA7569"/>
    <w:rsid w:val="2D261981"/>
    <w:rsid w:val="2D6706EB"/>
    <w:rsid w:val="2D987795"/>
    <w:rsid w:val="2DAE33F8"/>
    <w:rsid w:val="2DE8571A"/>
    <w:rsid w:val="2DE85CDC"/>
    <w:rsid w:val="2E09519D"/>
    <w:rsid w:val="2E222440"/>
    <w:rsid w:val="2E4F2B20"/>
    <w:rsid w:val="2E89517E"/>
    <w:rsid w:val="2E8B164E"/>
    <w:rsid w:val="2E96033F"/>
    <w:rsid w:val="2E9F5308"/>
    <w:rsid w:val="2F1D2FC4"/>
    <w:rsid w:val="2F6A44C2"/>
    <w:rsid w:val="2F832A12"/>
    <w:rsid w:val="2FC01A5C"/>
    <w:rsid w:val="2FE14059"/>
    <w:rsid w:val="2FFF4430"/>
    <w:rsid w:val="305C0D0D"/>
    <w:rsid w:val="307F4548"/>
    <w:rsid w:val="30BA61C9"/>
    <w:rsid w:val="30DE6483"/>
    <w:rsid w:val="310149B3"/>
    <w:rsid w:val="310E0E7D"/>
    <w:rsid w:val="313334A3"/>
    <w:rsid w:val="3140197F"/>
    <w:rsid w:val="31491E08"/>
    <w:rsid w:val="314B14EF"/>
    <w:rsid w:val="317B0102"/>
    <w:rsid w:val="318D74A5"/>
    <w:rsid w:val="32320DA1"/>
    <w:rsid w:val="323572CB"/>
    <w:rsid w:val="328E2276"/>
    <w:rsid w:val="32C50AB0"/>
    <w:rsid w:val="32E64185"/>
    <w:rsid w:val="33024A12"/>
    <w:rsid w:val="33812F3E"/>
    <w:rsid w:val="33C1667B"/>
    <w:rsid w:val="34172B2C"/>
    <w:rsid w:val="341F3F19"/>
    <w:rsid w:val="34313801"/>
    <w:rsid w:val="344B2FEF"/>
    <w:rsid w:val="34A357B5"/>
    <w:rsid w:val="34ED2A9D"/>
    <w:rsid w:val="34F51A38"/>
    <w:rsid w:val="34FE210C"/>
    <w:rsid w:val="350C1B78"/>
    <w:rsid w:val="3522139B"/>
    <w:rsid w:val="353C20B3"/>
    <w:rsid w:val="354F3D36"/>
    <w:rsid w:val="35992CFD"/>
    <w:rsid w:val="35AE44A5"/>
    <w:rsid w:val="35B45823"/>
    <w:rsid w:val="35D26671"/>
    <w:rsid w:val="36260A17"/>
    <w:rsid w:val="36602CA0"/>
    <w:rsid w:val="3697337F"/>
    <w:rsid w:val="36AF4EB1"/>
    <w:rsid w:val="36B733EB"/>
    <w:rsid w:val="36E20DE2"/>
    <w:rsid w:val="3719030B"/>
    <w:rsid w:val="37290ED0"/>
    <w:rsid w:val="37625DD7"/>
    <w:rsid w:val="379B3B13"/>
    <w:rsid w:val="379E4551"/>
    <w:rsid w:val="383530BC"/>
    <w:rsid w:val="38961E84"/>
    <w:rsid w:val="38BB5D8F"/>
    <w:rsid w:val="38E57982"/>
    <w:rsid w:val="38E807A9"/>
    <w:rsid w:val="38EC7CF6"/>
    <w:rsid w:val="391656B9"/>
    <w:rsid w:val="398A178D"/>
    <w:rsid w:val="39CC413E"/>
    <w:rsid w:val="3A0B68A2"/>
    <w:rsid w:val="3A1C75B6"/>
    <w:rsid w:val="3A4F068D"/>
    <w:rsid w:val="3A971EE4"/>
    <w:rsid w:val="3AA1002F"/>
    <w:rsid w:val="3ACD74EE"/>
    <w:rsid w:val="3AED0748"/>
    <w:rsid w:val="3AEE41FA"/>
    <w:rsid w:val="3AFD03E4"/>
    <w:rsid w:val="3B3F3B0E"/>
    <w:rsid w:val="3B5878C5"/>
    <w:rsid w:val="3B6367D9"/>
    <w:rsid w:val="3B94587F"/>
    <w:rsid w:val="3BD11425"/>
    <w:rsid w:val="3C8A0B46"/>
    <w:rsid w:val="3C8A6541"/>
    <w:rsid w:val="3CA25C7D"/>
    <w:rsid w:val="3CB42EE9"/>
    <w:rsid w:val="3CDA7B3A"/>
    <w:rsid w:val="3CEF4259"/>
    <w:rsid w:val="3CF1341D"/>
    <w:rsid w:val="3D1B330A"/>
    <w:rsid w:val="3D2E4D81"/>
    <w:rsid w:val="3D337CFF"/>
    <w:rsid w:val="3D6D517E"/>
    <w:rsid w:val="3D742D1B"/>
    <w:rsid w:val="3DA8366B"/>
    <w:rsid w:val="3DD27E02"/>
    <w:rsid w:val="3DDF4275"/>
    <w:rsid w:val="3DE70667"/>
    <w:rsid w:val="3E0B4A65"/>
    <w:rsid w:val="3E22483A"/>
    <w:rsid w:val="3E5C147A"/>
    <w:rsid w:val="3E740EBA"/>
    <w:rsid w:val="3E7A51BF"/>
    <w:rsid w:val="3ED417EA"/>
    <w:rsid w:val="3F0B4C4E"/>
    <w:rsid w:val="3F0D2D65"/>
    <w:rsid w:val="3F76656C"/>
    <w:rsid w:val="3F935E11"/>
    <w:rsid w:val="3FCB4826"/>
    <w:rsid w:val="3FE13435"/>
    <w:rsid w:val="3FF513F5"/>
    <w:rsid w:val="3FFD6511"/>
    <w:rsid w:val="400174A3"/>
    <w:rsid w:val="40204729"/>
    <w:rsid w:val="408829FA"/>
    <w:rsid w:val="40A6439E"/>
    <w:rsid w:val="40AB675E"/>
    <w:rsid w:val="40F3190F"/>
    <w:rsid w:val="41782A6F"/>
    <w:rsid w:val="41DB4DAC"/>
    <w:rsid w:val="420F2CA7"/>
    <w:rsid w:val="421502BE"/>
    <w:rsid w:val="422327D2"/>
    <w:rsid w:val="42396694"/>
    <w:rsid w:val="42426BD9"/>
    <w:rsid w:val="42960874"/>
    <w:rsid w:val="42AD5F14"/>
    <w:rsid w:val="433D73AB"/>
    <w:rsid w:val="438B2FA2"/>
    <w:rsid w:val="43A833CB"/>
    <w:rsid w:val="43E20674"/>
    <w:rsid w:val="43F108B7"/>
    <w:rsid w:val="449855E9"/>
    <w:rsid w:val="44A64CB1"/>
    <w:rsid w:val="44EA3717"/>
    <w:rsid w:val="44EC7A79"/>
    <w:rsid w:val="450B59A8"/>
    <w:rsid w:val="4521590B"/>
    <w:rsid w:val="4523588E"/>
    <w:rsid w:val="45292A82"/>
    <w:rsid w:val="45501F6F"/>
    <w:rsid w:val="45574C09"/>
    <w:rsid w:val="45BA6077"/>
    <w:rsid w:val="461B1C1B"/>
    <w:rsid w:val="462E1EBC"/>
    <w:rsid w:val="46606556"/>
    <w:rsid w:val="46673D61"/>
    <w:rsid w:val="467B09F3"/>
    <w:rsid w:val="46A377BC"/>
    <w:rsid w:val="46DB1ADE"/>
    <w:rsid w:val="46EB42D7"/>
    <w:rsid w:val="46F31E5A"/>
    <w:rsid w:val="471A528C"/>
    <w:rsid w:val="47387370"/>
    <w:rsid w:val="47705BBE"/>
    <w:rsid w:val="4786657A"/>
    <w:rsid w:val="47B31284"/>
    <w:rsid w:val="47B665E3"/>
    <w:rsid w:val="47BE7E0B"/>
    <w:rsid w:val="4823065E"/>
    <w:rsid w:val="48FF5F3D"/>
    <w:rsid w:val="493C004E"/>
    <w:rsid w:val="493D661C"/>
    <w:rsid w:val="49861D0F"/>
    <w:rsid w:val="49A70285"/>
    <w:rsid w:val="4A0B4905"/>
    <w:rsid w:val="4A1277A3"/>
    <w:rsid w:val="4A183041"/>
    <w:rsid w:val="4A5779D6"/>
    <w:rsid w:val="4A87163B"/>
    <w:rsid w:val="4A8D525B"/>
    <w:rsid w:val="4AAF3799"/>
    <w:rsid w:val="4AE922E8"/>
    <w:rsid w:val="4B8C1638"/>
    <w:rsid w:val="4B971D44"/>
    <w:rsid w:val="4BAF3531"/>
    <w:rsid w:val="4BBE70D8"/>
    <w:rsid w:val="4C2C2DD4"/>
    <w:rsid w:val="4C2E2F7A"/>
    <w:rsid w:val="4C386CC0"/>
    <w:rsid w:val="4C9809D1"/>
    <w:rsid w:val="4CA46F39"/>
    <w:rsid w:val="4CB72F72"/>
    <w:rsid w:val="4CC2475B"/>
    <w:rsid w:val="4D3341B8"/>
    <w:rsid w:val="4D3C7D2E"/>
    <w:rsid w:val="4DC239F0"/>
    <w:rsid w:val="4E8E303C"/>
    <w:rsid w:val="4E9859F8"/>
    <w:rsid w:val="4EBC7D13"/>
    <w:rsid w:val="4F3C5BD3"/>
    <w:rsid w:val="4F4F2935"/>
    <w:rsid w:val="4F7A3E56"/>
    <w:rsid w:val="50125E3D"/>
    <w:rsid w:val="50267DA3"/>
    <w:rsid w:val="50A224C3"/>
    <w:rsid w:val="50BB64D4"/>
    <w:rsid w:val="50C64E79"/>
    <w:rsid w:val="50EE08BA"/>
    <w:rsid w:val="510065DD"/>
    <w:rsid w:val="513B12A4"/>
    <w:rsid w:val="51974469"/>
    <w:rsid w:val="51A46F68"/>
    <w:rsid w:val="51F266FD"/>
    <w:rsid w:val="521560B8"/>
    <w:rsid w:val="52552958"/>
    <w:rsid w:val="52900E68"/>
    <w:rsid w:val="52923265"/>
    <w:rsid w:val="52A23C31"/>
    <w:rsid w:val="52CE3843"/>
    <w:rsid w:val="52E85B0B"/>
    <w:rsid w:val="52EE18C8"/>
    <w:rsid w:val="52FB705C"/>
    <w:rsid w:val="530644F0"/>
    <w:rsid w:val="53174C81"/>
    <w:rsid w:val="53FA4276"/>
    <w:rsid w:val="53FD041F"/>
    <w:rsid w:val="543F11CA"/>
    <w:rsid w:val="54801B71"/>
    <w:rsid w:val="54AC3D80"/>
    <w:rsid w:val="5511455C"/>
    <w:rsid w:val="5512267D"/>
    <w:rsid w:val="552A6E5F"/>
    <w:rsid w:val="554D1AD0"/>
    <w:rsid w:val="55557775"/>
    <w:rsid w:val="55653051"/>
    <w:rsid w:val="55A020D5"/>
    <w:rsid w:val="55D81C72"/>
    <w:rsid w:val="561F5963"/>
    <w:rsid w:val="56427164"/>
    <w:rsid w:val="56590927"/>
    <w:rsid w:val="566710E9"/>
    <w:rsid w:val="56B04601"/>
    <w:rsid w:val="56CD6FBA"/>
    <w:rsid w:val="56E7494E"/>
    <w:rsid w:val="56FE69BB"/>
    <w:rsid w:val="57521214"/>
    <w:rsid w:val="5764122D"/>
    <w:rsid w:val="5767441B"/>
    <w:rsid w:val="5789732C"/>
    <w:rsid w:val="57A401FA"/>
    <w:rsid w:val="57A766F5"/>
    <w:rsid w:val="57B0287E"/>
    <w:rsid w:val="580F35CE"/>
    <w:rsid w:val="582E57DE"/>
    <w:rsid w:val="585A2A77"/>
    <w:rsid w:val="5872201F"/>
    <w:rsid w:val="58BE3005"/>
    <w:rsid w:val="58C16652"/>
    <w:rsid w:val="595474C6"/>
    <w:rsid w:val="59AB4FAA"/>
    <w:rsid w:val="59B85668"/>
    <w:rsid w:val="59E44300"/>
    <w:rsid w:val="59E62D48"/>
    <w:rsid w:val="5A132EDD"/>
    <w:rsid w:val="5A413381"/>
    <w:rsid w:val="5A421A14"/>
    <w:rsid w:val="5A9854FF"/>
    <w:rsid w:val="5AA1673B"/>
    <w:rsid w:val="5ABC74C1"/>
    <w:rsid w:val="5AD76600"/>
    <w:rsid w:val="5AF511BA"/>
    <w:rsid w:val="5B617A3F"/>
    <w:rsid w:val="5B7C03F3"/>
    <w:rsid w:val="5B837CED"/>
    <w:rsid w:val="5B86620E"/>
    <w:rsid w:val="5BC03CAB"/>
    <w:rsid w:val="5BC42807"/>
    <w:rsid w:val="5BD4669C"/>
    <w:rsid w:val="5BF300A7"/>
    <w:rsid w:val="5C317362"/>
    <w:rsid w:val="5C38273B"/>
    <w:rsid w:val="5C670C4E"/>
    <w:rsid w:val="5CAE4944"/>
    <w:rsid w:val="5D07484F"/>
    <w:rsid w:val="5D092AA9"/>
    <w:rsid w:val="5D1A184B"/>
    <w:rsid w:val="5D4F2179"/>
    <w:rsid w:val="5D63281D"/>
    <w:rsid w:val="5D681B23"/>
    <w:rsid w:val="5D97217A"/>
    <w:rsid w:val="5DE639DC"/>
    <w:rsid w:val="5E236950"/>
    <w:rsid w:val="5E3478C6"/>
    <w:rsid w:val="5E4160B1"/>
    <w:rsid w:val="5E451AD3"/>
    <w:rsid w:val="5ED8301D"/>
    <w:rsid w:val="5F777E2D"/>
    <w:rsid w:val="5F985140"/>
    <w:rsid w:val="5FAA2E03"/>
    <w:rsid w:val="5FF7215C"/>
    <w:rsid w:val="5FFC4413"/>
    <w:rsid w:val="60062118"/>
    <w:rsid w:val="605C71A6"/>
    <w:rsid w:val="607C7D05"/>
    <w:rsid w:val="60997EB4"/>
    <w:rsid w:val="60CE6725"/>
    <w:rsid w:val="61001CE1"/>
    <w:rsid w:val="61180302"/>
    <w:rsid w:val="61680F42"/>
    <w:rsid w:val="622D7F07"/>
    <w:rsid w:val="62347173"/>
    <w:rsid w:val="62D01452"/>
    <w:rsid w:val="62EE44E7"/>
    <w:rsid w:val="631321A0"/>
    <w:rsid w:val="631870FF"/>
    <w:rsid w:val="632A1297"/>
    <w:rsid w:val="632E436F"/>
    <w:rsid w:val="63384B18"/>
    <w:rsid w:val="63E64926"/>
    <w:rsid w:val="63FA3360"/>
    <w:rsid w:val="640E3259"/>
    <w:rsid w:val="643E4FFA"/>
    <w:rsid w:val="64460353"/>
    <w:rsid w:val="64574C7E"/>
    <w:rsid w:val="6471446C"/>
    <w:rsid w:val="649966D5"/>
    <w:rsid w:val="64BD523A"/>
    <w:rsid w:val="64C5571C"/>
    <w:rsid w:val="64D7778F"/>
    <w:rsid w:val="64EA4DBE"/>
    <w:rsid w:val="64F6591A"/>
    <w:rsid w:val="65337501"/>
    <w:rsid w:val="6581709F"/>
    <w:rsid w:val="65C634F9"/>
    <w:rsid w:val="65FE1159"/>
    <w:rsid w:val="66551E8A"/>
    <w:rsid w:val="66CF2882"/>
    <w:rsid w:val="66D94C48"/>
    <w:rsid w:val="66E77BCB"/>
    <w:rsid w:val="66EE7828"/>
    <w:rsid w:val="67024A05"/>
    <w:rsid w:val="67437CBC"/>
    <w:rsid w:val="674B195B"/>
    <w:rsid w:val="67642FCA"/>
    <w:rsid w:val="679909C4"/>
    <w:rsid w:val="67A81AC1"/>
    <w:rsid w:val="67CE2B39"/>
    <w:rsid w:val="67F82307"/>
    <w:rsid w:val="67FF2577"/>
    <w:rsid w:val="68162D56"/>
    <w:rsid w:val="681F1B75"/>
    <w:rsid w:val="684828EC"/>
    <w:rsid w:val="686925AE"/>
    <w:rsid w:val="68870E72"/>
    <w:rsid w:val="68EF2D67"/>
    <w:rsid w:val="68F27821"/>
    <w:rsid w:val="69A12ACC"/>
    <w:rsid w:val="69B91BB0"/>
    <w:rsid w:val="6A2B7DCF"/>
    <w:rsid w:val="6A7379C8"/>
    <w:rsid w:val="6B317667"/>
    <w:rsid w:val="6BC93349"/>
    <w:rsid w:val="6BC963AC"/>
    <w:rsid w:val="6C0C3A05"/>
    <w:rsid w:val="6C1B51B1"/>
    <w:rsid w:val="6C2354DA"/>
    <w:rsid w:val="6C9322A6"/>
    <w:rsid w:val="6CA96DC1"/>
    <w:rsid w:val="6CAE6A95"/>
    <w:rsid w:val="6CD05EA5"/>
    <w:rsid w:val="6CDE6539"/>
    <w:rsid w:val="6D060454"/>
    <w:rsid w:val="6D1A412B"/>
    <w:rsid w:val="6D1C566E"/>
    <w:rsid w:val="6D7F387A"/>
    <w:rsid w:val="6DB30807"/>
    <w:rsid w:val="6E9637E6"/>
    <w:rsid w:val="6E963DDD"/>
    <w:rsid w:val="6EAA65E4"/>
    <w:rsid w:val="6EB0547A"/>
    <w:rsid w:val="6ED541F9"/>
    <w:rsid w:val="6EFF4B9C"/>
    <w:rsid w:val="6F0F5F11"/>
    <w:rsid w:val="6F2E62F2"/>
    <w:rsid w:val="6F3A7C92"/>
    <w:rsid w:val="6F600EF0"/>
    <w:rsid w:val="6F991C7F"/>
    <w:rsid w:val="701364FF"/>
    <w:rsid w:val="7056242B"/>
    <w:rsid w:val="70813F19"/>
    <w:rsid w:val="70866032"/>
    <w:rsid w:val="70B0011F"/>
    <w:rsid w:val="711E32B9"/>
    <w:rsid w:val="713668F1"/>
    <w:rsid w:val="716E122E"/>
    <w:rsid w:val="719A3A8C"/>
    <w:rsid w:val="71A3445C"/>
    <w:rsid w:val="72103617"/>
    <w:rsid w:val="722B608C"/>
    <w:rsid w:val="722E3434"/>
    <w:rsid w:val="725F1764"/>
    <w:rsid w:val="72705BB2"/>
    <w:rsid w:val="72AB5F51"/>
    <w:rsid w:val="72C93215"/>
    <w:rsid w:val="731E7401"/>
    <w:rsid w:val="736F7495"/>
    <w:rsid w:val="737B52DA"/>
    <w:rsid w:val="73B10022"/>
    <w:rsid w:val="73BE3A62"/>
    <w:rsid w:val="73D64AD6"/>
    <w:rsid w:val="73E212B8"/>
    <w:rsid w:val="73EA0CFB"/>
    <w:rsid w:val="74071874"/>
    <w:rsid w:val="74226183"/>
    <w:rsid w:val="7458355F"/>
    <w:rsid w:val="745C5082"/>
    <w:rsid w:val="74627371"/>
    <w:rsid w:val="74775F95"/>
    <w:rsid w:val="74A92ECC"/>
    <w:rsid w:val="74F65FDA"/>
    <w:rsid w:val="75240D72"/>
    <w:rsid w:val="75616D9B"/>
    <w:rsid w:val="75893078"/>
    <w:rsid w:val="758F2958"/>
    <w:rsid w:val="759060B0"/>
    <w:rsid w:val="75B075A8"/>
    <w:rsid w:val="75DB7212"/>
    <w:rsid w:val="76361FD5"/>
    <w:rsid w:val="765D4E0F"/>
    <w:rsid w:val="76992564"/>
    <w:rsid w:val="76BB697E"/>
    <w:rsid w:val="76DA3121"/>
    <w:rsid w:val="77071BC4"/>
    <w:rsid w:val="776C706F"/>
    <w:rsid w:val="77B96E76"/>
    <w:rsid w:val="77DB72D8"/>
    <w:rsid w:val="77F16137"/>
    <w:rsid w:val="77FC7CE8"/>
    <w:rsid w:val="780221AD"/>
    <w:rsid w:val="78CB428B"/>
    <w:rsid w:val="79145D8D"/>
    <w:rsid w:val="7972537F"/>
    <w:rsid w:val="79C93160"/>
    <w:rsid w:val="79F5371A"/>
    <w:rsid w:val="7A0A6332"/>
    <w:rsid w:val="7A3422AD"/>
    <w:rsid w:val="7A48713F"/>
    <w:rsid w:val="7ADA3D34"/>
    <w:rsid w:val="7B073F40"/>
    <w:rsid w:val="7B5659AB"/>
    <w:rsid w:val="7BC65BA9"/>
    <w:rsid w:val="7C270C62"/>
    <w:rsid w:val="7C294919"/>
    <w:rsid w:val="7D766A71"/>
    <w:rsid w:val="7DA5112F"/>
    <w:rsid w:val="7DCC304D"/>
    <w:rsid w:val="7DE6101D"/>
    <w:rsid w:val="7E1145FA"/>
    <w:rsid w:val="7EED356C"/>
    <w:rsid w:val="7EEF5314"/>
    <w:rsid w:val="7F483EAF"/>
    <w:rsid w:val="7FDF6045"/>
    <w:rsid w:val="7FE3353D"/>
    <w:rsid w:val="7FF076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iPriority="0" w:name="toc 2"/>
    <w:lsdException w:uiPriority="0" w:name="toc 3"/>
    <w:lsdException w:qFormat="1"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qFormat="1" w:unhideWhenUsed="0" w:uiPriority="0" w:semiHidden="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99"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宋体" w:eastAsia="宋体" w:cs="Times New Roman"/>
      <w:kern w:val="2"/>
      <w:sz w:val="28"/>
      <w:szCs w:val="24"/>
      <w:lang w:val="en-US" w:eastAsia="zh-CN" w:bidi="ar-SA"/>
    </w:rPr>
  </w:style>
  <w:style w:type="paragraph" w:styleId="3">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8"/>
    <w:autoRedefine/>
    <w:qFormat/>
    <w:uiPriority w:val="0"/>
    <w:pPr>
      <w:keepNext/>
      <w:ind w:firstLine="241" w:firstLineChars="100"/>
      <w:outlineLvl w:val="1"/>
    </w:pPr>
    <w:rPr>
      <w:b/>
      <w:bCs/>
      <w:sz w:val="24"/>
      <w:szCs w:val="20"/>
    </w:rPr>
  </w:style>
  <w:style w:type="paragraph" w:styleId="5">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2">
    <w:name w:val="heading 4"/>
    <w:basedOn w:val="1"/>
    <w:next w:val="1"/>
    <w:autoRedefine/>
    <w:qFormat/>
    <w:uiPriority w:val="0"/>
    <w:pPr>
      <w:keepNext/>
      <w:keepLines/>
      <w:widowControl/>
      <w:numPr>
        <w:ilvl w:val="3"/>
        <w:numId w:val="1"/>
      </w:numPr>
      <w:spacing w:before="280" w:after="290" w:line="376" w:lineRule="auto"/>
      <w:jc w:val="left"/>
      <w:outlineLvl w:val="3"/>
    </w:pPr>
    <w:rPr>
      <w:rFonts w:ascii="Arial" w:hAnsi="Arial" w:eastAsia="黑体"/>
      <w:b/>
      <w:bCs/>
      <w:kern w:val="0"/>
      <w:szCs w:val="28"/>
    </w:rPr>
  </w:style>
  <w:style w:type="character" w:default="1" w:styleId="29">
    <w:name w:val="Default Paragraph Font"/>
    <w:autoRedefine/>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6">
    <w:name w:val="table of authorities"/>
    <w:basedOn w:val="1"/>
    <w:next w:val="1"/>
    <w:autoRedefine/>
    <w:qFormat/>
    <w:uiPriority w:val="0"/>
    <w:pPr>
      <w:spacing w:before="100" w:beforeAutospacing="1" w:after="100" w:afterAutospacing="1"/>
      <w:ind w:left="420" w:leftChars="200"/>
    </w:pPr>
    <w:rPr>
      <w:szCs w:val="21"/>
    </w:rPr>
  </w:style>
  <w:style w:type="paragraph" w:styleId="7">
    <w:name w:val="Normal Indent"/>
    <w:basedOn w:val="1"/>
    <w:autoRedefine/>
    <w:unhideWhenUsed/>
    <w:qFormat/>
    <w:uiPriority w:val="99"/>
    <w:pPr>
      <w:ind w:firstLine="420"/>
    </w:pPr>
  </w:style>
  <w:style w:type="paragraph" w:styleId="8">
    <w:name w:val="annotation text"/>
    <w:basedOn w:val="1"/>
    <w:link w:val="40"/>
    <w:autoRedefine/>
    <w:semiHidden/>
    <w:qFormat/>
    <w:uiPriority w:val="0"/>
    <w:pPr>
      <w:jc w:val="left"/>
    </w:pPr>
  </w:style>
  <w:style w:type="paragraph" w:styleId="9">
    <w:name w:val="Salutation"/>
    <w:basedOn w:val="1"/>
    <w:next w:val="1"/>
    <w:autoRedefine/>
    <w:unhideWhenUsed/>
    <w:qFormat/>
    <w:uiPriority w:val="99"/>
    <w:rPr>
      <w:szCs w:val="22"/>
    </w:rPr>
  </w:style>
  <w:style w:type="paragraph" w:styleId="10">
    <w:name w:val="Body Text"/>
    <w:basedOn w:val="1"/>
    <w:next w:val="11"/>
    <w:link w:val="41"/>
    <w:autoRedefine/>
    <w:qFormat/>
    <w:uiPriority w:val="0"/>
    <w:pPr>
      <w:spacing w:after="120"/>
    </w:pPr>
    <w:rPr>
      <w:rFonts w:eastAsia="Times New Roman"/>
    </w:rPr>
  </w:style>
  <w:style w:type="paragraph" w:customStyle="1" w:styleId="11">
    <w:name w:val="Default"/>
    <w:next w:val="12"/>
    <w:autoRedefine/>
    <w:qFormat/>
    <w:uiPriority w:val="0"/>
    <w:pPr>
      <w:widowControl w:val="0"/>
      <w:autoSpaceDE w:val="0"/>
      <w:autoSpaceDN w:val="0"/>
      <w:adjustRightInd w:val="0"/>
    </w:pPr>
    <w:rPr>
      <w:rFonts w:ascii="楷体à.ā" w:hAnsi="Times New Roman" w:eastAsia="楷体à.ā" w:cs="Times New Roman"/>
      <w:color w:val="000000"/>
      <w:sz w:val="24"/>
      <w:szCs w:val="22"/>
      <w:lang w:val="en-US" w:eastAsia="zh-CN" w:bidi="ar-SA"/>
    </w:rPr>
  </w:style>
  <w:style w:type="paragraph" w:customStyle="1" w:styleId="12">
    <w:name w:val="toc 21"/>
    <w:next w:val="1"/>
    <w:autoRedefine/>
    <w:qFormat/>
    <w:uiPriority w:val="0"/>
    <w:pPr>
      <w:wordWrap w:val="0"/>
      <w:ind w:left="425"/>
      <w:jc w:val="both"/>
    </w:pPr>
    <w:rPr>
      <w:rFonts w:ascii="Times New Roman" w:hAnsi="Times New Roman" w:eastAsia="宋体" w:cs="Times New Roman"/>
      <w:sz w:val="21"/>
      <w:lang w:val="en-US" w:eastAsia="zh-CN" w:bidi="ar-SA"/>
    </w:rPr>
  </w:style>
  <w:style w:type="paragraph" w:styleId="13">
    <w:name w:val="Body Text Indent"/>
    <w:basedOn w:val="1"/>
    <w:autoRedefine/>
    <w:qFormat/>
    <w:uiPriority w:val="0"/>
    <w:pPr>
      <w:ind w:firstLine="538" w:firstLineChars="192"/>
      <w:jc w:val="left"/>
    </w:pPr>
  </w:style>
  <w:style w:type="paragraph" w:styleId="14">
    <w:name w:val="Plain Text"/>
    <w:basedOn w:val="1"/>
    <w:link w:val="42"/>
    <w:autoRedefine/>
    <w:qFormat/>
    <w:uiPriority w:val="0"/>
    <w:rPr>
      <w:rFonts w:hAnsi="Courier New" w:cs="Courier New"/>
      <w:sz w:val="21"/>
      <w:szCs w:val="21"/>
    </w:rPr>
  </w:style>
  <w:style w:type="paragraph" w:styleId="15">
    <w:name w:val="Body Text Indent 2"/>
    <w:basedOn w:val="1"/>
    <w:autoRedefine/>
    <w:qFormat/>
    <w:uiPriority w:val="0"/>
    <w:pPr>
      <w:ind w:firstLine="420" w:firstLineChars="150"/>
      <w:jc w:val="left"/>
    </w:pPr>
  </w:style>
  <w:style w:type="paragraph" w:styleId="16">
    <w:name w:val="Balloon Text"/>
    <w:basedOn w:val="1"/>
    <w:autoRedefine/>
    <w:semiHidden/>
    <w:qFormat/>
    <w:uiPriority w:val="0"/>
    <w:rPr>
      <w:sz w:val="18"/>
      <w:szCs w:val="18"/>
    </w:rPr>
  </w:style>
  <w:style w:type="paragraph" w:styleId="17">
    <w:name w:val="footer"/>
    <w:basedOn w:val="1"/>
    <w:link w:val="43"/>
    <w:autoRedefine/>
    <w:qFormat/>
    <w:uiPriority w:val="0"/>
    <w:pPr>
      <w:tabs>
        <w:tab w:val="center" w:pos="4153"/>
        <w:tab w:val="right" w:pos="8306"/>
      </w:tabs>
      <w:snapToGrid w:val="0"/>
      <w:jc w:val="left"/>
    </w:pPr>
    <w:rPr>
      <w:rFonts w:eastAsia="Times New Roman"/>
      <w:sz w:val="18"/>
      <w:szCs w:val="18"/>
    </w:rPr>
  </w:style>
  <w:style w:type="paragraph" w:styleId="1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semiHidden/>
    <w:qFormat/>
    <w:uiPriority w:val="0"/>
  </w:style>
  <w:style w:type="paragraph" w:styleId="20">
    <w:name w:val="toc 4"/>
    <w:basedOn w:val="1"/>
    <w:next w:val="1"/>
    <w:autoRedefine/>
    <w:semiHidden/>
    <w:unhideWhenUsed/>
    <w:qFormat/>
    <w:uiPriority w:val="0"/>
    <w:pPr>
      <w:ind w:left="1260" w:leftChars="600"/>
    </w:pPr>
  </w:style>
  <w:style w:type="paragraph" w:styleId="21">
    <w:name w:val="Subtitle"/>
    <w:basedOn w:val="1"/>
    <w:next w:val="1"/>
    <w:autoRedefine/>
    <w:qFormat/>
    <w:uiPriority w:val="0"/>
    <w:pPr>
      <w:wordWrap w:val="0"/>
      <w:spacing w:after="60"/>
      <w:jc w:val="center"/>
    </w:pPr>
    <w:rPr>
      <w:rFonts w:ascii="Times New Roman" w:hAnsi="Times New Roman"/>
      <w:sz w:val="24"/>
    </w:rPr>
  </w:style>
  <w:style w:type="paragraph" w:styleId="22">
    <w:name w:val="Body Text Indent 3"/>
    <w:basedOn w:val="1"/>
    <w:autoRedefine/>
    <w:qFormat/>
    <w:uiPriority w:val="0"/>
    <w:pPr>
      <w:ind w:firstLine="560" w:firstLineChars="200"/>
    </w:pPr>
  </w:style>
  <w:style w:type="paragraph" w:styleId="23">
    <w:name w:val="Normal (Web)"/>
    <w:basedOn w:val="1"/>
    <w:autoRedefine/>
    <w:qFormat/>
    <w:uiPriority w:val="0"/>
    <w:pPr>
      <w:widowControl/>
      <w:jc w:val="left"/>
    </w:pPr>
    <w:rPr>
      <w:rFonts w:ascii="Arial Unicode MS" w:hAnsi="Arial Unicode MS" w:eastAsia="Arial Unicode MS" w:cs="Arial Unicode MS"/>
      <w:kern w:val="0"/>
      <w:sz w:val="24"/>
    </w:rPr>
  </w:style>
  <w:style w:type="paragraph" w:styleId="24">
    <w:name w:val="annotation subject"/>
    <w:basedOn w:val="8"/>
    <w:next w:val="8"/>
    <w:link w:val="44"/>
    <w:autoRedefine/>
    <w:qFormat/>
    <w:uiPriority w:val="0"/>
    <w:rPr>
      <w:b/>
      <w:bCs/>
    </w:rPr>
  </w:style>
  <w:style w:type="paragraph" w:styleId="25">
    <w:name w:val="Body Text First Indent"/>
    <w:basedOn w:val="10"/>
    <w:autoRedefine/>
    <w:qFormat/>
    <w:uiPriority w:val="0"/>
    <w:pPr>
      <w:spacing w:line="312" w:lineRule="auto"/>
      <w:ind w:firstLine="420"/>
    </w:pPr>
  </w:style>
  <w:style w:type="paragraph" w:styleId="26">
    <w:name w:val="Body Text First Indent 2"/>
    <w:basedOn w:val="13"/>
    <w:autoRedefine/>
    <w:qFormat/>
    <w:uiPriority w:val="0"/>
    <w:pPr>
      <w:ind w:firstLine="420" w:firstLineChars="200"/>
    </w:pPr>
    <w:rPr>
      <w:sz w:val="24"/>
    </w:rPr>
  </w:style>
  <w:style w:type="table" w:styleId="28">
    <w:name w:val="Table Grid"/>
    <w:basedOn w:val="2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autoRedefine/>
    <w:qFormat/>
    <w:uiPriority w:val="99"/>
    <w:rPr>
      <w:rFonts w:ascii="Arial" w:hAnsi="Arial" w:cs="Arial"/>
      <w:b/>
      <w:bCs/>
      <w:sz w:val="18"/>
      <w:szCs w:val="18"/>
    </w:rPr>
  </w:style>
  <w:style w:type="character" w:styleId="31">
    <w:name w:val="page number"/>
    <w:autoRedefine/>
    <w:qFormat/>
    <w:uiPriority w:val="0"/>
  </w:style>
  <w:style w:type="character" w:styleId="32">
    <w:name w:val="Hyperlink"/>
    <w:basedOn w:val="29"/>
    <w:autoRedefine/>
    <w:qFormat/>
    <w:uiPriority w:val="0"/>
    <w:rPr>
      <w:color w:val="0000FF"/>
      <w:u w:val="single"/>
    </w:rPr>
  </w:style>
  <w:style w:type="character" w:styleId="33">
    <w:name w:val="annotation reference"/>
    <w:autoRedefine/>
    <w:qFormat/>
    <w:uiPriority w:val="0"/>
    <w:rPr>
      <w:sz w:val="21"/>
      <w:szCs w:val="21"/>
    </w:rPr>
  </w:style>
  <w:style w:type="paragraph" w:customStyle="1" w:styleId="34">
    <w:name w:val="正文文字 6"/>
    <w:next w:val="1"/>
    <w:autoRedefine/>
    <w:qFormat/>
    <w:uiPriority w:val="0"/>
    <w:pPr>
      <w:widowControl w:val="0"/>
      <w:ind w:left="240"/>
      <w:jc w:val="both"/>
    </w:pPr>
    <w:rPr>
      <w:rFonts w:ascii="宋体" w:hAnsi="Times New Roman" w:eastAsia="宋体" w:cs="Times New Roman"/>
      <w:b/>
      <w:bCs/>
      <w:kern w:val="2"/>
      <w:sz w:val="32"/>
      <w:szCs w:val="32"/>
      <w:lang w:val="en-US" w:eastAsia="zh-CN" w:bidi="ar-SA"/>
    </w:rPr>
  </w:style>
  <w:style w:type="paragraph" w:customStyle="1" w:styleId="35">
    <w:name w:val="默认段落字体 Para Char"/>
    <w:basedOn w:val="1"/>
    <w:autoRedefine/>
    <w:qFormat/>
    <w:uiPriority w:val="0"/>
    <w:pPr>
      <w:adjustRightInd w:val="0"/>
      <w:spacing w:line="360" w:lineRule="auto"/>
    </w:pPr>
    <w:rPr>
      <w:rFonts w:ascii="Times New Roman" w:hAnsi="Times New Roman"/>
      <w:kern w:val="0"/>
      <w:sz w:val="24"/>
      <w:szCs w:val="20"/>
    </w:rPr>
  </w:style>
  <w:style w:type="paragraph" w:customStyle="1" w:styleId="36">
    <w:name w:val="样式 首行缩进:  2 字符"/>
    <w:basedOn w:val="1"/>
    <w:autoRedefine/>
    <w:qFormat/>
    <w:uiPriority w:val="0"/>
    <w:pPr>
      <w:spacing w:line="400" w:lineRule="exact"/>
      <w:ind w:firstLine="200" w:firstLineChars="200"/>
    </w:pPr>
    <w:rPr>
      <w:rFonts w:cs="宋体"/>
      <w:sz w:val="24"/>
    </w:rPr>
  </w:style>
  <w:style w:type="character" w:customStyle="1" w:styleId="37">
    <w:name w:val="标题 1 字符"/>
    <w:link w:val="3"/>
    <w:autoRedefine/>
    <w:qFormat/>
    <w:uiPriority w:val="0"/>
    <w:rPr>
      <w:rFonts w:ascii="宋体" w:hAnsi="宋体" w:eastAsia="宋体"/>
      <w:b/>
      <w:bCs/>
      <w:kern w:val="44"/>
      <w:sz w:val="44"/>
      <w:szCs w:val="44"/>
      <w:lang w:val="en-US" w:eastAsia="zh-CN" w:bidi="ar-SA"/>
    </w:rPr>
  </w:style>
  <w:style w:type="character" w:customStyle="1" w:styleId="38">
    <w:name w:val="标题 2 字符"/>
    <w:link w:val="4"/>
    <w:autoRedefine/>
    <w:qFormat/>
    <w:uiPriority w:val="0"/>
    <w:rPr>
      <w:rFonts w:ascii="宋体" w:hAnsi="宋体" w:eastAsia="宋体"/>
      <w:b/>
      <w:bCs/>
      <w:kern w:val="2"/>
      <w:sz w:val="24"/>
      <w:lang w:val="en-US" w:eastAsia="zh-CN" w:bidi="ar-SA"/>
    </w:rPr>
  </w:style>
  <w:style w:type="character" w:customStyle="1" w:styleId="39">
    <w:name w:val="标题 3 字符"/>
    <w:link w:val="5"/>
    <w:autoRedefine/>
    <w:qFormat/>
    <w:uiPriority w:val="0"/>
    <w:rPr>
      <w:rFonts w:ascii="宋体" w:hAnsi="宋体" w:eastAsia="宋体"/>
      <w:b/>
      <w:bCs/>
      <w:kern w:val="2"/>
      <w:sz w:val="32"/>
      <w:szCs w:val="32"/>
      <w:lang w:val="en-US" w:eastAsia="zh-CN" w:bidi="ar-SA"/>
    </w:rPr>
  </w:style>
  <w:style w:type="character" w:customStyle="1" w:styleId="40">
    <w:name w:val="批注文字 字符"/>
    <w:link w:val="8"/>
    <w:autoRedefine/>
    <w:semiHidden/>
    <w:qFormat/>
    <w:uiPriority w:val="0"/>
    <w:rPr>
      <w:rFonts w:ascii="宋体" w:hAnsi="宋体"/>
      <w:kern w:val="2"/>
      <w:sz w:val="28"/>
      <w:szCs w:val="24"/>
    </w:rPr>
  </w:style>
  <w:style w:type="character" w:customStyle="1" w:styleId="41">
    <w:name w:val="正文文本 字符"/>
    <w:link w:val="10"/>
    <w:autoRedefine/>
    <w:qFormat/>
    <w:uiPriority w:val="0"/>
    <w:rPr>
      <w:rFonts w:ascii="宋体" w:hAnsi="宋体"/>
      <w:kern w:val="2"/>
      <w:sz w:val="28"/>
      <w:szCs w:val="24"/>
      <w:lang w:bidi="ar-SA"/>
    </w:rPr>
  </w:style>
  <w:style w:type="character" w:customStyle="1" w:styleId="42">
    <w:name w:val="纯文本 字符"/>
    <w:link w:val="14"/>
    <w:autoRedefine/>
    <w:qFormat/>
    <w:uiPriority w:val="0"/>
    <w:rPr>
      <w:rFonts w:ascii="宋体" w:hAnsi="Courier New" w:eastAsia="宋体" w:cs="Courier New"/>
      <w:kern w:val="2"/>
      <w:sz w:val="21"/>
      <w:szCs w:val="21"/>
      <w:lang w:val="en-US" w:eastAsia="zh-CN" w:bidi="ar-SA"/>
    </w:rPr>
  </w:style>
  <w:style w:type="character" w:customStyle="1" w:styleId="43">
    <w:name w:val="页脚 字符"/>
    <w:link w:val="17"/>
    <w:autoRedefine/>
    <w:qFormat/>
    <w:uiPriority w:val="0"/>
    <w:rPr>
      <w:rFonts w:ascii="宋体" w:hAnsi="宋体"/>
      <w:kern w:val="2"/>
      <w:sz w:val="18"/>
      <w:szCs w:val="18"/>
      <w:lang w:bidi="ar-SA"/>
    </w:rPr>
  </w:style>
  <w:style w:type="character" w:customStyle="1" w:styleId="44">
    <w:name w:val="批注主题 字符"/>
    <w:link w:val="24"/>
    <w:autoRedefine/>
    <w:qFormat/>
    <w:uiPriority w:val="0"/>
    <w:rPr>
      <w:rFonts w:ascii="宋体" w:hAnsi="宋体"/>
      <w:b/>
      <w:bCs/>
      <w:kern w:val="2"/>
      <w:sz w:val="28"/>
      <w:szCs w:val="24"/>
    </w:rPr>
  </w:style>
  <w:style w:type="character" w:customStyle="1" w:styleId="45">
    <w:name w:val="_Style 36"/>
    <w:autoRedefine/>
    <w:unhideWhenUsed/>
    <w:qFormat/>
    <w:uiPriority w:val="99"/>
    <w:rPr>
      <w:color w:val="605E5C"/>
      <w:shd w:val="clear" w:color="auto" w:fill="E1DFDD"/>
    </w:rPr>
  </w:style>
  <w:style w:type="character" w:customStyle="1" w:styleId="46">
    <w:name w:val="NormalCharacter"/>
    <w:autoRedefine/>
    <w:qFormat/>
    <w:uiPriority w:val="0"/>
    <w:rPr>
      <w:rFonts w:ascii="Calibri" w:hAnsi="Calibri" w:eastAsia="宋体" w:cs="Times New Roman"/>
    </w:rPr>
  </w:style>
  <w:style w:type="paragraph" w:customStyle="1" w:styleId="47">
    <w:name w:val="样式 仿宋_GB2312 四号"/>
    <w:basedOn w:val="1"/>
    <w:autoRedefine/>
    <w:qFormat/>
    <w:uiPriority w:val="0"/>
    <w:pPr>
      <w:snapToGrid w:val="0"/>
      <w:ind w:firstLine="257" w:firstLineChars="257"/>
    </w:pPr>
    <w:rPr>
      <w:rFonts w:ascii="仿宋_GB2312" w:hAnsi="仿宋_GB2312" w:eastAsia="仿宋_GB2312" w:cs="宋体"/>
      <w:szCs w:val="20"/>
    </w:rPr>
  </w:style>
  <w:style w:type="paragraph" w:customStyle="1" w:styleId="48">
    <w:name w:val="列出段落1"/>
    <w:basedOn w:val="1"/>
    <w:autoRedefine/>
    <w:qFormat/>
    <w:uiPriority w:val="0"/>
    <w:pPr>
      <w:widowControl/>
      <w:spacing w:line="300" w:lineRule="auto"/>
      <w:ind w:firstLine="200" w:firstLineChars="200"/>
    </w:pPr>
    <w:rPr>
      <w:rFonts w:ascii="Arial" w:hAnsi="Arial"/>
      <w:kern w:val="0"/>
      <w:sz w:val="18"/>
    </w:rPr>
  </w:style>
  <w:style w:type="paragraph" w:customStyle="1" w:styleId="49">
    <w:name w:val="纯文本111"/>
    <w:basedOn w:val="1"/>
    <w:autoRedefine/>
    <w:qFormat/>
    <w:uiPriority w:val="0"/>
    <w:pPr>
      <w:adjustRightInd w:val="0"/>
      <w:textAlignment w:val="baseline"/>
    </w:pPr>
    <w:rPr>
      <w:rFonts w:hAnsi="Courier New"/>
      <w:szCs w:val="22"/>
    </w:rPr>
  </w:style>
  <w:style w:type="paragraph" w:customStyle="1" w:styleId="50">
    <w:name w:val="Blockquote"/>
    <w:basedOn w:val="1"/>
    <w:autoRedefine/>
    <w:qFormat/>
    <w:uiPriority w:val="0"/>
    <w:pPr>
      <w:ind w:left="360" w:right="360"/>
    </w:pPr>
    <w:rPr>
      <w:rFonts w:ascii="Times New Roman"/>
    </w:rPr>
  </w:style>
  <w:style w:type="paragraph" w:customStyle="1" w:styleId="51">
    <w:name w:val="无间隔1"/>
    <w:basedOn w:val="1"/>
    <w:autoRedefine/>
    <w:qFormat/>
    <w:uiPriority w:val="1"/>
    <w:pPr>
      <w:spacing w:line="400" w:lineRule="exact"/>
    </w:pPr>
    <w:rPr>
      <w:sz w:val="24"/>
    </w:rPr>
  </w:style>
  <w:style w:type="paragraph" w:customStyle="1" w:styleId="52">
    <w:name w:val="正文（绿盟科技）"/>
    <w:autoRedefine/>
    <w:qFormat/>
    <w:uiPriority w:val="0"/>
    <w:pPr>
      <w:spacing w:line="300" w:lineRule="auto"/>
    </w:pPr>
    <w:rPr>
      <w:rFonts w:ascii="Arial" w:hAnsi="Arial" w:eastAsia="宋体" w:cs="Times New Roman"/>
      <w:sz w:val="21"/>
      <w:szCs w:val="21"/>
      <w:lang w:val="en-US" w:eastAsia="zh-CN" w:bidi="ar-SA"/>
    </w:rPr>
  </w:style>
  <w:style w:type="paragraph" w:customStyle="1" w:styleId="53">
    <w:name w:val="列出段落2"/>
    <w:basedOn w:val="1"/>
    <w:autoRedefine/>
    <w:qFormat/>
    <w:uiPriority w:val="0"/>
    <w:pPr>
      <w:ind w:firstLine="420" w:firstLineChars="200"/>
    </w:pPr>
    <w:rPr>
      <w:rFonts w:ascii="Calibri" w:hAnsi="Calibri"/>
      <w:sz w:val="21"/>
      <w:szCs w:val="22"/>
    </w:rPr>
  </w:style>
  <w:style w:type="paragraph" w:customStyle="1" w:styleId="54">
    <w:name w:val="1.1.1.1A"/>
    <w:basedOn w:val="1"/>
    <w:autoRedefine/>
    <w:qFormat/>
    <w:uiPriority w:val="0"/>
    <w:pPr>
      <w:tabs>
        <w:tab w:val="left" w:pos="1843"/>
        <w:tab w:val="left" w:pos="26875"/>
      </w:tabs>
      <w:autoSpaceDE w:val="0"/>
      <w:autoSpaceDN w:val="0"/>
      <w:adjustRightInd w:val="0"/>
      <w:spacing w:before="60" w:after="60" w:line="360" w:lineRule="atLeast"/>
      <w:ind w:left="1560" w:hanging="426"/>
      <w:jc w:val="left"/>
      <w:textAlignment w:val="baseline"/>
    </w:pPr>
    <w:rPr>
      <w:rFonts w:hAnsi="Times New Roman"/>
      <w:kern w:val="0"/>
      <w:sz w:val="24"/>
      <w:szCs w:val="20"/>
    </w:rPr>
  </w:style>
  <w:style w:type="character" w:customStyle="1" w:styleId="55">
    <w:name w:val="font11"/>
    <w:basedOn w:val="29"/>
    <w:autoRedefine/>
    <w:qFormat/>
    <w:uiPriority w:val="0"/>
    <w:rPr>
      <w:rFonts w:hint="default" w:ascii="Arial" w:hAnsi="Arial" w:cs="Arial"/>
      <w:color w:val="000000"/>
      <w:sz w:val="10"/>
      <w:szCs w:val="10"/>
      <w:u w:val="none"/>
    </w:rPr>
  </w:style>
  <w:style w:type="character" w:customStyle="1" w:styleId="56">
    <w:name w:val="font51"/>
    <w:basedOn w:val="29"/>
    <w:autoRedefine/>
    <w:qFormat/>
    <w:uiPriority w:val="0"/>
    <w:rPr>
      <w:rFonts w:hint="eastAsia" w:ascii="宋体" w:hAnsi="宋体" w:eastAsia="宋体" w:cs="宋体"/>
      <w:color w:val="000000"/>
      <w:sz w:val="24"/>
      <w:szCs w:val="24"/>
      <w:u w:val="none"/>
    </w:rPr>
  </w:style>
  <w:style w:type="character" w:customStyle="1" w:styleId="57">
    <w:name w:val="font31"/>
    <w:basedOn w:val="29"/>
    <w:autoRedefine/>
    <w:qFormat/>
    <w:uiPriority w:val="0"/>
    <w:rPr>
      <w:rFonts w:hint="default" w:ascii="����" w:hAnsi="����" w:eastAsia="����" w:cs="����"/>
      <w:color w:val="000000"/>
      <w:sz w:val="24"/>
      <w:szCs w:val="24"/>
      <w:u w:val="none"/>
    </w:rPr>
  </w:style>
  <w:style w:type="paragraph" w:customStyle="1" w:styleId="58">
    <w:name w:val="正文 A"/>
    <w:autoRedefine/>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59">
    <w:name w:val="正文首行缩进两字符"/>
    <w:basedOn w:val="1"/>
    <w:autoRedefine/>
    <w:qFormat/>
    <w:uiPriority w:val="0"/>
    <w:pPr>
      <w:spacing w:line="360" w:lineRule="auto"/>
      <w:ind w:firstLine="200" w:firstLineChars="200"/>
    </w:pPr>
    <w:rPr>
      <w:rFonts w:ascii="Times New Roman" w:hAnsi="Times New Roman"/>
      <w:sz w:val="21"/>
    </w:rPr>
  </w:style>
  <w:style w:type="paragraph" w:styleId="60">
    <w:name w:val="List Paragraph"/>
    <w:basedOn w:val="1"/>
    <w:autoRedefine/>
    <w:unhideWhenUsed/>
    <w:qFormat/>
    <w:uiPriority w:val="99"/>
    <w:pPr>
      <w:ind w:firstLine="420" w:firstLineChars="200"/>
    </w:pPr>
  </w:style>
  <w:style w:type="paragraph" w:customStyle="1" w:styleId="61">
    <w:name w:val="Table Paragraph"/>
    <w:basedOn w:val="1"/>
    <w:autoRedefine/>
    <w:qFormat/>
    <w:uiPriority w:val="1"/>
    <w:pPr>
      <w:spacing w:line="360" w:lineRule="auto"/>
      <w:ind w:firstLine="602" w:firstLineChars="200"/>
      <w:jc w:val="left"/>
    </w:pPr>
    <w:rPr>
      <w:rFonts w:ascii="仿宋" w:hAnsi="仿宋" w:eastAsia="仿宋" w:cs="仿宋"/>
      <w:sz w:val="24"/>
      <w:lang w:val="zh-CN" w:bidi="zh-CN"/>
    </w:rPr>
  </w:style>
  <w:style w:type="character" w:customStyle="1" w:styleId="62">
    <w:name w:val="font71"/>
    <w:basedOn w:val="29"/>
    <w:autoRedefine/>
    <w:qFormat/>
    <w:uiPriority w:val="0"/>
    <w:rPr>
      <w:rFonts w:hint="eastAsia" w:ascii="宋体" w:hAnsi="宋体" w:eastAsia="宋体" w:cs="宋体"/>
      <w:color w:val="000000"/>
      <w:sz w:val="18"/>
      <w:szCs w:val="18"/>
      <w:u w:val="none"/>
    </w:rPr>
  </w:style>
  <w:style w:type="character" w:customStyle="1" w:styleId="63">
    <w:name w:val="font151"/>
    <w:basedOn w:val="29"/>
    <w:autoRedefine/>
    <w:qFormat/>
    <w:uiPriority w:val="0"/>
    <w:rPr>
      <w:rFonts w:hint="eastAsia" w:ascii="宋体" w:hAnsi="宋体" w:eastAsia="宋体" w:cs="宋体"/>
      <w:color w:val="000000"/>
      <w:sz w:val="18"/>
      <w:szCs w:val="18"/>
      <w:u w:val="none"/>
      <w:vertAlign w:val="superscript"/>
    </w:rPr>
  </w:style>
  <w:style w:type="character" w:customStyle="1" w:styleId="64">
    <w:name w:val="font81"/>
    <w:basedOn w:val="29"/>
    <w:autoRedefine/>
    <w:qFormat/>
    <w:uiPriority w:val="0"/>
    <w:rPr>
      <w:rFonts w:hint="eastAsia" w:ascii="宋体" w:hAnsi="宋体" w:eastAsia="宋体" w:cs="宋体"/>
      <w:b/>
      <w:bCs/>
      <w:color w:val="000000"/>
      <w:sz w:val="22"/>
      <w:szCs w:val="22"/>
      <w:u w:val="none"/>
    </w:rPr>
  </w:style>
  <w:style w:type="character" w:customStyle="1" w:styleId="65">
    <w:name w:val="font12"/>
    <w:basedOn w:val="29"/>
    <w:autoRedefine/>
    <w:qFormat/>
    <w:uiPriority w:val="0"/>
    <w:rPr>
      <w:rFonts w:hint="eastAsia" w:ascii="宋体" w:hAnsi="宋体" w:eastAsia="宋体" w:cs="宋体"/>
      <w:color w:val="000000"/>
      <w:sz w:val="18"/>
      <w:szCs w:val="18"/>
      <w:u w:val="none"/>
    </w:rPr>
  </w:style>
  <w:style w:type="character" w:customStyle="1" w:styleId="66">
    <w:name w:val="font21"/>
    <w:basedOn w:val="29"/>
    <w:autoRedefine/>
    <w:qFormat/>
    <w:uiPriority w:val="0"/>
    <w:rPr>
      <w:rFonts w:hint="eastAsia" w:ascii="宋体" w:hAnsi="宋体" w:eastAsia="宋体" w:cs="宋体"/>
      <w:color w:val="000000"/>
      <w:sz w:val="20"/>
      <w:szCs w:val="20"/>
      <w:u w:val="none"/>
    </w:rPr>
  </w:style>
  <w:style w:type="character" w:customStyle="1" w:styleId="67">
    <w:name w:val="font111"/>
    <w:basedOn w:val="29"/>
    <w:autoRedefine/>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38</Pages>
  <Words>10833</Words>
  <Characters>11546</Characters>
  <Lines>90</Lines>
  <Paragraphs>25</Paragraphs>
  <TotalTime>0</TotalTime>
  <ScaleCrop>false</ScaleCrop>
  <LinksUpToDate>false</LinksUpToDate>
  <CharactersWithSpaces>12152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2023-11-27T06:44:00Z</dcterms:created>
  <dc:creator>Administrator</dc:creator>
  <cp:lastModifiedBy>高茹</cp:lastModifiedBy>
  <cp:lastPrinted>2025-12-09T09:14:00Z</cp:lastPrinted>
  <dcterms:modified xsi:type="dcterms:W3CDTF">2026-04-24T09:11:35Z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C47D2B84F6224BED993F0E632DA8265A_13</vt:lpwstr>
  </property>
  <property fmtid="{D5CDD505-2E9C-101B-9397-08002B2CF9AE}" pid="4" name="KSOTemplateDocerSaveRecord">
    <vt:lpwstr>eyJoZGlkIjoiZjBmZjEwNjNkMGFlNDBmNTU1M2QxOGI3ODc3NmRjOTIiLCJ1c2VySWQiOiIxNTEyNTI2NzQwIn0=</vt:lpwstr>
  </property>
</Properties>
</file>