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89C75">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凉山州现代房屋建筑集成制造有限公司</w:t>
      </w:r>
    </w:p>
    <w:p w14:paraId="083BA3C0">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会理市 2025 年宜居宜业和美乡村建设项目 （一期）设计施工总承包三标段（砂石水泥）材料采购</w:t>
      </w:r>
    </w:p>
    <w:p w14:paraId="7305A4C2">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网络竞价公告</w:t>
      </w:r>
    </w:p>
    <w:p w14:paraId="3A8EA688">
      <w:pPr>
        <w:spacing w:line="580" w:lineRule="exact"/>
        <w:jc w:val="center"/>
        <w:rPr>
          <w:rFonts w:hint="eastAsia" w:ascii="黑体" w:hAnsi="黑体" w:eastAsia="黑体" w:cs="黑体"/>
          <w:b/>
          <w:bCs/>
          <w:sz w:val="44"/>
          <w:szCs w:val="44"/>
        </w:rPr>
      </w:pPr>
    </w:p>
    <w:p w14:paraId="0D977338">
      <w:pPr>
        <w:widowControl/>
        <w:spacing w:line="580" w:lineRule="exact"/>
        <w:ind w:firstLine="640" w:firstLineChars="200"/>
        <w:textAlignment w:val="center"/>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凉山州现代房屋建筑集成制造有限公司公开竞选会理市 2025 年宜居宜业和美乡村建设项目（一期）设计施工总承包三标段所需砂石水泥材料供应商，现将有关事宜公告如下：</w:t>
      </w:r>
    </w:p>
    <w:p w14:paraId="062BED96">
      <w:pPr>
        <w:adjustRightInd w:val="0"/>
        <w:snapToGrid w:val="0"/>
        <w:spacing w:line="580" w:lineRule="exact"/>
        <w:ind w:firstLine="640" w:firstLineChars="200"/>
        <w:outlineLvl w:val="0"/>
        <w:rPr>
          <w:rFonts w:eastAsia="黑体"/>
          <w:sz w:val="32"/>
          <w:szCs w:val="32"/>
          <w:shd w:val="clear" w:color="auto" w:fill="FFFFFF"/>
        </w:rPr>
      </w:pPr>
      <w:r>
        <w:rPr>
          <w:rFonts w:hAnsi="黑体" w:eastAsia="黑体"/>
          <w:sz w:val="32"/>
          <w:szCs w:val="32"/>
          <w:shd w:val="clear" w:color="auto" w:fill="FFFFFF"/>
        </w:rPr>
        <w:t>一、基本情况</w:t>
      </w:r>
    </w:p>
    <w:p w14:paraId="5E46367B">
      <w:pPr>
        <w:adjustRightInd w:val="0"/>
        <w:snapToGrid w:val="0"/>
        <w:spacing w:line="580" w:lineRule="exact"/>
        <w:ind w:firstLine="640" w:firstLineChars="200"/>
        <w:rPr>
          <w:rFonts w:eastAsia="仿宋_GB2312"/>
          <w:bCs/>
          <w:sz w:val="32"/>
          <w:szCs w:val="32"/>
          <w:shd w:val="clear" w:color="auto" w:fill="FFFFFF"/>
        </w:rPr>
      </w:pPr>
      <w:r>
        <w:rPr>
          <w:rFonts w:hAnsi="仿宋_GB2312" w:eastAsia="仿宋_GB2312"/>
          <w:bCs/>
          <w:sz w:val="32"/>
          <w:szCs w:val="32"/>
          <w:shd w:val="clear" w:color="auto" w:fill="FFFFFF"/>
        </w:rPr>
        <w:t>（一）采</w:t>
      </w:r>
      <w:r>
        <w:rPr>
          <w:rFonts w:hint="eastAsia" w:hAnsi="仿宋_GB2312" w:eastAsia="仿宋_GB2312"/>
          <w:bCs/>
          <w:sz w:val="32"/>
          <w:szCs w:val="32"/>
          <w:shd w:val="clear" w:color="auto" w:fill="FFFFFF"/>
        </w:rPr>
        <w:t xml:space="preserve"> </w:t>
      </w:r>
      <w:r>
        <w:rPr>
          <w:rFonts w:hAnsi="仿宋_GB2312" w:eastAsia="仿宋_GB2312"/>
          <w:bCs/>
          <w:sz w:val="32"/>
          <w:szCs w:val="32"/>
          <w:shd w:val="clear" w:color="auto" w:fill="FFFFFF"/>
        </w:rPr>
        <w:t>购</w:t>
      </w:r>
      <w:r>
        <w:rPr>
          <w:rFonts w:hint="eastAsia" w:hAnsi="仿宋_GB2312" w:eastAsia="仿宋_GB2312"/>
          <w:bCs/>
          <w:sz w:val="32"/>
          <w:szCs w:val="32"/>
          <w:shd w:val="clear" w:color="auto" w:fill="FFFFFF"/>
        </w:rPr>
        <w:t xml:space="preserve"> 人</w:t>
      </w:r>
      <w:r>
        <w:rPr>
          <w:rFonts w:hAnsi="仿宋_GB2312" w:eastAsia="仿宋_GB2312"/>
          <w:bCs/>
          <w:sz w:val="32"/>
          <w:szCs w:val="32"/>
          <w:shd w:val="clear" w:color="auto" w:fill="FFFFFF"/>
        </w:rPr>
        <w:t>：</w:t>
      </w:r>
      <w:r>
        <w:rPr>
          <w:rFonts w:hint="eastAsia" w:hAnsi="仿宋_GB2312" w:eastAsia="仿宋_GB2312"/>
          <w:bCs/>
          <w:sz w:val="32"/>
          <w:szCs w:val="32"/>
          <w:shd w:val="clear" w:color="auto" w:fill="FFFFFF"/>
        </w:rPr>
        <w:t>凉山州现代房屋建筑集成制造有限公司</w:t>
      </w:r>
    </w:p>
    <w:p w14:paraId="46A50638">
      <w:pPr>
        <w:ind w:firstLine="640" w:firstLineChars="200"/>
        <w:rPr>
          <w:rFonts w:hint="eastAsia" w:hAnsi="仿宋_GB2312" w:eastAsia="仿宋_GB2312"/>
          <w:bCs/>
          <w:sz w:val="32"/>
          <w:szCs w:val="32"/>
          <w:highlight w:val="yellow"/>
          <w:shd w:val="clear" w:color="auto" w:fill="FFFFFF"/>
        </w:rPr>
      </w:pPr>
      <w:r>
        <w:rPr>
          <w:rFonts w:hAnsi="仿宋_GB2312" w:eastAsia="仿宋_GB2312"/>
          <w:bCs/>
          <w:sz w:val="32"/>
          <w:szCs w:val="32"/>
          <w:shd w:val="clear" w:color="auto" w:fill="FFFFFF"/>
        </w:rPr>
        <w:t>（二）项目</w:t>
      </w:r>
      <w:r>
        <w:rPr>
          <w:rFonts w:hint="eastAsia" w:hAnsi="仿宋_GB2312" w:eastAsia="仿宋_GB2312"/>
          <w:bCs/>
          <w:sz w:val="32"/>
          <w:szCs w:val="32"/>
          <w:shd w:val="clear" w:color="auto" w:fill="FFFFFF"/>
        </w:rPr>
        <w:t>名称：会理市 2025 年宜居宜业和美乡村建设项目 （一期）设计施工总承包三标段（砂石水泥）材料采购项目</w:t>
      </w:r>
    </w:p>
    <w:p w14:paraId="43EC5DA6">
      <w:pPr>
        <w:adjustRightInd w:val="0"/>
        <w:snapToGrid w:val="0"/>
        <w:spacing w:line="580" w:lineRule="exact"/>
        <w:ind w:firstLine="640" w:firstLineChars="200"/>
        <w:outlineLvl w:val="0"/>
        <w:rPr>
          <w:rFonts w:hint="eastAsia" w:hAnsi="仿宋_GB2312" w:eastAsia="仿宋_GB2312"/>
          <w:sz w:val="32"/>
          <w:szCs w:val="32"/>
          <w:shd w:val="clear" w:color="auto" w:fill="FFFFFF"/>
        </w:rPr>
      </w:pPr>
      <w:r>
        <w:rPr>
          <w:rFonts w:hint="eastAsia" w:eastAsia="仿宋_GB2312"/>
          <w:sz w:val="32"/>
          <w:szCs w:val="32"/>
          <w:shd w:val="clear" w:color="auto" w:fill="FFFFFF"/>
        </w:rPr>
        <w:t>（三）</w:t>
      </w:r>
      <w:r>
        <w:rPr>
          <w:rFonts w:hint="eastAsia" w:hAnsi="仿宋_GB2312" w:eastAsia="仿宋_GB2312"/>
          <w:sz w:val="32"/>
          <w:szCs w:val="32"/>
          <w:shd w:val="clear" w:color="auto" w:fill="FFFFFF"/>
        </w:rPr>
        <w:t>采购预算：</w:t>
      </w:r>
      <w:r>
        <w:rPr>
          <w:rFonts w:hAnsi="仿宋_GB2312" w:eastAsia="仿宋_GB2312"/>
          <w:bCs/>
          <w:sz w:val="32"/>
          <w:szCs w:val="32"/>
          <w:shd w:val="clear" w:color="auto" w:fill="FFFFFF"/>
        </w:rPr>
        <w:t>1820910</w:t>
      </w:r>
      <w:r>
        <w:rPr>
          <w:rFonts w:hint="eastAsia" w:hAnsi="仿宋_GB2312" w:eastAsia="仿宋_GB2312"/>
          <w:sz w:val="32"/>
          <w:szCs w:val="32"/>
          <w:shd w:val="clear" w:color="auto" w:fill="FFFFFF"/>
        </w:rPr>
        <w:t>元（大写：壹佰捌拾贰万零玖佰壹拾元），包括附件等完成本项目的全部费用。</w:t>
      </w:r>
    </w:p>
    <w:p w14:paraId="5DD171D5">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四</w:t>
      </w:r>
      <w:r>
        <w:rPr>
          <w:rFonts w:hAnsi="仿宋_GB2312" w:eastAsia="仿宋_GB2312"/>
          <w:sz w:val="32"/>
          <w:szCs w:val="32"/>
          <w:shd w:val="clear" w:color="auto" w:fill="FFFFFF"/>
        </w:rPr>
        <w:t>）公告期限：3个工作日。</w:t>
      </w:r>
    </w:p>
    <w:p w14:paraId="4708F1FD">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3D38492F">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335C547C">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7821ECAA">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48812ADF">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2F549AD6">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sectPr>
          <w:footerReference r:id="rId3" w:type="default"/>
          <w:pgSz w:w="11906" w:h="16838"/>
          <w:pgMar w:top="1440" w:right="1474" w:bottom="1440" w:left="1644" w:header="851" w:footer="992" w:gutter="0"/>
          <w:pgNumType w:fmt="numberInDash"/>
          <w:cols w:space="0" w:num="1"/>
          <w:docGrid w:type="lines" w:linePitch="312" w:charSpace="0"/>
        </w:sectPr>
      </w:pPr>
    </w:p>
    <w:p w14:paraId="5BC4C335">
      <w:pPr>
        <w:numPr>
          <w:ilvl w:val="0"/>
          <w:numId w:val="1"/>
        </w:numPr>
        <w:adjustRightInd w:val="0"/>
        <w:snapToGrid w:val="0"/>
        <w:spacing w:line="580" w:lineRule="exact"/>
        <w:ind w:firstLine="640" w:firstLineChars="200"/>
        <w:outlineLvl w:val="0"/>
        <w:rPr>
          <w:rFonts w:hint="eastAsia" w:hAnsi="黑体" w:eastAsia="黑体"/>
          <w:sz w:val="32"/>
          <w:szCs w:val="32"/>
          <w:shd w:val="clear" w:color="auto" w:fill="FFFFFF"/>
        </w:rPr>
      </w:pPr>
      <w:r>
        <w:rPr>
          <w:rFonts w:hAnsi="黑体" w:eastAsia="黑体"/>
          <w:sz w:val="32"/>
          <w:szCs w:val="32"/>
          <w:shd w:val="clear" w:color="auto" w:fill="FFFFFF"/>
        </w:rPr>
        <w:t>采购要求</w:t>
      </w:r>
    </w:p>
    <w:tbl>
      <w:tblPr>
        <w:tblStyle w:val="5"/>
        <w:tblW w:w="11540" w:type="dxa"/>
        <w:jc w:val="center"/>
        <w:tblLayout w:type="autofit"/>
        <w:tblCellMar>
          <w:top w:w="15" w:type="dxa"/>
          <w:left w:w="108" w:type="dxa"/>
          <w:bottom w:w="0" w:type="dxa"/>
          <w:right w:w="108" w:type="dxa"/>
        </w:tblCellMar>
      </w:tblPr>
      <w:tblGrid>
        <w:gridCol w:w="960"/>
        <w:gridCol w:w="1340"/>
        <w:gridCol w:w="1557"/>
        <w:gridCol w:w="1233"/>
        <w:gridCol w:w="955"/>
        <w:gridCol w:w="1631"/>
        <w:gridCol w:w="956"/>
        <w:gridCol w:w="958"/>
        <w:gridCol w:w="986"/>
        <w:gridCol w:w="928"/>
        <w:gridCol w:w="222"/>
      </w:tblGrid>
      <w:tr w14:paraId="73196B69">
        <w:tblPrEx>
          <w:tblCellMar>
            <w:top w:w="15" w:type="dxa"/>
            <w:left w:w="108" w:type="dxa"/>
            <w:bottom w:w="0" w:type="dxa"/>
            <w:right w:w="108" w:type="dxa"/>
          </w:tblCellMar>
        </w:tblPrEx>
        <w:trPr>
          <w:gridAfter w:val="1"/>
          <w:wAfter w:w="36" w:type="dxa"/>
          <w:trHeight w:val="870"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7306C9E">
            <w:pPr>
              <w:widowControl/>
              <w:jc w:val="center"/>
              <w:rPr>
                <w:rFonts w:hint="eastAsia" w:ascii="宋体" w:hAnsi="宋体" w:cs="宋体"/>
                <w:color w:val="000000"/>
                <w:kern w:val="0"/>
                <w:sz w:val="24"/>
              </w:rPr>
            </w:pPr>
            <w:r>
              <w:rPr>
                <w:rFonts w:hint="eastAsia" w:ascii="宋体" w:hAnsi="宋体" w:cs="宋体"/>
                <w:color w:val="000000"/>
                <w:kern w:val="0"/>
                <w:sz w:val="24"/>
              </w:rPr>
              <w:t>序号</w:t>
            </w:r>
          </w:p>
        </w:tc>
        <w:tc>
          <w:tcPr>
            <w:tcW w:w="1340" w:type="dxa"/>
            <w:tcBorders>
              <w:top w:val="single" w:color="auto" w:sz="4" w:space="0"/>
              <w:left w:val="nil"/>
              <w:bottom w:val="single" w:color="auto" w:sz="4" w:space="0"/>
              <w:right w:val="single" w:color="auto" w:sz="4" w:space="0"/>
            </w:tcBorders>
            <w:noWrap/>
            <w:vAlign w:val="center"/>
          </w:tcPr>
          <w:p w14:paraId="67C3A364">
            <w:pPr>
              <w:widowControl/>
              <w:jc w:val="center"/>
              <w:rPr>
                <w:rFonts w:hint="eastAsia" w:ascii="宋体" w:hAnsi="宋体" w:cs="宋体"/>
                <w:color w:val="000000"/>
                <w:kern w:val="0"/>
                <w:sz w:val="24"/>
              </w:rPr>
            </w:pPr>
            <w:r>
              <w:rPr>
                <w:rFonts w:hint="eastAsia" w:ascii="宋体" w:hAnsi="宋体" w:cs="宋体"/>
                <w:color w:val="000000"/>
                <w:kern w:val="0"/>
                <w:sz w:val="24"/>
              </w:rPr>
              <w:t>物料名称</w:t>
            </w:r>
          </w:p>
        </w:tc>
        <w:tc>
          <w:tcPr>
            <w:tcW w:w="1557" w:type="dxa"/>
            <w:tcBorders>
              <w:top w:val="single" w:color="auto" w:sz="4" w:space="0"/>
              <w:left w:val="nil"/>
              <w:bottom w:val="single" w:color="auto" w:sz="4" w:space="0"/>
              <w:right w:val="single" w:color="auto" w:sz="4" w:space="0"/>
            </w:tcBorders>
            <w:vAlign w:val="center"/>
          </w:tcPr>
          <w:p w14:paraId="576023CB">
            <w:pPr>
              <w:widowControl/>
              <w:jc w:val="center"/>
              <w:rPr>
                <w:rFonts w:hint="eastAsia" w:ascii="宋体" w:hAnsi="宋体" w:cs="宋体"/>
                <w:color w:val="000000"/>
                <w:kern w:val="0"/>
                <w:sz w:val="24"/>
              </w:rPr>
            </w:pPr>
            <w:r>
              <w:rPr>
                <w:rFonts w:hint="eastAsia" w:ascii="宋体" w:hAnsi="宋体" w:cs="宋体"/>
                <w:color w:val="000000"/>
                <w:kern w:val="0"/>
                <w:sz w:val="24"/>
              </w:rPr>
              <w:t>规格型号</w:t>
            </w:r>
          </w:p>
        </w:tc>
        <w:tc>
          <w:tcPr>
            <w:tcW w:w="1233" w:type="dxa"/>
            <w:tcBorders>
              <w:top w:val="single" w:color="auto" w:sz="4" w:space="0"/>
              <w:left w:val="nil"/>
              <w:bottom w:val="single" w:color="auto" w:sz="4" w:space="0"/>
              <w:right w:val="single" w:color="auto" w:sz="4" w:space="0"/>
            </w:tcBorders>
            <w:vAlign w:val="center"/>
          </w:tcPr>
          <w:p w14:paraId="1E4A153D">
            <w:pPr>
              <w:widowControl/>
              <w:jc w:val="center"/>
              <w:rPr>
                <w:rFonts w:hint="eastAsia" w:ascii="宋体" w:hAnsi="宋体" w:cs="宋体"/>
                <w:color w:val="000000"/>
                <w:kern w:val="0"/>
                <w:sz w:val="24"/>
              </w:rPr>
            </w:pPr>
            <w:r>
              <w:rPr>
                <w:rFonts w:hint="eastAsia" w:ascii="宋体" w:hAnsi="宋体" w:cs="宋体"/>
                <w:color w:val="000000"/>
                <w:kern w:val="0"/>
                <w:sz w:val="24"/>
              </w:rPr>
              <w:t>技术参数</w:t>
            </w:r>
          </w:p>
        </w:tc>
        <w:tc>
          <w:tcPr>
            <w:tcW w:w="955" w:type="dxa"/>
            <w:tcBorders>
              <w:top w:val="single" w:color="auto" w:sz="4" w:space="0"/>
              <w:left w:val="nil"/>
              <w:bottom w:val="single" w:color="auto" w:sz="4" w:space="0"/>
              <w:right w:val="single" w:color="auto" w:sz="4" w:space="0"/>
            </w:tcBorders>
            <w:vAlign w:val="center"/>
          </w:tcPr>
          <w:p w14:paraId="1B1D8D9E">
            <w:pPr>
              <w:widowControl/>
              <w:jc w:val="center"/>
              <w:rPr>
                <w:rFonts w:hint="eastAsia" w:ascii="宋体" w:hAnsi="宋体" w:cs="宋体"/>
                <w:color w:val="000000"/>
                <w:kern w:val="0"/>
                <w:sz w:val="24"/>
              </w:rPr>
            </w:pPr>
            <w:r>
              <w:rPr>
                <w:rFonts w:hint="eastAsia" w:ascii="宋体" w:hAnsi="宋体" w:cs="宋体"/>
                <w:color w:val="000000"/>
                <w:kern w:val="0"/>
                <w:sz w:val="24"/>
              </w:rPr>
              <w:t>单位</w:t>
            </w:r>
          </w:p>
        </w:tc>
        <w:tc>
          <w:tcPr>
            <w:tcW w:w="1631" w:type="dxa"/>
            <w:tcBorders>
              <w:top w:val="single" w:color="auto" w:sz="4" w:space="0"/>
              <w:left w:val="nil"/>
              <w:bottom w:val="single" w:color="auto" w:sz="4" w:space="0"/>
              <w:right w:val="single" w:color="auto" w:sz="4" w:space="0"/>
            </w:tcBorders>
            <w:vAlign w:val="center"/>
          </w:tcPr>
          <w:p w14:paraId="57CEB2AD">
            <w:pPr>
              <w:widowControl/>
              <w:jc w:val="center"/>
              <w:rPr>
                <w:rFonts w:hint="eastAsia" w:ascii="宋体" w:hAnsi="宋体" w:cs="宋体"/>
                <w:color w:val="000000"/>
                <w:kern w:val="0"/>
                <w:sz w:val="24"/>
              </w:rPr>
            </w:pPr>
            <w:r>
              <w:rPr>
                <w:rFonts w:hint="eastAsia" w:ascii="宋体" w:hAnsi="宋体" w:cs="宋体"/>
                <w:color w:val="000000"/>
                <w:kern w:val="0"/>
                <w:sz w:val="24"/>
              </w:rPr>
              <w:t>暂估需求量（数量取整）</w:t>
            </w:r>
          </w:p>
        </w:tc>
        <w:tc>
          <w:tcPr>
            <w:tcW w:w="956" w:type="dxa"/>
            <w:tcBorders>
              <w:top w:val="single" w:color="auto" w:sz="4" w:space="0"/>
              <w:left w:val="nil"/>
              <w:bottom w:val="single" w:color="auto" w:sz="4" w:space="0"/>
              <w:right w:val="single" w:color="auto" w:sz="4" w:space="0"/>
            </w:tcBorders>
            <w:vAlign w:val="center"/>
          </w:tcPr>
          <w:p w14:paraId="2FA96D3E">
            <w:pPr>
              <w:widowControl/>
              <w:jc w:val="center"/>
              <w:rPr>
                <w:rFonts w:hint="eastAsia" w:ascii="宋体" w:hAnsi="宋体" w:cs="宋体"/>
                <w:color w:val="000000"/>
                <w:kern w:val="0"/>
                <w:sz w:val="24"/>
              </w:rPr>
            </w:pPr>
            <w:r>
              <w:rPr>
                <w:rFonts w:hint="eastAsia" w:ascii="宋体" w:hAnsi="宋体" w:cs="宋体"/>
                <w:color w:val="000000"/>
                <w:kern w:val="0"/>
                <w:sz w:val="24"/>
              </w:rPr>
              <w:t>预算单价</w:t>
            </w:r>
          </w:p>
        </w:tc>
        <w:tc>
          <w:tcPr>
            <w:tcW w:w="958" w:type="dxa"/>
            <w:tcBorders>
              <w:top w:val="single" w:color="auto" w:sz="4" w:space="0"/>
              <w:left w:val="nil"/>
              <w:bottom w:val="single" w:color="auto" w:sz="4" w:space="0"/>
              <w:right w:val="single" w:color="auto" w:sz="4" w:space="0"/>
            </w:tcBorders>
            <w:vAlign w:val="center"/>
          </w:tcPr>
          <w:p w14:paraId="11D0A790">
            <w:pPr>
              <w:widowControl/>
              <w:jc w:val="center"/>
              <w:rPr>
                <w:rFonts w:hint="eastAsia" w:ascii="宋体" w:hAnsi="宋体" w:cs="宋体"/>
                <w:color w:val="000000"/>
                <w:kern w:val="0"/>
                <w:sz w:val="24"/>
              </w:rPr>
            </w:pPr>
            <w:r>
              <w:rPr>
                <w:rFonts w:hint="eastAsia" w:ascii="宋体" w:hAnsi="宋体" w:cs="宋体"/>
                <w:color w:val="000000"/>
                <w:kern w:val="0"/>
                <w:sz w:val="24"/>
              </w:rPr>
              <w:t>金额</w:t>
            </w:r>
          </w:p>
        </w:tc>
        <w:tc>
          <w:tcPr>
            <w:tcW w:w="959" w:type="dxa"/>
            <w:tcBorders>
              <w:top w:val="single" w:color="auto" w:sz="4" w:space="0"/>
              <w:left w:val="nil"/>
              <w:bottom w:val="single" w:color="auto" w:sz="4" w:space="0"/>
              <w:right w:val="single" w:color="auto" w:sz="4" w:space="0"/>
            </w:tcBorders>
            <w:vAlign w:val="center"/>
          </w:tcPr>
          <w:p w14:paraId="0CB8F018">
            <w:pPr>
              <w:widowControl/>
              <w:jc w:val="center"/>
              <w:rPr>
                <w:rFonts w:hint="eastAsia" w:ascii="宋体" w:hAnsi="宋体" w:cs="宋体"/>
                <w:color w:val="000000"/>
                <w:kern w:val="0"/>
                <w:sz w:val="24"/>
              </w:rPr>
            </w:pPr>
            <w:r>
              <w:rPr>
                <w:rFonts w:hint="eastAsia" w:ascii="宋体" w:hAnsi="宋体" w:cs="宋体"/>
                <w:color w:val="000000"/>
                <w:kern w:val="0"/>
                <w:sz w:val="24"/>
              </w:rPr>
              <w:t>最高限价</w:t>
            </w:r>
          </w:p>
        </w:tc>
        <w:tc>
          <w:tcPr>
            <w:tcW w:w="955" w:type="dxa"/>
            <w:tcBorders>
              <w:top w:val="single" w:color="auto" w:sz="4" w:space="0"/>
              <w:left w:val="nil"/>
              <w:bottom w:val="single" w:color="auto" w:sz="4" w:space="0"/>
              <w:right w:val="single" w:color="auto" w:sz="4" w:space="0"/>
            </w:tcBorders>
            <w:vAlign w:val="center"/>
          </w:tcPr>
          <w:p w14:paraId="2DDF85B6">
            <w:pPr>
              <w:widowControl/>
              <w:jc w:val="center"/>
              <w:rPr>
                <w:rFonts w:hint="eastAsia" w:ascii="宋体" w:hAnsi="宋体" w:cs="宋体"/>
                <w:color w:val="000000"/>
                <w:kern w:val="0"/>
                <w:sz w:val="24"/>
              </w:rPr>
            </w:pPr>
            <w:r>
              <w:rPr>
                <w:rFonts w:hint="eastAsia" w:ascii="宋体" w:hAnsi="宋体" w:cs="宋体"/>
                <w:color w:val="000000"/>
                <w:kern w:val="0"/>
                <w:sz w:val="24"/>
              </w:rPr>
              <w:t>备注</w:t>
            </w:r>
          </w:p>
        </w:tc>
      </w:tr>
      <w:tr w14:paraId="4561A4B0">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313A823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w:t>
            </w:r>
          </w:p>
        </w:tc>
        <w:tc>
          <w:tcPr>
            <w:tcW w:w="1340" w:type="dxa"/>
            <w:tcBorders>
              <w:top w:val="nil"/>
              <w:left w:val="nil"/>
              <w:bottom w:val="single" w:color="auto" w:sz="4" w:space="0"/>
              <w:right w:val="single" w:color="auto" w:sz="4" w:space="0"/>
            </w:tcBorders>
            <w:noWrap/>
            <w:vAlign w:val="center"/>
          </w:tcPr>
          <w:p w14:paraId="2CA3825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普通水泥</w:t>
            </w:r>
          </w:p>
        </w:tc>
        <w:tc>
          <w:tcPr>
            <w:tcW w:w="1557" w:type="dxa"/>
            <w:tcBorders>
              <w:top w:val="nil"/>
              <w:left w:val="nil"/>
              <w:bottom w:val="single" w:color="auto" w:sz="4" w:space="0"/>
              <w:right w:val="single" w:color="auto" w:sz="4" w:space="0"/>
            </w:tcBorders>
            <w:noWrap/>
            <w:vAlign w:val="center"/>
          </w:tcPr>
          <w:p w14:paraId="17CBA96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32.5袋装</w:t>
            </w:r>
          </w:p>
        </w:tc>
        <w:tc>
          <w:tcPr>
            <w:tcW w:w="1233" w:type="dxa"/>
            <w:tcBorders>
              <w:top w:val="nil"/>
              <w:left w:val="nil"/>
              <w:bottom w:val="single" w:color="auto" w:sz="4" w:space="0"/>
              <w:right w:val="single" w:color="auto" w:sz="4" w:space="0"/>
            </w:tcBorders>
            <w:noWrap/>
            <w:vAlign w:val="center"/>
          </w:tcPr>
          <w:p w14:paraId="7B2DD86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28D41CB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t</w:t>
            </w:r>
          </w:p>
        </w:tc>
        <w:tc>
          <w:tcPr>
            <w:tcW w:w="1631" w:type="dxa"/>
            <w:tcBorders>
              <w:top w:val="nil"/>
              <w:left w:val="nil"/>
              <w:bottom w:val="single" w:color="auto" w:sz="4" w:space="0"/>
              <w:right w:val="single" w:color="auto" w:sz="4" w:space="0"/>
            </w:tcBorders>
            <w:noWrap/>
            <w:vAlign w:val="center"/>
          </w:tcPr>
          <w:p w14:paraId="6C5F94B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1000</w:t>
            </w:r>
          </w:p>
        </w:tc>
        <w:tc>
          <w:tcPr>
            <w:tcW w:w="956" w:type="dxa"/>
            <w:tcBorders>
              <w:top w:val="nil"/>
              <w:left w:val="nil"/>
              <w:bottom w:val="single" w:color="auto" w:sz="4" w:space="0"/>
              <w:right w:val="single" w:color="auto" w:sz="4" w:space="0"/>
            </w:tcBorders>
            <w:noWrap/>
            <w:vAlign w:val="center"/>
          </w:tcPr>
          <w:p w14:paraId="29DA103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365</w:t>
            </w:r>
          </w:p>
        </w:tc>
        <w:tc>
          <w:tcPr>
            <w:tcW w:w="958" w:type="dxa"/>
            <w:tcBorders>
              <w:top w:val="nil"/>
              <w:left w:val="nil"/>
              <w:bottom w:val="single" w:color="auto" w:sz="4" w:space="0"/>
              <w:right w:val="single" w:color="auto" w:sz="4" w:space="0"/>
            </w:tcBorders>
            <w:vAlign w:val="center"/>
          </w:tcPr>
          <w:p w14:paraId="2DAC199E">
            <w:pPr>
              <w:widowControl/>
              <w:jc w:val="center"/>
              <w:rPr>
                <w:rFonts w:hint="eastAsia" w:ascii="宋体" w:hAnsi="宋体" w:cs="宋体"/>
                <w:color w:val="000000"/>
                <w:kern w:val="0"/>
                <w:sz w:val="24"/>
              </w:rPr>
            </w:pPr>
            <w:r>
              <w:rPr>
                <w:rFonts w:hint="eastAsia" w:ascii="宋体" w:hAnsi="宋体" w:cs="宋体"/>
                <w:color w:val="000000"/>
                <w:kern w:val="0"/>
                <w:sz w:val="24"/>
              </w:rPr>
              <w:t>365000</w:t>
            </w:r>
          </w:p>
        </w:tc>
        <w:tc>
          <w:tcPr>
            <w:tcW w:w="959" w:type="dxa"/>
            <w:vMerge w:val="restart"/>
            <w:tcBorders>
              <w:top w:val="nil"/>
              <w:left w:val="single" w:color="auto" w:sz="4" w:space="0"/>
              <w:bottom w:val="nil"/>
              <w:right w:val="single" w:color="auto" w:sz="4" w:space="0"/>
            </w:tcBorders>
            <w:noWrap/>
            <w:vAlign w:val="center"/>
          </w:tcPr>
          <w:p w14:paraId="3E5F98D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1820910</w:t>
            </w:r>
          </w:p>
        </w:tc>
        <w:tc>
          <w:tcPr>
            <w:tcW w:w="955" w:type="dxa"/>
            <w:tcBorders>
              <w:top w:val="nil"/>
              <w:left w:val="nil"/>
              <w:bottom w:val="single" w:color="auto" w:sz="4" w:space="0"/>
              <w:right w:val="single" w:color="auto" w:sz="4" w:space="0"/>
            </w:tcBorders>
            <w:vAlign w:val="center"/>
          </w:tcPr>
          <w:p w14:paraId="747847A6">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353C7B45">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DF7D7A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w:t>
            </w:r>
          </w:p>
        </w:tc>
        <w:tc>
          <w:tcPr>
            <w:tcW w:w="1340" w:type="dxa"/>
            <w:tcBorders>
              <w:top w:val="nil"/>
              <w:left w:val="nil"/>
              <w:bottom w:val="single" w:color="auto" w:sz="4" w:space="0"/>
              <w:right w:val="single" w:color="auto" w:sz="4" w:space="0"/>
            </w:tcBorders>
            <w:noWrap/>
            <w:vAlign w:val="center"/>
          </w:tcPr>
          <w:p w14:paraId="38198BE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普通水泥</w:t>
            </w:r>
          </w:p>
        </w:tc>
        <w:tc>
          <w:tcPr>
            <w:tcW w:w="1557" w:type="dxa"/>
            <w:tcBorders>
              <w:top w:val="nil"/>
              <w:left w:val="nil"/>
              <w:bottom w:val="single" w:color="auto" w:sz="4" w:space="0"/>
              <w:right w:val="single" w:color="auto" w:sz="4" w:space="0"/>
            </w:tcBorders>
            <w:noWrap/>
            <w:vAlign w:val="center"/>
          </w:tcPr>
          <w:p w14:paraId="4718A2B0">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42.5袋装</w:t>
            </w:r>
          </w:p>
        </w:tc>
        <w:tc>
          <w:tcPr>
            <w:tcW w:w="1233" w:type="dxa"/>
            <w:tcBorders>
              <w:top w:val="nil"/>
              <w:left w:val="nil"/>
              <w:bottom w:val="single" w:color="auto" w:sz="4" w:space="0"/>
              <w:right w:val="single" w:color="auto" w:sz="4" w:space="0"/>
            </w:tcBorders>
            <w:noWrap/>
            <w:vAlign w:val="center"/>
          </w:tcPr>
          <w:p w14:paraId="1726134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2ABD6BD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t</w:t>
            </w:r>
          </w:p>
        </w:tc>
        <w:tc>
          <w:tcPr>
            <w:tcW w:w="1631" w:type="dxa"/>
            <w:tcBorders>
              <w:top w:val="nil"/>
              <w:left w:val="nil"/>
              <w:bottom w:val="single" w:color="auto" w:sz="4" w:space="0"/>
              <w:right w:val="single" w:color="auto" w:sz="4" w:space="0"/>
            </w:tcBorders>
            <w:noWrap/>
            <w:vAlign w:val="center"/>
          </w:tcPr>
          <w:p w14:paraId="3FE019E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956" w:type="dxa"/>
            <w:tcBorders>
              <w:top w:val="nil"/>
              <w:left w:val="nil"/>
              <w:bottom w:val="single" w:color="auto" w:sz="4" w:space="0"/>
              <w:right w:val="single" w:color="auto" w:sz="4" w:space="0"/>
            </w:tcBorders>
            <w:noWrap/>
            <w:vAlign w:val="center"/>
          </w:tcPr>
          <w:p w14:paraId="134DE51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380</w:t>
            </w:r>
          </w:p>
        </w:tc>
        <w:tc>
          <w:tcPr>
            <w:tcW w:w="958" w:type="dxa"/>
            <w:tcBorders>
              <w:top w:val="nil"/>
              <w:left w:val="nil"/>
              <w:bottom w:val="single" w:color="auto" w:sz="4" w:space="0"/>
              <w:right w:val="single" w:color="auto" w:sz="4" w:space="0"/>
            </w:tcBorders>
            <w:vAlign w:val="center"/>
          </w:tcPr>
          <w:p w14:paraId="2E59A195">
            <w:pPr>
              <w:widowControl/>
              <w:jc w:val="center"/>
              <w:rPr>
                <w:rFonts w:hint="eastAsia" w:ascii="宋体" w:hAnsi="宋体" w:cs="宋体"/>
                <w:color w:val="000000"/>
                <w:kern w:val="0"/>
                <w:sz w:val="24"/>
              </w:rPr>
            </w:pPr>
            <w:r>
              <w:rPr>
                <w:rFonts w:hint="eastAsia" w:ascii="宋体" w:hAnsi="宋体" w:cs="宋体"/>
                <w:color w:val="000000"/>
                <w:kern w:val="0"/>
                <w:sz w:val="24"/>
              </w:rPr>
              <w:t>1900</w:t>
            </w:r>
          </w:p>
        </w:tc>
        <w:tc>
          <w:tcPr>
            <w:tcW w:w="959" w:type="dxa"/>
            <w:vMerge w:val="continue"/>
            <w:tcBorders>
              <w:top w:val="nil"/>
              <w:left w:val="single" w:color="auto" w:sz="4" w:space="0"/>
              <w:bottom w:val="nil"/>
              <w:right w:val="single" w:color="auto" w:sz="4" w:space="0"/>
            </w:tcBorders>
            <w:vAlign w:val="center"/>
          </w:tcPr>
          <w:p w14:paraId="3F9893E4">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5B6E6599">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79BF6638">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6C51D3F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3</w:t>
            </w:r>
          </w:p>
        </w:tc>
        <w:tc>
          <w:tcPr>
            <w:tcW w:w="1340" w:type="dxa"/>
            <w:tcBorders>
              <w:top w:val="nil"/>
              <w:left w:val="nil"/>
              <w:bottom w:val="single" w:color="auto" w:sz="4" w:space="0"/>
              <w:right w:val="single" w:color="auto" w:sz="4" w:space="0"/>
            </w:tcBorders>
            <w:noWrap/>
            <w:vAlign w:val="center"/>
          </w:tcPr>
          <w:p w14:paraId="1A3E8D8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白水泥 </w:t>
            </w:r>
          </w:p>
        </w:tc>
        <w:tc>
          <w:tcPr>
            <w:tcW w:w="1557" w:type="dxa"/>
            <w:tcBorders>
              <w:top w:val="nil"/>
              <w:left w:val="nil"/>
              <w:bottom w:val="single" w:color="auto" w:sz="4" w:space="0"/>
              <w:right w:val="single" w:color="auto" w:sz="4" w:space="0"/>
            </w:tcBorders>
            <w:noWrap/>
            <w:vAlign w:val="center"/>
          </w:tcPr>
          <w:p w14:paraId="6CC7DD7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袋装</w:t>
            </w:r>
          </w:p>
        </w:tc>
        <w:tc>
          <w:tcPr>
            <w:tcW w:w="1233" w:type="dxa"/>
            <w:tcBorders>
              <w:top w:val="nil"/>
              <w:left w:val="nil"/>
              <w:bottom w:val="single" w:color="auto" w:sz="4" w:space="0"/>
              <w:right w:val="single" w:color="auto" w:sz="4" w:space="0"/>
            </w:tcBorders>
            <w:noWrap/>
            <w:vAlign w:val="center"/>
          </w:tcPr>
          <w:p w14:paraId="4A88EAC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1A3197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t</w:t>
            </w:r>
          </w:p>
        </w:tc>
        <w:tc>
          <w:tcPr>
            <w:tcW w:w="1631" w:type="dxa"/>
            <w:tcBorders>
              <w:top w:val="nil"/>
              <w:left w:val="nil"/>
              <w:bottom w:val="single" w:color="auto" w:sz="4" w:space="0"/>
              <w:right w:val="single" w:color="auto" w:sz="4" w:space="0"/>
            </w:tcBorders>
            <w:noWrap/>
            <w:vAlign w:val="center"/>
          </w:tcPr>
          <w:p w14:paraId="6915209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956" w:type="dxa"/>
            <w:tcBorders>
              <w:top w:val="nil"/>
              <w:left w:val="nil"/>
              <w:bottom w:val="single" w:color="auto" w:sz="4" w:space="0"/>
              <w:right w:val="single" w:color="auto" w:sz="4" w:space="0"/>
            </w:tcBorders>
            <w:noWrap/>
            <w:vAlign w:val="center"/>
          </w:tcPr>
          <w:p w14:paraId="6A90B87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1200</w:t>
            </w:r>
          </w:p>
        </w:tc>
        <w:tc>
          <w:tcPr>
            <w:tcW w:w="958" w:type="dxa"/>
            <w:tcBorders>
              <w:top w:val="nil"/>
              <w:left w:val="nil"/>
              <w:bottom w:val="single" w:color="auto" w:sz="4" w:space="0"/>
              <w:right w:val="single" w:color="auto" w:sz="4" w:space="0"/>
            </w:tcBorders>
            <w:vAlign w:val="center"/>
          </w:tcPr>
          <w:p w14:paraId="4D02AB70">
            <w:pPr>
              <w:widowControl/>
              <w:jc w:val="center"/>
              <w:rPr>
                <w:rFonts w:hint="eastAsia" w:ascii="宋体" w:hAnsi="宋体" w:cs="宋体"/>
                <w:color w:val="000000"/>
                <w:kern w:val="0"/>
                <w:sz w:val="24"/>
              </w:rPr>
            </w:pPr>
            <w:r>
              <w:rPr>
                <w:rFonts w:hint="eastAsia" w:ascii="宋体" w:hAnsi="宋体" w:cs="宋体"/>
                <w:color w:val="000000"/>
                <w:kern w:val="0"/>
                <w:sz w:val="24"/>
              </w:rPr>
              <w:t>6000</w:t>
            </w:r>
          </w:p>
        </w:tc>
        <w:tc>
          <w:tcPr>
            <w:tcW w:w="959" w:type="dxa"/>
            <w:vMerge w:val="continue"/>
            <w:tcBorders>
              <w:top w:val="nil"/>
              <w:left w:val="single" w:color="auto" w:sz="4" w:space="0"/>
              <w:bottom w:val="nil"/>
              <w:right w:val="single" w:color="auto" w:sz="4" w:space="0"/>
            </w:tcBorders>
            <w:vAlign w:val="center"/>
          </w:tcPr>
          <w:p w14:paraId="7A77D694">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626FE55F">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05EC692F">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3EC1641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w:t>
            </w:r>
          </w:p>
        </w:tc>
        <w:tc>
          <w:tcPr>
            <w:tcW w:w="1340" w:type="dxa"/>
            <w:tcBorders>
              <w:top w:val="nil"/>
              <w:left w:val="nil"/>
              <w:bottom w:val="single" w:color="auto" w:sz="4" w:space="0"/>
              <w:right w:val="single" w:color="auto" w:sz="4" w:space="0"/>
            </w:tcBorders>
            <w:noWrap/>
            <w:vAlign w:val="center"/>
          </w:tcPr>
          <w:p w14:paraId="1C296FA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天然砂</w:t>
            </w:r>
          </w:p>
        </w:tc>
        <w:tc>
          <w:tcPr>
            <w:tcW w:w="1557" w:type="dxa"/>
            <w:tcBorders>
              <w:top w:val="nil"/>
              <w:left w:val="nil"/>
              <w:bottom w:val="single" w:color="auto" w:sz="4" w:space="0"/>
              <w:right w:val="single" w:color="auto" w:sz="4" w:space="0"/>
            </w:tcBorders>
            <w:noWrap/>
            <w:vAlign w:val="center"/>
          </w:tcPr>
          <w:p w14:paraId="7CACC3A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3" w:type="dxa"/>
            <w:tcBorders>
              <w:top w:val="nil"/>
              <w:left w:val="nil"/>
              <w:bottom w:val="single" w:color="auto" w:sz="4" w:space="0"/>
              <w:right w:val="single" w:color="auto" w:sz="4" w:space="0"/>
            </w:tcBorders>
            <w:noWrap/>
            <w:vAlign w:val="center"/>
          </w:tcPr>
          <w:p w14:paraId="0ADA34FC">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702F694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65E5EE47">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20</w:t>
            </w:r>
          </w:p>
        </w:tc>
        <w:tc>
          <w:tcPr>
            <w:tcW w:w="956" w:type="dxa"/>
            <w:tcBorders>
              <w:top w:val="nil"/>
              <w:left w:val="nil"/>
              <w:bottom w:val="single" w:color="auto" w:sz="4" w:space="0"/>
              <w:right w:val="single" w:color="auto" w:sz="4" w:space="0"/>
            </w:tcBorders>
            <w:noWrap/>
            <w:vAlign w:val="center"/>
          </w:tcPr>
          <w:p w14:paraId="40F309D0">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46CC393E">
            <w:pPr>
              <w:widowControl/>
              <w:jc w:val="center"/>
              <w:rPr>
                <w:rFonts w:hint="eastAsia" w:ascii="宋体" w:hAnsi="宋体" w:cs="宋体"/>
                <w:color w:val="000000"/>
                <w:kern w:val="0"/>
                <w:sz w:val="24"/>
              </w:rPr>
            </w:pPr>
            <w:r>
              <w:rPr>
                <w:rFonts w:hint="eastAsia" w:ascii="宋体" w:hAnsi="宋体" w:cs="宋体"/>
                <w:color w:val="000000"/>
                <w:kern w:val="0"/>
                <w:sz w:val="24"/>
              </w:rPr>
              <w:t>1800</w:t>
            </w:r>
          </w:p>
        </w:tc>
        <w:tc>
          <w:tcPr>
            <w:tcW w:w="959" w:type="dxa"/>
            <w:vMerge w:val="continue"/>
            <w:tcBorders>
              <w:top w:val="nil"/>
              <w:left w:val="single" w:color="auto" w:sz="4" w:space="0"/>
              <w:bottom w:val="nil"/>
              <w:right w:val="single" w:color="auto" w:sz="4" w:space="0"/>
            </w:tcBorders>
            <w:vAlign w:val="center"/>
          </w:tcPr>
          <w:p w14:paraId="23BCE0B5">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200549C9">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2C39EC95">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598BD64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1340" w:type="dxa"/>
            <w:tcBorders>
              <w:top w:val="nil"/>
              <w:left w:val="nil"/>
              <w:bottom w:val="single" w:color="auto" w:sz="4" w:space="0"/>
              <w:right w:val="single" w:color="auto" w:sz="4" w:space="0"/>
            </w:tcBorders>
            <w:noWrap/>
            <w:vAlign w:val="center"/>
          </w:tcPr>
          <w:p w14:paraId="64A8A0C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特细砂</w:t>
            </w:r>
          </w:p>
        </w:tc>
        <w:tc>
          <w:tcPr>
            <w:tcW w:w="1557" w:type="dxa"/>
            <w:tcBorders>
              <w:top w:val="nil"/>
              <w:left w:val="nil"/>
              <w:bottom w:val="single" w:color="auto" w:sz="4" w:space="0"/>
              <w:right w:val="single" w:color="auto" w:sz="4" w:space="0"/>
            </w:tcBorders>
            <w:noWrap/>
            <w:vAlign w:val="center"/>
          </w:tcPr>
          <w:p w14:paraId="342D18E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3" w:type="dxa"/>
            <w:tcBorders>
              <w:top w:val="nil"/>
              <w:left w:val="nil"/>
              <w:bottom w:val="single" w:color="auto" w:sz="4" w:space="0"/>
              <w:right w:val="single" w:color="auto" w:sz="4" w:space="0"/>
            </w:tcBorders>
            <w:noWrap/>
            <w:vAlign w:val="center"/>
          </w:tcPr>
          <w:p w14:paraId="41226177">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5F01E77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671AE81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765</w:t>
            </w:r>
          </w:p>
        </w:tc>
        <w:tc>
          <w:tcPr>
            <w:tcW w:w="956" w:type="dxa"/>
            <w:tcBorders>
              <w:top w:val="nil"/>
              <w:left w:val="nil"/>
              <w:bottom w:val="single" w:color="auto" w:sz="4" w:space="0"/>
              <w:right w:val="single" w:color="auto" w:sz="4" w:space="0"/>
            </w:tcBorders>
            <w:noWrap/>
            <w:vAlign w:val="center"/>
          </w:tcPr>
          <w:p w14:paraId="0E46F5A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534BCB95">
            <w:pPr>
              <w:widowControl/>
              <w:jc w:val="center"/>
              <w:rPr>
                <w:rFonts w:hint="eastAsia" w:ascii="宋体" w:hAnsi="宋体" w:cs="宋体"/>
                <w:color w:val="000000"/>
                <w:kern w:val="0"/>
                <w:sz w:val="24"/>
              </w:rPr>
            </w:pPr>
            <w:r>
              <w:rPr>
                <w:rFonts w:hint="eastAsia" w:ascii="宋体" w:hAnsi="宋体" w:cs="宋体"/>
                <w:color w:val="000000"/>
                <w:kern w:val="0"/>
                <w:sz w:val="24"/>
              </w:rPr>
              <w:t>68850</w:t>
            </w:r>
          </w:p>
        </w:tc>
        <w:tc>
          <w:tcPr>
            <w:tcW w:w="959" w:type="dxa"/>
            <w:vMerge w:val="continue"/>
            <w:tcBorders>
              <w:top w:val="nil"/>
              <w:left w:val="single" w:color="auto" w:sz="4" w:space="0"/>
              <w:bottom w:val="nil"/>
              <w:right w:val="single" w:color="auto" w:sz="4" w:space="0"/>
            </w:tcBorders>
            <w:vAlign w:val="center"/>
          </w:tcPr>
          <w:p w14:paraId="1DCDF5E3">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015EC861">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652FA65F">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535E49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6</w:t>
            </w:r>
          </w:p>
        </w:tc>
        <w:tc>
          <w:tcPr>
            <w:tcW w:w="1340" w:type="dxa"/>
            <w:tcBorders>
              <w:top w:val="nil"/>
              <w:left w:val="nil"/>
              <w:bottom w:val="single" w:color="auto" w:sz="4" w:space="0"/>
              <w:right w:val="single" w:color="auto" w:sz="4" w:space="0"/>
            </w:tcBorders>
            <w:noWrap/>
            <w:vAlign w:val="center"/>
          </w:tcPr>
          <w:p w14:paraId="3F8EB59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细砂</w:t>
            </w:r>
          </w:p>
        </w:tc>
        <w:tc>
          <w:tcPr>
            <w:tcW w:w="1557" w:type="dxa"/>
            <w:tcBorders>
              <w:top w:val="nil"/>
              <w:left w:val="nil"/>
              <w:bottom w:val="single" w:color="auto" w:sz="4" w:space="0"/>
              <w:right w:val="single" w:color="auto" w:sz="4" w:space="0"/>
            </w:tcBorders>
            <w:noWrap/>
            <w:vAlign w:val="center"/>
          </w:tcPr>
          <w:p w14:paraId="60D8CC9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3" w:type="dxa"/>
            <w:tcBorders>
              <w:top w:val="nil"/>
              <w:left w:val="nil"/>
              <w:bottom w:val="single" w:color="auto" w:sz="4" w:space="0"/>
              <w:right w:val="single" w:color="auto" w:sz="4" w:space="0"/>
            </w:tcBorders>
            <w:noWrap/>
            <w:vAlign w:val="center"/>
          </w:tcPr>
          <w:p w14:paraId="782D0D2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735D69C7">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61AFD98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1265</w:t>
            </w:r>
          </w:p>
        </w:tc>
        <w:tc>
          <w:tcPr>
            <w:tcW w:w="956" w:type="dxa"/>
            <w:tcBorders>
              <w:top w:val="nil"/>
              <w:left w:val="nil"/>
              <w:bottom w:val="single" w:color="auto" w:sz="4" w:space="0"/>
              <w:right w:val="single" w:color="auto" w:sz="4" w:space="0"/>
            </w:tcBorders>
            <w:noWrap/>
            <w:vAlign w:val="center"/>
          </w:tcPr>
          <w:p w14:paraId="3238C89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47750E32">
            <w:pPr>
              <w:widowControl/>
              <w:jc w:val="center"/>
              <w:rPr>
                <w:rFonts w:hint="eastAsia" w:ascii="宋体" w:hAnsi="宋体" w:cs="宋体"/>
                <w:color w:val="000000"/>
                <w:kern w:val="0"/>
                <w:sz w:val="24"/>
              </w:rPr>
            </w:pPr>
            <w:r>
              <w:rPr>
                <w:rFonts w:hint="eastAsia" w:ascii="宋体" w:hAnsi="宋体" w:cs="宋体"/>
                <w:color w:val="000000"/>
                <w:kern w:val="0"/>
                <w:sz w:val="24"/>
              </w:rPr>
              <w:t>113850</w:t>
            </w:r>
          </w:p>
        </w:tc>
        <w:tc>
          <w:tcPr>
            <w:tcW w:w="959" w:type="dxa"/>
            <w:vMerge w:val="continue"/>
            <w:tcBorders>
              <w:top w:val="nil"/>
              <w:left w:val="single" w:color="auto" w:sz="4" w:space="0"/>
              <w:bottom w:val="nil"/>
              <w:right w:val="single" w:color="auto" w:sz="4" w:space="0"/>
            </w:tcBorders>
            <w:vAlign w:val="center"/>
          </w:tcPr>
          <w:p w14:paraId="70AE61DD">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6CED42FC">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5EE34D2D">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700E68D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w:t>
            </w:r>
          </w:p>
        </w:tc>
        <w:tc>
          <w:tcPr>
            <w:tcW w:w="1340" w:type="dxa"/>
            <w:tcBorders>
              <w:top w:val="nil"/>
              <w:left w:val="nil"/>
              <w:bottom w:val="single" w:color="auto" w:sz="4" w:space="0"/>
              <w:right w:val="single" w:color="auto" w:sz="4" w:space="0"/>
            </w:tcBorders>
            <w:noWrap/>
            <w:vAlign w:val="center"/>
          </w:tcPr>
          <w:p w14:paraId="73D91A9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中砂</w:t>
            </w:r>
          </w:p>
        </w:tc>
        <w:tc>
          <w:tcPr>
            <w:tcW w:w="1557" w:type="dxa"/>
            <w:tcBorders>
              <w:top w:val="nil"/>
              <w:left w:val="nil"/>
              <w:bottom w:val="single" w:color="auto" w:sz="4" w:space="0"/>
              <w:right w:val="single" w:color="auto" w:sz="4" w:space="0"/>
            </w:tcBorders>
            <w:noWrap/>
            <w:vAlign w:val="center"/>
          </w:tcPr>
          <w:p w14:paraId="6ADE9B20">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3" w:type="dxa"/>
            <w:tcBorders>
              <w:top w:val="nil"/>
              <w:left w:val="nil"/>
              <w:bottom w:val="single" w:color="auto" w:sz="4" w:space="0"/>
              <w:right w:val="single" w:color="auto" w:sz="4" w:space="0"/>
            </w:tcBorders>
            <w:noWrap/>
            <w:vAlign w:val="center"/>
          </w:tcPr>
          <w:p w14:paraId="78F20D5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78F6A00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28668CF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1500</w:t>
            </w:r>
          </w:p>
        </w:tc>
        <w:tc>
          <w:tcPr>
            <w:tcW w:w="956" w:type="dxa"/>
            <w:tcBorders>
              <w:top w:val="nil"/>
              <w:left w:val="nil"/>
              <w:bottom w:val="single" w:color="auto" w:sz="4" w:space="0"/>
              <w:right w:val="single" w:color="auto" w:sz="4" w:space="0"/>
            </w:tcBorders>
            <w:noWrap/>
            <w:vAlign w:val="center"/>
          </w:tcPr>
          <w:p w14:paraId="013A471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33C5AD52">
            <w:pPr>
              <w:widowControl/>
              <w:jc w:val="center"/>
              <w:rPr>
                <w:rFonts w:hint="eastAsia" w:ascii="宋体" w:hAnsi="宋体" w:cs="宋体"/>
                <w:color w:val="000000"/>
                <w:kern w:val="0"/>
                <w:sz w:val="24"/>
              </w:rPr>
            </w:pPr>
            <w:r>
              <w:rPr>
                <w:rFonts w:hint="eastAsia" w:ascii="宋体" w:hAnsi="宋体" w:cs="宋体"/>
                <w:color w:val="000000"/>
                <w:kern w:val="0"/>
                <w:sz w:val="24"/>
              </w:rPr>
              <w:t>135000</w:t>
            </w:r>
          </w:p>
        </w:tc>
        <w:tc>
          <w:tcPr>
            <w:tcW w:w="959" w:type="dxa"/>
            <w:vMerge w:val="continue"/>
            <w:tcBorders>
              <w:top w:val="nil"/>
              <w:left w:val="single" w:color="auto" w:sz="4" w:space="0"/>
              <w:bottom w:val="nil"/>
              <w:right w:val="single" w:color="auto" w:sz="4" w:space="0"/>
            </w:tcBorders>
            <w:vAlign w:val="center"/>
          </w:tcPr>
          <w:p w14:paraId="41970193">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59244120">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25D07A60">
        <w:tblPrEx>
          <w:tblCellMar>
            <w:top w:w="15" w:type="dxa"/>
            <w:left w:w="108" w:type="dxa"/>
            <w:bottom w:w="0" w:type="dxa"/>
            <w:right w:w="108" w:type="dxa"/>
          </w:tblCellMar>
        </w:tblPrEx>
        <w:trPr>
          <w:gridAfter w:val="1"/>
          <w:wAfter w:w="36" w:type="dxa"/>
          <w:trHeight w:val="310" w:hRule="atLeast"/>
          <w:jc w:val="center"/>
        </w:trPr>
        <w:tc>
          <w:tcPr>
            <w:tcW w:w="960" w:type="dxa"/>
            <w:tcBorders>
              <w:top w:val="nil"/>
              <w:left w:val="single" w:color="auto" w:sz="4" w:space="0"/>
              <w:bottom w:val="single" w:color="auto" w:sz="4" w:space="0"/>
              <w:right w:val="single" w:color="auto" w:sz="4" w:space="0"/>
            </w:tcBorders>
            <w:noWrap/>
            <w:vAlign w:val="center"/>
          </w:tcPr>
          <w:p w14:paraId="5114AE6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w:t>
            </w:r>
          </w:p>
        </w:tc>
        <w:tc>
          <w:tcPr>
            <w:tcW w:w="1340" w:type="dxa"/>
            <w:tcBorders>
              <w:top w:val="nil"/>
              <w:left w:val="nil"/>
              <w:bottom w:val="single" w:color="auto" w:sz="4" w:space="0"/>
              <w:right w:val="single" w:color="auto" w:sz="4" w:space="0"/>
            </w:tcBorders>
            <w:noWrap/>
            <w:vAlign w:val="center"/>
          </w:tcPr>
          <w:p w14:paraId="2173BDA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碎石</w:t>
            </w:r>
          </w:p>
        </w:tc>
        <w:tc>
          <w:tcPr>
            <w:tcW w:w="1557" w:type="dxa"/>
            <w:tcBorders>
              <w:top w:val="nil"/>
              <w:left w:val="nil"/>
              <w:bottom w:val="single" w:color="auto" w:sz="4" w:space="0"/>
              <w:right w:val="single" w:color="auto" w:sz="4" w:space="0"/>
            </w:tcBorders>
            <w:noWrap/>
            <w:vAlign w:val="center"/>
          </w:tcPr>
          <w:p w14:paraId="70404CE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5～40mm</w:t>
            </w:r>
          </w:p>
        </w:tc>
        <w:tc>
          <w:tcPr>
            <w:tcW w:w="1233" w:type="dxa"/>
            <w:tcBorders>
              <w:top w:val="nil"/>
              <w:left w:val="nil"/>
              <w:bottom w:val="single" w:color="auto" w:sz="4" w:space="0"/>
              <w:right w:val="single" w:color="auto" w:sz="4" w:space="0"/>
            </w:tcBorders>
            <w:noWrap/>
            <w:vAlign w:val="center"/>
          </w:tcPr>
          <w:p w14:paraId="6DD3C09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F9140F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2754BC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2250</w:t>
            </w:r>
          </w:p>
        </w:tc>
        <w:tc>
          <w:tcPr>
            <w:tcW w:w="956" w:type="dxa"/>
            <w:tcBorders>
              <w:top w:val="nil"/>
              <w:left w:val="nil"/>
              <w:bottom w:val="single" w:color="auto" w:sz="4" w:space="0"/>
              <w:right w:val="single" w:color="auto" w:sz="4" w:space="0"/>
            </w:tcBorders>
            <w:noWrap/>
            <w:vAlign w:val="center"/>
          </w:tcPr>
          <w:p w14:paraId="58E8A5E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70314085">
            <w:pPr>
              <w:widowControl/>
              <w:jc w:val="center"/>
              <w:rPr>
                <w:rFonts w:hint="eastAsia" w:ascii="宋体" w:hAnsi="宋体" w:cs="宋体"/>
                <w:color w:val="000000"/>
                <w:kern w:val="0"/>
                <w:sz w:val="24"/>
              </w:rPr>
            </w:pPr>
            <w:r>
              <w:rPr>
                <w:rFonts w:hint="eastAsia" w:ascii="宋体" w:hAnsi="宋体" w:cs="宋体"/>
                <w:color w:val="000000"/>
                <w:kern w:val="0"/>
                <w:sz w:val="24"/>
              </w:rPr>
              <w:t>202500</w:t>
            </w:r>
          </w:p>
        </w:tc>
        <w:tc>
          <w:tcPr>
            <w:tcW w:w="959" w:type="dxa"/>
            <w:vMerge w:val="continue"/>
            <w:tcBorders>
              <w:top w:val="nil"/>
              <w:left w:val="single" w:color="auto" w:sz="4" w:space="0"/>
              <w:bottom w:val="nil"/>
              <w:right w:val="single" w:color="auto" w:sz="4" w:space="0"/>
            </w:tcBorders>
            <w:vAlign w:val="center"/>
          </w:tcPr>
          <w:p w14:paraId="2C851199">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0800E7FD">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66763B11">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9F387D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9</w:t>
            </w:r>
          </w:p>
        </w:tc>
        <w:tc>
          <w:tcPr>
            <w:tcW w:w="1340" w:type="dxa"/>
            <w:tcBorders>
              <w:top w:val="nil"/>
              <w:left w:val="nil"/>
              <w:bottom w:val="single" w:color="auto" w:sz="4" w:space="0"/>
              <w:right w:val="single" w:color="auto" w:sz="4" w:space="0"/>
            </w:tcBorders>
            <w:noWrap/>
            <w:vAlign w:val="center"/>
          </w:tcPr>
          <w:p w14:paraId="1EAE600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碎石 </w:t>
            </w:r>
          </w:p>
        </w:tc>
        <w:tc>
          <w:tcPr>
            <w:tcW w:w="1557" w:type="dxa"/>
            <w:tcBorders>
              <w:top w:val="nil"/>
              <w:left w:val="nil"/>
              <w:bottom w:val="single" w:color="auto" w:sz="4" w:space="0"/>
              <w:right w:val="single" w:color="auto" w:sz="4" w:space="0"/>
            </w:tcBorders>
            <w:noWrap/>
            <w:vAlign w:val="center"/>
          </w:tcPr>
          <w:p w14:paraId="22A7A79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20～50mm</w:t>
            </w:r>
          </w:p>
        </w:tc>
        <w:tc>
          <w:tcPr>
            <w:tcW w:w="1233" w:type="dxa"/>
            <w:tcBorders>
              <w:top w:val="nil"/>
              <w:left w:val="nil"/>
              <w:bottom w:val="single" w:color="auto" w:sz="4" w:space="0"/>
              <w:right w:val="single" w:color="auto" w:sz="4" w:space="0"/>
            </w:tcBorders>
            <w:noWrap/>
            <w:vAlign w:val="center"/>
          </w:tcPr>
          <w:p w14:paraId="14D62A8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772A0D2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23476D0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764</w:t>
            </w:r>
          </w:p>
        </w:tc>
        <w:tc>
          <w:tcPr>
            <w:tcW w:w="956" w:type="dxa"/>
            <w:tcBorders>
              <w:top w:val="nil"/>
              <w:left w:val="nil"/>
              <w:bottom w:val="single" w:color="auto" w:sz="4" w:space="0"/>
              <w:right w:val="single" w:color="auto" w:sz="4" w:space="0"/>
            </w:tcBorders>
            <w:noWrap/>
            <w:vAlign w:val="center"/>
          </w:tcPr>
          <w:p w14:paraId="062E9A0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44D8F63C">
            <w:pPr>
              <w:widowControl/>
              <w:jc w:val="center"/>
              <w:rPr>
                <w:rFonts w:hint="eastAsia" w:ascii="宋体" w:hAnsi="宋体" w:cs="宋体"/>
                <w:color w:val="000000"/>
                <w:kern w:val="0"/>
                <w:sz w:val="24"/>
              </w:rPr>
            </w:pPr>
            <w:r>
              <w:rPr>
                <w:rFonts w:hint="eastAsia" w:ascii="宋体" w:hAnsi="宋体" w:cs="宋体"/>
                <w:color w:val="000000"/>
                <w:kern w:val="0"/>
                <w:sz w:val="24"/>
              </w:rPr>
              <w:t>68760</w:t>
            </w:r>
          </w:p>
        </w:tc>
        <w:tc>
          <w:tcPr>
            <w:tcW w:w="959" w:type="dxa"/>
            <w:vMerge w:val="continue"/>
            <w:tcBorders>
              <w:top w:val="nil"/>
              <w:left w:val="single" w:color="auto" w:sz="4" w:space="0"/>
              <w:bottom w:val="nil"/>
              <w:right w:val="single" w:color="auto" w:sz="4" w:space="0"/>
            </w:tcBorders>
            <w:vAlign w:val="center"/>
          </w:tcPr>
          <w:p w14:paraId="526B2BE5">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747FD0B2">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3BBA4028">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60C4E57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10</w:t>
            </w:r>
          </w:p>
        </w:tc>
        <w:tc>
          <w:tcPr>
            <w:tcW w:w="1340" w:type="dxa"/>
            <w:tcBorders>
              <w:top w:val="nil"/>
              <w:left w:val="nil"/>
              <w:bottom w:val="single" w:color="auto" w:sz="4" w:space="0"/>
              <w:right w:val="single" w:color="auto" w:sz="4" w:space="0"/>
            </w:tcBorders>
            <w:noWrap/>
            <w:vAlign w:val="center"/>
          </w:tcPr>
          <w:p w14:paraId="7CA52FA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砾石</w:t>
            </w:r>
          </w:p>
        </w:tc>
        <w:tc>
          <w:tcPr>
            <w:tcW w:w="1557" w:type="dxa"/>
            <w:tcBorders>
              <w:top w:val="nil"/>
              <w:left w:val="nil"/>
              <w:bottom w:val="single" w:color="auto" w:sz="4" w:space="0"/>
              <w:right w:val="single" w:color="auto" w:sz="4" w:space="0"/>
            </w:tcBorders>
            <w:noWrap/>
            <w:vAlign w:val="center"/>
          </w:tcPr>
          <w:p w14:paraId="6822C0F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5～40mm</w:t>
            </w:r>
          </w:p>
        </w:tc>
        <w:tc>
          <w:tcPr>
            <w:tcW w:w="1233" w:type="dxa"/>
            <w:tcBorders>
              <w:top w:val="nil"/>
              <w:left w:val="nil"/>
              <w:bottom w:val="single" w:color="auto" w:sz="4" w:space="0"/>
              <w:right w:val="single" w:color="auto" w:sz="4" w:space="0"/>
            </w:tcBorders>
            <w:noWrap/>
            <w:vAlign w:val="center"/>
          </w:tcPr>
          <w:p w14:paraId="1851715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776C80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72E4030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445</w:t>
            </w:r>
          </w:p>
        </w:tc>
        <w:tc>
          <w:tcPr>
            <w:tcW w:w="956" w:type="dxa"/>
            <w:tcBorders>
              <w:top w:val="nil"/>
              <w:left w:val="nil"/>
              <w:bottom w:val="single" w:color="auto" w:sz="4" w:space="0"/>
              <w:right w:val="single" w:color="auto" w:sz="4" w:space="0"/>
            </w:tcBorders>
            <w:noWrap/>
            <w:vAlign w:val="center"/>
          </w:tcPr>
          <w:p w14:paraId="305487D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35EB5556">
            <w:pPr>
              <w:widowControl/>
              <w:jc w:val="center"/>
              <w:rPr>
                <w:rFonts w:hint="eastAsia" w:ascii="宋体" w:hAnsi="宋体" w:cs="宋体"/>
                <w:color w:val="000000"/>
                <w:kern w:val="0"/>
                <w:sz w:val="24"/>
              </w:rPr>
            </w:pPr>
            <w:r>
              <w:rPr>
                <w:rFonts w:hint="eastAsia" w:ascii="宋体" w:hAnsi="宋体" w:cs="宋体"/>
                <w:color w:val="000000"/>
                <w:kern w:val="0"/>
                <w:sz w:val="24"/>
              </w:rPr>
              <w:t>40050</w:t>
            </w:r>
          </w:p>
        </w:tc>
        <w:tc>
          <w:tcPr>
            <w:tcW w:w="959" w:type="dxa"/>
            <w:vMerge w:val="continue"/>
            <w:tcBorders>
              <w:top w:val="nil"/>
              <w:left w:val="single" w:color="auto" w:sz="4" w:space="0"/>
              <w:bottom w:val="nil"/>
              <w:right w:val="single" w:color="auto" w:sz="4" w:space="0"/>
            </w:tcBorders>
            <w:vAlign w:val="center"/>
          </w:tcPr>
          <w:p w14:paraId="20359A1D">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43660428">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54013EF6">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733C1F4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11</w:t>
            </w:r>
          </w:p>
        </w:tc>
        <w:tc>
          <w:tcPr>
            <w:tcW w:w="1340" w:type="dxa"/>
            <w:tcBorders>
              <w:top w:val="nil"/>
              <w:left w:val="nil"/>
              <w:bottom w:val="single" w:color="auto" w:sz="4" w:space="0"/>
              <w:right w:val="single" w:color="auto" w:sz="4" w:space="0"/>
            </w:tcBorders>
            <w:noWrap/>
            <w:vAlign w:val="center"/>
          </w:tcPr>
          <w:p w14:paraId="64883A4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杂色砾石 </w:t>
            </w:r>
          </w:p>
        </w:tc>
        <w:tc>
          <w:tcPr>
            <w:tcW w:w="1557" w:type="dxa"/>
            <w:tcBorders>
              <w:top w:val="nil"/>
              <w:left w:val="nil"/>
              <w:bottom w:val="single" w:color="auto" w:sz="4" w:space="0"/>
              <w:right w:val="single" w:color="auto" w:sz="4" w:space="0"/>
            </w:tcBorders>
            <w:noWrap/>
            <w:vAlign w:val="center"/>
          </w:tcPr>
          <w:p w14:paraId="5930E08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 30～70mm</w:t>
            </w:r>
          </w:p>
        </w:tc>
        <w:tc>
          <w:tcPr>
            <w:tcW w:w="1233" w:type="dxa"/>
            <w:tcBorders>
              <w:top w:val="nil"/>
              <w:left w:val="nil"/>
              <w:bottom w:val="single" w:color="auto" w:sz="4" w:space="0"/>
              <w:right w:val="single" w:color="auto" w:sz="4" w:space="0"/>
            </w:tcBorders>
            <w:noWrap/>
            <w:vAlign w:val="center"/>
          </w:tcPr>
          <w:p w14:paraId="43237FD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43ECA6F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68CEF4C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80</w:t>
            </w:r>
          </w:p>
        </w:tc>
        <w:tc>
          <w:tcPr>
            <w:tcW w:w="956" w:type="dxa"/>
            <w:tcBorders>
              <w:top w:val="nil"/>
              <w:left w:val="nil"/>
              <w:bottom w:val="single" w:color="auto" w:sz="4" w:space="0"/>
              <w:right w:val="single" w:color="auto" w:sz="4" w:space="0"/>
            </w:tcBorders>
            <w:noWrap/>
            <w:vAlign w:val="center"/>
          </w:tcPr>
          <w:p w14:paraId="66905678">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4A5228F0">
            <w:pPr>
              <w:widowControl/>
              <w:jc w:val="center"/>
              <w:rPr>
                <w:rFonts w:hint="eastAsia" w:ascii="宋体" w:hAnsi="宋体" w:cs="宋体"/>
                <w:color w:val="000000"/>
                <w:kern w:val="0"/>
                <w:sz w:val="24"/>
              </w:rPr>
            </w:pPr>
            <w:r>
              <w:rPr>
                <w:rFonts w:hint="eastAsia" w:ascii="宋体" w:hAnsi="宋体" w:cs="宋体"/>
                <w:color w:val="000000"/>
                <w:kern w:val="0"/>
                <w:sz w:val="24"/>
              </w:rPr>
              <w:t>7200</w:t>
            </w:r>
          </w:p>
        </w:tc>
        <w:tc>
          <w:tcPr>
            <w:tcW w:w="959" w:type="dxa"/>
            <w:vMerge w:val="continue"/>
            <w:tcBorders>
              <w:top w:val="nil"/>
              <w:left w:val="single" w:color="auto" w:sz="4" w:space="0"/>
              <w:bottom w:val="nil"/>
              <w:right w:val="single" w:color="auto" w:sz="4" w:space="0"/>
            </w:tcBorders>
            <w:vAlign w:val="center"/>
          </w:tcPr>
          <w:p w14:paraId="4CF955E1">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146078A6">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1D92E0E2">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ED9483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12</w:t>
            </w:r>
          </w:p>
        </w:tc>
        <w:tc>
          <w:tcPr>
            <w:tcW w:w="1340" w:type="dxa"/>
            <w:tcBorders>
              <w:top w:val="nil"/>
              <w:left w:val="nil"/>
              <w:bottom w:val="single" w:color="auto" w:sz="4" w:space="0"/>
              <w:right w:val="single" w:color="auto" w:sz="4" w:space="0"/>
            </w:tcBorders>
            <w:noWrap/>
            <w:vAlign w:val="center"/>
          </w:tcPr>
          <w:p w14:paraId="00B478E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连砂石 </w:t>
            </w:r>
          </w:p>
        </w:tc>
        <w:tc>
          <w:tcPr>
            <w:tcW w:w="1557" w:type="dxa"/>
            <w:tcBorders>
              <w:top w:val="nil"/>
              <w:left w:val="nil"/>
              <w:bottom w:val="single" w:color="auto" w:sz="4" w:space="0"/>
              <w:right w:val="single" w:color="auto" w:sz="4" w:space="0"/>
            </w:tcBorders>
            <w:noWrap/>
            <w:vAlign w:val="center"/>
          </w:tcPr>
          <w:p w14:paraId="268F8A6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3" w:type="dxa"/>
            <w:tcBorders>
              <w:top w:val="nil"/>
              <w:left w:val="nil"/>
              <w:bottom w:val="single" w:color="auto" w:sz="4" w:space="0"/>
              <w:right w:val="single" w:color="auto" w:sz="4" w:space="0"/>
            </w:tcBorders>
            <w:noWrap/>
            <w:vAlign w:val="center"/>
          </w:tcPr>
          <w:p w14:paraId="6BBDE37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ECB50B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08E4328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7000</w:t>
            </w:r>
          </w:p>
        </w:tc>
        <w:tc>
          <w:tcPr>
            <w:tcW w:w="956" w:type="dxa"/>
            <w:tcBorders>
              <w:top w:val="nil"/>
              <w:left w:val="nil"/>
              <w:bottom w:val="single" w:color="auto" w:sz="4" w:space="0"/>
              <w:right w:val="single" w:color="auto" w:sz="4" w:space="0"/>
            </w:tcBorders>
            <w:noWrap/>
            <w:vAlign w:val="center"/>
          </w:tcPr>
          <w:p w14:paraId="3572575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7E8E0563">
            <w:pPr>
              <w:widowControl/>
              <w:jc w:val="center"/>
              <w:rPr>
                <w:rFonts w:hint="eastAsia" w:ascii="宋体" w:hAnsi="宋体" w:cs="宋体"/>
                <w:color w:val="000000"/>
                <w:kern w:val="0"/>
                <w:sz w:val="24"/>
              </w:rPr>
            </w:pPr>
            <w:r>
              <w:rPr>
                <w:rFonts w:hint="eastAsia" w:ascii="宋体" w:hAnsi="宋体" w:cs="宋体"/>
                <w:color w:val="000000"/>
                <w:kern w:val="0"/>
                <w:sz w:val="24"/>
              </w:rPr>
              <w:t>630000</w:t>
            </w:r>
          </w:p>
        </w:tc>
        <w:tc>
          <w:tcPr>
            <w:tcW w:w="959" w:type="dxa"/>
            <w:vMerge w:val="continue"/>
            <w:tcBorders>
              <w:top w:val="nil"/>
              <w:left w:val="single" w:color="auto" w:sz="4" w:space="0"/>
              <w:bottom w:val="nil"/>
              <w:right w:val="single" w:color="auto" w:sz="4" w:space="0"/>
            </w:tcBorders>
            <w:vAlign w:val="center"/>
          </w:tcPr>
          <w:p w14:paraId="2971A42C">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07B3F38B">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4645D37A">
        <w:tblPrEx>
          <w:tblCellMar>
            <w:top w:w="15" w:type="dxa"/>
            <w:left w:w="108" w:type="dxa"/>
            <w:bottom w:w="0" w:type="dxa"/>
            <w:right w:w="108" w:type="dxa"/>
          </w:tblCellMar>
        </w:tblPrEx>
        <w:trPr>
          <w:gridAfter w:val="1"/>
          <w:wAfter w:w="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26C9F93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13</w:t>
            </w:r>
          </w:p>
        </w:tc>
        <w:tc>
          <w:tcPr>
            <w:tcW w:w="1340" w:type="dxa"/>
            <w:tcBorders>
              <w:top w:val="nil"/>
              <w:left w:val="nil"/>
              <w:bottom w:val="single" w:color="auto" w:sz="4" w:space="0"/>
              <w:right w:val="single" w:color="auto" w:sz="4" w:space="0"/>
            </w:tcBorders>
            <w:noWrap/>
            <w:vAlign w:val="center"/>
          </w:tcPr>
          <w:p w14:paraId="2D6ABF3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毛石</w:t>
            </w:r>
          </w:p>
        </w:tc>
        <w:tc>
          <w:tcPr>
            <w:tcW w:w="1557" w:type="dxa"/>
            <w:tcBorders>
              <w:top w:val="nil"/>
              <w:left w:val="nil"/>
              <w:bottom w:val="single" w:color="auto" w:sz="4" w:space="0"/>
              <w:right w:val="single" w:color="auto" w:sz="4" w:space="0"/>
            </w:tcBorders>
            <w:noWrap/>
            <w:vAlign w:val="center"/>
          </w:tcPr>
          <w:p w14:paraId="7337AEE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200～300mm </w:t>
            </w:r>
          </w:p>
        </w:tc>
        <w:tc>
          <w:tcPr>
            <w:tcW w:w="1233" w:type="dxa"/>
            <w:tcBorders>
              <w:top w:val="nil"/>
              <w:left w:val="nil"/>
              <w:bottom w:val="single" w:color="auto" w:sz="4" w:space="0"/>
              <w:right w:val="single" w:color="auto" w:sz="4" w:space="0"/>
            </w:tcBorders>
            <w:noWrap/>
            <w:vAlign w:val="center"/>
          </w:tcPr>
          <w:p w14:paraId="3A3E882C">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BFAE45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315B33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2000</w:t>
            </w:r>
          </w:p>
        </w:tc>
        <w:tc>
          <w:tcPr>
            <w:tcW w:w="956" w:type="dxa"/>
            <w:tcBorders>
              <w:top w:val="nil"/>
              <w:left w:val="nil"/>
              <w:bottom w:val="single" w:color="auto" w:sz="4" w:space="0"/>
              <w:right w:val="single" w:color="auto" w:sz="4" w:space="0"/>
            </w:tcBorders>
            <w:noWrap/>
            <w:vAlign w:val="center"/>
          </w:tcPr>
          <w:p w14:paraId="6289433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90</w:t>
            </w:r>
          </w:p>
        </w:tc>
        <w:tc>
          <w:tcPr>
            <w:tcW w:w="958" w:type="dxa"/>
            <w:tcBorders>
              <w:top w:val="nil"/>
              <w:left w:val="nil"/>
              <w:bottom w:val="single" w:color="auto" w:sz="4" w:space="0"/>
              <w:right w:val="single" w:color="auto" w:sz="4" w:space="0"/>
            </w:tcBorders>
            <w:vAlign w:val="center"/>
          </w:tcPr>
          <w:p w14:paraId="46E5311C">
            <w:pPr>
              <w:widowControl/>
              <w:jc w:val="center"/>
              <w:rPr>
                <w:rFonts w:hint="eastAsia" w:ascii="宋体" w:hAnsi="宋体" w:cs="宋体"/>
                <w:color w:val="000000"/>
                <w:kern w:val="0"/>
                <w:sz w:val="24"/>
              </w:rPr>
            </w:pPr>
            <w:r>
              <w:rPr>
                <w:rFonts w:hint="eastAsia" w:ascii="宋体" w:hAnsi="宋体" w:cs="宋体"/>
                <w:color w:val="000000"/>
                <w:kern w:val="0"/>
                <w:sz w:val="24"/>
              </w:rPr>
              <w:t>180000</w:t>
            </w:r>
          </w:p>
        </w:tc>
        <w:tc>
          <w:tcPr>
            <w:tcW w:w="959" w:type="dxa"/>
            <w:vMerge w:val="continue"/>
            <w:tcBorders>
              <w:top w:val="nil"/>
              <w:left w:val="single" w:color="auto" w:sz="4" w:space="0"/>
              <w:bottom w:val="nil"/>
              <w:right w:val="single" w:color="auto" w:sz="4" w:space="0"/>
            </w:tcBorders>
            <w:vAlign w:val="center"/>
          </w:tcPr>
          <w:p w14:paraId="6199D09E">
            <w:pPr>
              <w:widowControl/>
              <w:jc w:val="left"/>
              <w:rPr>
                <w:rFonts w:hint="eastAsia" w:ascii="宋体" w:hAnsi="宋体" w:cs="宋体"/>
                <w:color w:val="000000"/>
                <w:kern w:val="0"/>
                <w:sz w:val="22"/>
                <w:szCs w:val="22"/>
              </w:rPr>
            </w:pPr>
          </w:p>
        </w:tc>
        <w:tc>
          <w:tcPr>
            <w:tcW w:w="955" w:type="dxa"/>
            <w:tcBorders>
              <w:top w:val="nil"/>
              <w:left w:val="nil"/>
              <w:bottom w:val="single" w:color="auto" w:sz="4" w:space="0"/>
              <w:right w:val="single" w:color="auto" w:sz="4" w:space="0"/>
            </w:tcBorders>
            <w:vAlign w:val="center"/>
          </w:tcPr>
          <w:p w14:paraId="64E5283F">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38C075D2">
        <w:tblPrEx>
          <w:tblCellMar>
            <w:top w:w="15" w:type="dxa"/>
            <w:left w:w="108" w:type="dxa"/>
            <w:bottom w:w="0" w:type="dxa"/>
            <w:right w:w="108" w:type="dxa"/>
          </w:tblCellMar>
        </w:tblPrEx>
        <w:trPr>
          <w:gridAfter w:val="1"/>
          <w:wAfter w:w="36" w:type="dxa"/>
          <w:trHeight w:val="300" w:hRule="atLeast"/>
          <w:jc w:val="center"/>
        </w:trPr>
        <w:tc>
          <w:tcPr>
            <w:tcW w:w="11504" w:type="dxa"/>
            <w:gridSpan w:val="10"/>
            <w:tcBorders>
              <w:top w:val="single" w:color="auto" w:sz="4" w:space="0"/>
              <w:left w:val="single" w:color="auto" w:sz="4" w:space="0"/>
              <w:bottom w:val="single" w:color="auto" w:sz="4" w:space="0"/>
              <w:right w:val="single" w:color="auto" w:sz="4" w:space="0"/>
            </w:tcBorders>
            <w:noWrap/>
            <w:vAlign w:val="center"/>
          </w:tcPr>
          <w:p w14:paraId="7FCEB9F2">
            <w:pPr>
              <w:widowControl/>
              <w:jc w:val="left"/>
              <w:rPr>
                <w:rFonts w:hint="eastAsia" w:ascii="宋体" w:hAnsi="宋体" w:cs="宋体"/>
                <w:color w:val="000000"/>
                <w:kern w:val="0"/>
                <w:sz w:val="24"/>
              </w:rPr>
            </w:pPr>
            <w:r>
              <w:rPr>
                <w:rFonts w:hint="eastAsia" w:ascii="宋体" w:hAnsi="宋体" w:cs="宋体"/>
                <w:color w:val="000000"/>
                <w:kern w:val="0"/>
                <w:sz w:val="24"/>
              </w:rPr>
              <w:t>注：</w:t>
            </w:r>
          </w:p>
        </w:tc>
      </w:tr>
      <w:tr w14:paraId="7DA9781B">
        <w:tblPrEx>
          <w:tblCellMar>
            <w:top w:w="15" w:type="dxa"/>
            <w:left w:w="108" w:type="dxa"/>
            <w:bottom w:w="0" w:type="dxa"/>
            <w:right w:w="108" w:type="dxa"/>
          </w:tblCellMar>
        </w:tblPrEx>
        <w:trPr>
          <w:gridAfter w:val="1"/>
          <w:wAfter w:w="36" w:type="dxa"/>
          <w:trHeight w:val="312" w:hRule="atLeast"/>
          <w:jc w:val="center"/>
        </w:trPr>
        <w:tc>
          <w:tcPr>
            <w:tcW w:w="11504" w:type="dxa"/>
            <w:gridSpan w:val="10"/>
            <w:vMerge w:val="restart"/>
            <w:tcBorders>
              <w:top w:val="single" w:color="auto" w:sz="4" w:space="0"/>
              <w:left w:val="single" w:color="auto" w:sz="4" w:space="0"/>
              <w:bottom w:val="single" w:color="000000" w:sz="4" w:space="0"/>
              <w:right w:val="single" w:color="000000" w:sz="4" w:space="0"/>
            </w:tcBorders>
            <w:vAlign w:val="center"/>
          </w:tcPr>
          <w:p w14:paraId="4A74CB56">
            <w:pPr>
              <w:widowControl/>
              <w:jc w:val="left"/>
              <w:rPr>
                <w:rFonts w:hint="eastAsia" w:ascii="宋体" w:hAnsi="宋体" w:cs="宋体"/>
                <w:color w:val="000000"/>
                <w:kern w:val="0"/>
                <w:sz w:val="24"/>
              </w:rPr>
            </w:pPr>
            <w:r>
              <w:rPr>
                <w:rFonts w:hint="eastAsia" w:ascii="宋体" w:hAnsi="宋体" w:cs="宋体"/>
                <w:color w:val="000000"/>
                <w:kern w:val="0"/>
                <w:sz w:val="24"/>
              </w:rPr>
              <w:t>1、以上为暂定数量，以实际签收数量为准进行结算。</w:t>
            </w:r>
            <w:r>
              <w:rPr>
                <w:rFonts w:hint="eastAsia" w:ascii="宋体" w:hAnsi="宋体" w:cs="宋体"/>
                <w:color w:val="000000"/>
                <w:kern w:val="0"/>
                <w:sz w:val="24"/>
              </w:rPr>
              <w:br w:type="textWrapping"/>
            </w:r>
            <w:r>
              <w:rPr>
                <w:rFonts w:hint="eastAsia" w:ascii="宋体" w:hAnsi="宋体" w:cs="宋体"/>
                <w:color w:val="000000"/>
                <w:kern w:val="0"/>
                <w:sz w:val="24"/>
              </w:rPr>
              <w:t>2、以上综合单价含材料费、装车费、运输费、下车费，含13%增值税专用发票。</w:t>
            </w:r>
            <w:r>
              <w:rPr>
                <w:rFonts w:hint="eastAsia" w:ascii="宋体" w:hAnsi="宋体" w:cs="宋体"/>
                <w:color w:val="000000"/>
                <w:kern w:val="0"/>
                <w:sz w:val="24"/>
              </w:rPr>
              <w:br w:type="textWrapping"/>
            </w:r>
            <w:r>
              <w:rPr>
                <w:rFonts w:hint="eastAsia" w:ascii="宋体" w:hAnsi="宋体" w:cs="宋体"/>
                <w:color w:val="000000"/>
                <w:kern w:val="0"/>
                <w:sz w:val="24"/>
              </w:rPr>
              <w:t>3、结算方式：货到现场验收合格，乙方开具足额增值税专用发票交付甲方挂账后，支付当期货款的80%，工程竣工验后收半年内支付尾款。</w:t>
            </w:r>
          </w:p>
        </w:tc>
      </w:tr>
      <w:tr w14:paraId="45F25522">
        <w:tblPrEx>
          <w:tblCellMar>
            <w:top w:w="15" w:type="dxa"/>
            <w:left w:w="108" w:type="dxa"/>
            <w:bottom w:w="0" w:type="dxa"/>
            <w:right w:w="108" w:type="dxa"/>
          </w:tblCellMar>
        </w:tblPrEx>
        <w:trPr>
          <w:trHeight w:val="300" w:hRule="atLeast"/>
          <w:jc w:val="center"/>
        </w:trPr>
        <w:tc>
          <w:tcPr>
            <w:tcW w:w="11504" w:type="dxa"/>
            <w:gridSpan w:val="10"/>
            <w:vMerge w:val="continue"/>
            <w:tcBorders>
              <w:top w:val="single" w:color="auto" w:sz="4" w:space="0"/>
              <w:left w:val="single" w:color="auto" w:sz="4" w:space="0"/>
              <w:bottom w:val="single" w:color="000000" w:sz="4" w:space="0"/>
              <w:right w:val="single" w:color="000000" w:sz="4" w:space="0"/>
            </w:tcBorders>
            <w:vAlign w:val="center"/>
          </w:tcPr>
          <w:p w14:paraId="6971AA27">
            <w:pPr>
              <w:widowControl/>
              <w:jc w:val="left"/>
              <w:rPr>
                <w:rFonts w:hint="eastAsia" w:ascii="宋体" w:hAnsi="宋体" w:cs="宋体"/>
                <w:color w:val="000000"/>
                <w:kern w:val="0"/>
                <w:sz w:val="24"/>
              </w:rPr>
            </w:pPr>
          </w:p>
        </w:tc>
        <w:tc>
          <w:tcPr>
            <w:tcW w:w="36" w:type="dxa"/>
            <w:tcBorders>
              <w:top w:val="nil"/>
              <w:left w:val="nil"/>
              <w:bottom w:val="nil"/>
              <w:right w:val="nil"/>
            </w:tcBorders>
            <w:noWrap/>
            <w:vAlign w:val="center"/>
          </w:tcPr>
          <w:p w14:paraId="48998E3B">
            <w:pPr>
              <w:widowControl/>
              <w:jc w:val="left"/>
              <w:rPr>
                <w:rFonts w:hint="eastAsia" w:ascii="宋体" w:hAnsi="宋体" w:cs="宋体"/>
                <w:color w:val="000000"/>
                <w:kern w:val="0"/>
                <w:sz w:val="24"/>
              </w:rPr>
            </w:pPr>
          </w:p>
        </w:tc>
      </w:tr>
      <w:tr w14:paraId="646F45A1">
        <w:tblPrEx>
          <w:tblCellMar>
            <w:top w:w="15" w:type="dxa"/>
            <w:left w:w="108" w:type="dxa"/>
            <w:bottom w:w="0" w:type="dxa"/>
            <w:right w:w="108" w:type="dxa"/>
          </w:tblCellMar>
        </w:tblPrEx>
        <w:trPr>
          <w:trHeight w:val="300" w:hRule="atLeast"/>
          <w:jc w:val="center"/>
        </w:trPr>
        <w:tc>
          <w:tcPr>
            <w:tcW w:w="11504" w:type="dxa"/>
            <w:gridSpan w:val="10"/>
            <w:vMerge w:val="continue"/>
            <w:tcBorders>
              <w:top w:val="single" w:color="auto" w:sz="4" w:space="0"/>
              <w:left w:val="single" w:color="auto" w:sz="4" w:space="0"/>
              <w:bottom w:val="single" w:color="000000" w:sz="4" w:space="0"/>
              <w:right w:val="single" w:color="000000" w:sz="4" w:space="0"/>
            </w:tcBorders>
            <w:vAlign w:val="center"/>
          </w:tcPr>
          <w:p w14:paraId="7CB8E22C">
            <w:pPr>
              <w:widowControl/>
              <w:jc w:val="left"/>
              <w:rPr>
                <w:rFonts w:hint="eastAsia" w:ascii="宋体" w:hAnsi="宋体" w:cs="宋体"/>
                <w:color w:val="000000"/>
                <w:kern w:val="0"/>
                <w:sz w:val="24"/>
              </w:rPr>
            </w:pPr>
          </w:p>
        </w:tc>
        <w:tc>
          <w:tcPr>
            <w:tcW w:w="36" w:type="dxa"/>
            <w:tcBorders>
              <w:top w:val="nil"/>
              <w:left w:val="nil"/>
              <w:bottom w:val="nil"/>
              <w:right w:val="nil"/>
            </w:tcBorders>
            <w:noWrap/>
            <w:vAlign w:val="center"/>
          </w:tcPr>
          <w:p w14:paraId="5BC9B69B">
            <w:pPr>
              <w:widowControl/>
              <w:jc w:val="left"/>
              <w:rPr>
                <w:rFonts w:eastAsia="Times New Roman"/>
                <w:kern w:val="0"/>
                <w:sz w:val="20"/>
                <w:szCs w:val="20"/>
              </w:rPr>
            </w:pPr>
          </w:p>
        </w:tc>
      </w:tr>
      <w:tr w14:paraId="225A5B10">
        <w:tblPrEx>
          <w:tblCellMar>
            <w:top w:w="15" w:type="dxa"/>
            <w:left w:w="108" w:type="dxa"/>
            <w:bottom w:w="0" w:type="dxa"/>
            <w:right w:w="108" w:type="dxa"/>
          </w:tblCellMar>
        </w:tblPrEx>
        <w:trPr>
          <w:trHeight w:val="300" w:hRule="atLeast"/>
          <w:jc w:val="center"/>
        </w:trPr>
        <w:tc>
          <w:tcPr>
            <w:tcW w:w="11504" w:type="dxa"/>
            <w:gridSpan w:val="10"/>
            <w:vMerge w:val="continue"/>
            <w:tcBorders>
              <w:top w:val="single" w:color="auto" w:sz="4" w:space="0"/>
              <w:left w:val="single" w:color="auto" w:sz="4" w:space="0"/>
              <w:bottom w:val="single" w:color="000000" w:sz="4" w:space="0"/>
              <w:right w:val="single" w:color="000000" w:sz="4" w:space="0"/>
            </w:tcBorders>
            <w:vAlign w:val="center"/>
          </w:tcPr>
          <w:p w14:paraId="1BCF0BDB">
            <w:pPr>
              <w:widowControl/>
              <w:jc w:val="left"/>
              <w:rPr>
                <w:rFonts w:hint="eastAsia" w:ascii="宋体" w:hAnsi="宋体" w:cs="宋体"/>
                <w:color w:val="000000"/>
                <w:kern w:val="0"/>
                <w:sz w:val="24"/>
              </w:rPr>
            </w:pPr>
          </w:p>
        </w:tc>
        <w:tc>
          <w:tcPr>
            <w:tcW w:w="36" w:type="dxa"/>
            <w:tcBorders>
              <w:top w:val="nil"/>
              <w:left w:val="nil"/>
              <w:bottom w:val="nil"/>
              <w:right w:val="nil"/>
            </w:tcBorders>
            <w:noWrap/>
            <w:vAlign w:val="center"/>
          </w:tcPr>
          <w:p w14:paraId="71068648">
            <w:pPr>
              <w:widowControl/>
              <w:jc w:val="left"/>
              <w:rPr>
                <w:rFonts w:eastAsia="Times New Roman"/>
                <w:kern w:val="0"/>
                <w:sz w:val="20"/>
                <w:szCs w:val="20"/>
              </w:rPr>
            </w:pPr>
          </w:p>
        </w:tc>
      </w:tr>
    </w:tbl>
    <w:p w14:paraId="26819C53">
      <w:pPr>
        <w:pStyle w:val="4"/>
        <w:widowControl/>
        <w:spacing w:before="0" w:beforeAutospacing="0" w:after="0" w:afterAutospacing="0" w:line="580" w:lineRule="exact"/>
        <w:ind w:firstLine="640" w:firstLineChars="200"/>
        <w:jc w:val="both"/>
        <w:rPr>
          <w:rFonts w:hint="eastAsia" w:hAnsi="仿宋_GB2312" w:eastAsia="仿宋_GB2312"/>
          <w:sz w:val="32"/>
          <w:szCs w:val="32"/>
          <w:shd w:val="clear" w:color="auto" w:fill="FFFFFF"/>
        </w:rPr>
      </w:pPr>
    </w:p>
    <w:p w14:paraId="49AF9D8E">
      <w:pPr>
        <w:rPr>
          <w:rFonts w:hint="eastAsia" w:hAnsi="仿宋_GB2312" w:eastAsia="仿宋_GB2312"/>
          <w:sz w:val="32"/>
          <w:szCs w:val="32"/>
          <w:shd w:val="clear" w:color="auto" w:fill="FFFFFF"/>
        </w:rPr>
        <w:sectPr>
          <w:pgSz w:w="16838" w:h="11906" w:orient="landscape"/>
          <w:pgMar w:top="1644" w:right="1440" w:bottom="1474" w:left="1440" w:header="851" w:footer="992" w:gutter="0"/>
          <w:pgNumType w:fmt="numberInDash"/>
          <w:cols w:space="0" w:num="1"/>
          <w:docGrid w:type="lines" w:linePitch="312" w:charSpace="0"/>
        </w:sectPr>
      </w:pPr>
    </w:p>
    <w:p w14:paraId="713C1B10">
      <w:pPr>
        <w:ind w:firstLine="640" w:firstLineChars="200"/>
        <w:rPr>
          <w:rFonts w:hint="eastAsia" w:ascii="仿宋_GB2312" w:hAnsi="仿宋_GB2312" w:eastAsia="仿宋_GB2312" w:cs="仿宋_GB2312"/>
          <w:bCs/>
          <w:sz w:val="32"/>
          <w:szCs w:val="32"/>
          <w:shd w:val="clear" w:color="auto" w:fill="FFFFFF"/>
        </w:rPr>
      </w:pPr>
      <w:r>
        <w:rPr>
          <w:rFonts w:hint="eastAsia" w:hAnsi="黑体" w:eastAsia="黑体"/>
          <w:sz w:val="32"/>
          <w:szCs w:val="32"/>
          <w:shd w:val="clear" w:color="auto" w:fill="FFFFFF"/>
        </w:rPr>
        <w:t>三、质量要求</w:t>
      </w:r>
    </w:p>
    <w:p w14:paraId="29E723C8">
      <w:pPr>
        <w:adjustRightInd w:val="0"/>
        <w:snapToGrid w:val="0"/>
        <w:spacing w:line="540" w:lineRule="exact"/>
        <w:ind w:firstLine="640" w:firstLineChars="20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（一）符合国家现行的质量标准和出厂标准，需附合格证。</w:t>
      </w:r>
    </w:p>
    <w:p w14:paraId="235489F2">
      <w:pPr>
        <w:adjustRightInd w:val="0"/>
        <w:snapToGrid w:val="0"/>
        <w:spacing w:line="540" w:lineRule="exact"/>
        <w:ind w:firstLine="640" w:firstLineChars="20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（二）采购标的均为生产厂家原装全新合格产品，供应商不得以次充好；产品来源渠道必须合法，同时应根据国家有关规定、厂家服务承诺及采购人的要求做好售后服务工作。</w:t>
      </w:r>
    </w:p>
    <w:p w14:paraId="7D3CDE07">
      <w:pPr>
        <w:pStyle w:val="4"/>
        <w:widowControl/>
        <w:spacing w:before="0" w:beforeAutospacing="0" w:after="0" w:afterAutospacing="0" w:line="540" w:lineRule="exact"/>
        <w:ind w:firstLine="640" w:firstLineChars="200"/>
        <w:jc w:val="both"/>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shd w:val="clear" w:color="auto" w:fill="FFFFFF"/>
        </w:rPr>
        <w:t>采购</w:t>
      </w:r>
      <w:r>
        <w:rPr>
          <w:rFonts w:hint="eastAsia" w:hAnsi="仿宋_GB2312" w:eastAsia="仿宋_GB2312"/>
          <w:sz w:val="32"/>
          <w:szCs w:val="32"/>
          <w:shd w:val="clear" w:color="auto" w:fill="FFFFFF"/>
        </w:rPr>
        <w:t>人有权根据合同条款要求供应商进行赔偿。</w:t>
      </w:r>
    </w:p>
    <w:p w14:paraId="231EBFEF">
      <w:pPr>
        <w:tabs>
          <w:tab w:val="left" w:pos="840"/>
        </w:tabs>
        <w:adjustRightInd w:val="0"/>
        <w:snapToGrid w:val="0"/>
        <w:spacing w:line="540" w:lineRule="exact"/>
        <w:ind w:right="120"/>
        <w:outlineLvl w:val="0"/>
        <w:rPr>
          <w:rFonts w:eastAsia="黑体"/>
          <w:sz w:val="32"/>
          <w:szCs w:val="32"/>
        </w:rPr>
      </w:pPr>
      <w:r>
        <w:rPr>
          <w:rFonts w:eastAsia="仿宋_GB2312"/>
          <w:sz w:val="32"/>
          <w:szCs w:val="32"/>
        </w:rPr>
        <w:t xml:space="preserve">    </w:t>
      </w:r>
      <w:r>
        <w:rPr>
          <w:rFonts w:hint="eastAsia" w:hAnsi="黑体" w:eastAsia="黑体"/>
          <w:sz w:val="32"/>
          <w:szCs w:val="32"/>
        </w:rPr>
        <w:t>四</w:t>
      </w:r>
      <w:r>
        <w:rPr>
          <w:rFonts w:hAnsi="黑体" w:eastAsia="黑体"/>
          <w:sz w:val="32"/>
          <w:szCs w:val="32"/>
        </w:rPr>
        <w:t>、</w:t>
      </w:r>
      <w:r>
        <w:rPr>
          <w:rFonts w:hAnsi="黑体" w:eastAsia="黑体"/>
          <w:sz w:val="32"/>
          <w:szCs w:val="32"/>
          <w:shd w:val="clear" w:color="auto" w:fill="FFFFFF"/>
        </w:rPr>
        <w:t>中选规则</w:t>
      </w:r>
    </w:p>
    <w:p w14:paraId="6DB6045F">
      <w:pPr>
        <w:tabs>
          <w:tab w:val="left" w:pos="840"/>
        </w:tabs>
        <w:adjustRightInd w:val="0"/>
        <w:snapToGrid w:val="0"/>
        <w:spacing w:line="540" w:lineRule="exact"/>
        <w:ind w:right="120"/>
        <w:outlineLvl w:val="1"/>
        <w:rPr>
          <w:rFonts w:eastAsia="仿宋_GB2312"/>
          <w:b/>
          <w:sz w:val="32"/>
          <w:szCs w:val="32"/>
        </w:rPr>
      </w:pPr>
      <w:r>
        <w:rPr>
          <w:rFonts w:eastAsia="仿宋_GB2312"/>
          <w:sz w:val="32"/>
          <w:szCs w:val="32"/>
        </w:rPr>
        <w:t xml:space="preserve">    </w:t>
      </w:r>
      <w:r>
        <w:rPr>
          <w:rFonts w:hAnsi="仿宋_GB2312" w:eastAsia="仿宋_GB2312"/>
          <w:bCs/>
          <w:sz w:val="32"/>
          <w:szCs w:val="32"/>
        </w:rPr>
        <w:t>（一）发布信息公告</w:t>
      </w:r>
    </w:p>
    <w:p w14:paraId="7AD29476">
      <w:pPr>
        <w:adjustRightInd w:val="0"/>
        <w:snapToGrid w:val="0"/>
        <w:spacing w:line="540" w:lineRule="exact"/>
        <w:ind w:firstLine="640" w:firstLineChars="200"/>
        <w:rPr>
          <w:rFonts w:eastAsia="仿宋_GB2312"/>
          <w:sz w:val="32"/>
          <w:szCs w:val="32"/>
          <w:highlight w:val="none"/>
        </w:rPr>
      </w:pPr>
      <w:r>
        <w:rPr>
          <w:rFonts w:eastAsia="仿宋_GB2312"/>
          <w:sz w:val="32"/>
          <w:szCs w:val="32"/>
        </w:rPr>
        <w:t>公告期：</w:t>
      </w:r>
      <w:r>
        <w:rPr>
          <w:rFonts w:eastAsia="仿宋_GB2312"/>
          <w:sz w:val="32"/>
          <w:szCs w:val="32"/>
          <w:highlight w:val="none"/>
        </w:rPr>
        <w:t>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17</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7B967F0E">
      <w:pPr>
        <w:adjustRightInd w:val="0"/>
        <w:snapToGrid w:val="0"/>
        <w:spacing w:line="540" w:lineRule="exact"/>
        <w:ind w:firstLine="640" w:firstLineChars="200"/>
        <w:rPr>
          <w:rFonts w:eastAsia="仿宋_GB2312"/>
          <w:sz w:val="32"/>
          <w:szCs w:val="32"/>
          <w:highlight w:val="none"/>
        </w:rPr>
      </w:pPr>
      <w:r>
        <w:rPr>
          <w:rFonts w:eastAsia="仿宋_GB2312"/>
          <w:sz w:val="32"/>
          <w:szCs w:val="32"/>
          <w:highlight w:val="none"/>
        </w:rPr>
        <w:t>资格附件递交截止时间</w:t>
      </w:r>
      <w:r>
        <w:rPr>
          <w:rFonts w:hint="eastAsia" w:eastAsia="仿宋_GB2312"/>
          <w:sz w:val="32"/>
          <w:szCs w:val="32"/>
          <w:highlight w:val="none"/>
        </w:rPr>
        <w:t>：</w:t>
      </w:r>
      <w:r>
        <w:rPr>
          <w:rFonts w:eastAsia="仿宋_GB2312"/>
          <w:sz w:val="32"/>
          <w:szCs w:val="32"/>
          <w:highlight w:val="none"/>
        </w:rPr>
        <w:t>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57953698">
      <w:pPr>
        <w:adjustRightInd w:val="0"/>
        <w:snapToGrid w:val="0"/>
        <w:spacing w:line="540" w:lineRule="exact"/>
        <w:ind w:firstLine="640" w:firstLineChars="200"/>
        <w:rPr>
          <w:rFonts w:eastAsia="仿宋_GB2312"/>
          <w:b/>
          <w:sz w:val="32"/>
          <w:szCs w:val="32"/>
          <w:shd w:val="clear" w:color="auto" w:fill="FFFFFF"/>
        </w:rPr>
      </w:pPr>
      <w:r>
        <w:rPr>
          <w:rFonts w:eastAsia="仿宋_GB2312"/>
          <w:sz w:val="32"/>
          <w:szCs w:val="32"/>
        </w:rPr>
        <w:t>（二）选择供应商方</w:t>
      </w:r>
      <w:r>
        <w:rPr>
          <w:rFonts w:hAnsi="仿宋_GB2312" w:eastAsia="仿宋_GB2312"/>
          <w:bCs/>
          <w:sz w:val="32"/>
          <w:szCs w:val="32"/>
          <w:shd w:val="clear" w:color="auto" w:fill="FFFFFF"/>
        </w:rPr>
        <w:t>式</w:t>
      </w:r>
    </w:p>
    <w:p w14:paraId="125C3E76">
      <w:pPr>
        <w:adjustRightInd w:val="0"/>
        <w:snapToGrid w:val="0"/>
        <w:spacing w:line="540" w:lineRule="exact"/>
        <w:ind w:firstLine="640" w:firstLineChars="200"/>
        <w:rPr>
          <w:rFonts w:hint="eastAsia" w:hAnsi="仿宋_GB2312" w:eastAsia="仿宋_GB2312"/>
          <w:sz w:val="32"/>
          <w:szCs w:val="32"/>
        </w:rPr>
      </w:pPr>
      <w:r>
        <w:rPr>
          <w:rFonts w:hint="eastAsia" w:hAnsi="仿宋_GB2312" w:eastAsia="仿宋_GB2312"/>
          <w:sz w:val="32"/>
          <w:szCs w:val="32"/>
        </w:rPr>
        <w:t>1.公告期满，如本项目征集到2家及2家以上意向供应商，则通过网络竞价的方式，价低者中。</w:t>
      </w:r>
    </w:p>
    <w:p w14:paraId="77D4F527">
      <w:pPr>
        <w:adjustRightInd w:val="0"/>
        <w:snapToGrid w:val="0"/>
        <w:spacing w:line="54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公告期满，如</w:t>
      </w:r>
      <w:r>
        <w:rPr>
          <w:rFonts w:hint="eastAsia" w:eastAsia="仿宋_GB2312"/>
          <w:sz w:val="32"/>
          <w:szCs w:val="32"/>
        </w:rPr>
        <w:t>本项目</w:t>
      </w:r>
      <w:r>
        <w:rPr>
          <w:rFonts w:eastAsia="仿宋_GB2312"/>
          <w:sz w:val="32"/>
          <w:szCs w:val="32"/>
        </w:rPr>
        <w:t>未征集到2家符合</w:t>
      </w:r>
      <w:r>
        <w:rPr>
          <w:rFonts w:hint="eastAsia" w:eastAsia="仿宋_GB2312"/>
          <w:sz w:val="32"/>
          <w:szCs w:val="32"/>
        </w:rPr>
        <w:t>条件</w:t>
      </w:r>
      <w:r>
        <w:rPr>
          <w:rFonts w:eastAsia="仿宋_GB2312"/>
          <w:sz w:val="32"/>
          <w:szCs w:val="32"/>
        </w:rPr>
        <w:t>的意向供应商，则自动终结公告。</w:t>
      </w:r>
    </w:p>
    <w:p w14:paraId="3FCDD387">
      <w:pPr>
        <w:widowControl/>
        <w:spacing w:line="540" w:lineRule="exact"/>
        <w:ind w:firstLine="640"/>
        <w:rPr>
          <w:rFonts w:hint="eastAsia"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三</w:t>
      </w:r>
      <w:r>
        <w:rPr>
          <w:rFonts w:hAnsi="仿宋_GB2312" w:eastAsia="仿宋_GB2312"/>
          <w:sz w:val="32"/>
          <w:szCs w:val="32"/>
          <w:shd w:val="clear" w:color="auto" w:fill="FFFFFF"/>
        </w:rPr>
        <w:t>）采购方式：</w:t>
      </w:r>
      <w:r>
        <w:rPr>
          <w:rFonts w:hint="eastAsia" w:hAnsi="仿宋_GB2312" w:eastAsia="仿宋_GB2312"/>
          <w:sz w:val="32"/>
          <w:szCs w:val="32"/>
          <w:shd w:val="clear" w:color="auto" w:fill="FFFFFF"/>
        </w:rPr>
        <w:t>采用</w:t>
      </w:r>
      <w:r>
        <w:rPr>
          <w:rFonts w:hAnsi="仿宋_GB2312" w:eastAsia="仿宋_GB2312"/>
          <w:sz w:val="32"/>
          <w:szCs w:val="32"/>
          <w:shd w:val="clear" w:color="auto" w:fill="FFFFFF"/>
        </w:rPr>
        <w:t>网络竞价（反向报价）</w:t>
      </w:r>
      <w:r>
        <w:rPr>
          <w:rFonts w:hint="eastAsia" w:hAnsi="仿宋_GB2312" w:eastAsia="仿宋_GB2312"/>
          <w:sz w:val="32"/>
          <w:szCs w:val="32"/>
          <w:shd w:val="clear" w:color="auto" w:fill="FFFFFF"/>
        </w:rPr>
        <w:t>的方式，价低者中</w:t>
      </w:r>
      <w:r>
        <w:rPr>
          <w:rFonts w:hAnsi="仿宋_GB2312" w:eastAsia="仿宋_GB2312"/>
          <w:sz w:val="32"/>
          <w:szCs w:val="32"/>
          <w:shd w:val="clear" w:color="auto" w:fill="FFFFFF"/>
        </w:rPr>
        <w:t>。</w:t>
      </w:r>
      <w:r>
        <w:rPr>
          <w:rFonts w:hint="eastAsia" w:hAnsi="仿宋_GB2312" w:eastAsia="仿宋_GB2312"/>
          <w:sz w:val="32"/>
          <w:szCs w:val="32"/>
          <w:shd w:val="clear" w:color="auto" w:fill="FFFFFF"/>
        </w:rPr>
        <w:t>竞价规则如下：</w:t>
      </w:r>
    </w:p>
    <w:p w14:paraId="5638AD58">
      <w:pPr>
        <w:widowControl/>
        <w:spacing w:line="540" w:lineRule="exact"/>
        <w:ind w:firstLine="64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1.</w:t>
      </w:r>
      <w:r>
        <w:rPr>
          <w:rFonts w:hAnsi="仿宋_GB2312" w:eastAsia="仿宋_GB2312"/>
          <w:sz w:val="32"/>
          <w:szCs w:val="32"/>
          <w:shd w:val="clear" w:color="auto" w:fill="FFFFFF"/>
        </w:rPr>
        <w:t>竞价起始价：</w:t>
      </w:r>
      <w:r>
        <w:rPr>
          <w:rFonts w:hAnsi="仿宋_GB2312" w:eastAsia="仿宋_GB2312"/>
          <w:bCs/>
          <w:sz w:val="32"/>
          <w:szCs w:val="32"/>
          <w:shd w:val="clear" w:color="auto" w:fill="FFFFFF"/>
        </w:rPr>
        <w:t>1820910</w:t>
      </w:r>
      <w:r>
        <w:rPr>
          <w:rFonts w:hint="eastAsia" w:hAnsi="仿宋_GB2312" w:eastAsia="仿宋_GB2312"/>
          <w:sz w:val="32"/>
          <w:szCs w:val="32"/>
          <w:shd w:val="clear" w:color="auto" w:fill="FFFFFF"/>
        </w:rPr>
        <w:t>元</w:t>
      </w:r>
      <w:r>
        <w:rPr>
          <w:rFonts w:hAnsi="仿宋_GB2312" w:eastAsia="仿宋_GB2312"/>
          <w:sz w:val="32"/>
          <w:szCs w:val="32"/>
          <w:shd w:val="clear" w:color="auto" w:fill="FFFFFF"/>
        </w:rPr>
        <w:t>；</w:t>
      </w:r>
    </w:p>
    <w:p w14:paraId="575EF7DD">
      <w:pPr>
        <w:widowControl/>
        <w:spacing w:line="540" w:lineRule="exact"/>
        <w:ind w:firstLine="64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2.</w:t>
      </w:r>
      <w:r>
        <w:rPr>
          <w:rFonts w:hAnsi="仿宋_GB2312" w:eastAsia="仿宋_GB2312"/>
          <w:sz w:val="32"/>
          <w:szCs w:val="32"/>
          <w:shd w:val="clear" w:color="auto" w:fill="FFFFFF"/>
        </w:rPr>
        <w:t>减价幅度：</w:t>
      </w:r>
      <w:r>
        <w:rPr>
          <w:rFonts w:hint="eastAsia" w:hAnsi="仿宋_GB2312" w:eastAsia="仿宋_GB2312"/>
          <w:bCs/>
          <w:sz w:val="32"/>
          <w:szCs w:val="32"/>
          <w:shd w:val="clear" w:color="auto" w:fill="FFFFFF"/>
        </w:rPr>
        <w:t>2000</w:t>
      </w:r>
      <w:r>
        <w:rPr>
          <w:rFonts w:hint="eastAsia" w:hAnsi="仿宋_GB2312" w:eastAsia="仿宋_GB2312"/>
          <w:sz w:val="32"/>
          <w:szCs w:val="32"/>
          <w:shd w:val="clear" w:color="auto" w:fill="FFFFFF"/>
        </w:rPr>
        <w:t>元</w:t>
      </w:r>
      <w:r>
        <w:rPr>
          <w:rFonts w:hAnsi="仿宋_GB2312" w:eastAsia="仿宋_GB2312"/>
          <w:sz w:val="32"/>
          <w:szCs w:val="32"/>
          <w:shd w:val="clear" w:color="auto" w:fill="FFFFFF"/>
        </w:rPr>
        <w:t>；</w:t>
      </w:r>
    </w:p>
    <w:p w14:paraId="7157AC87">
      <w:pPr>
        <w:widowControl/>
        <w:shd w:val="clear" w:color="auto" w:fill="FFFFFF"/>
        <w:spacing w:line="540" w:lineRule="exact"/>
        <w:ind w:firstLine="640"/>
        <w:jc w:val="left"/>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3.</w:t>
      </w:r>
      <w:r>
        <w:rPr>
          <w:rFonts w:hAnsi="仿宋_GB2312" w:eastAsia="仿宋_GB2312"/>
          <w:sz w:val="32"/>
          <w:szCs w:val="32"/>
          <w:shd w:val="clear" w:color="auto" w:fill="FFFFFF"/>
        </w:rPr>
        <w:t>限时报价期：</w:t>
      </w:r>
      <w:r>
        <w:rPr>
          <w:rFonts w:hint="eastAsia" w:eastAsia="仿宋_GB2312"/>
          <w:sz w:val="32"/>
          <w:szCs w:val="32"/>
        </w:rPr>
        <w:t>20</w:t>
      </w:r>
      <w:r>
        <w:rPr>
          <w:rFonts w:hAnsi="仿宋_GB2312" w:eastAsia="仿宋_GB2312"/>
          <w:sz w:val="32"/>
          <w:szCs w:val="32"/>
          <w:shd w:val="clear" w:color="auto" w:fill="FFFFFF"/>
        </w:rPr>
        <w:t>分钟；</w:t>
      </w:r>
    </w:p>
    <w:p w14:paraId="4B82AFAD">
      <w:pPr>
        <w:widowControl/>
        <w:shd w:val="clear" w:color="auto" w:fill="FFFFFF"/>
        <w:spacing w:line="540" w:lineRule="exact"/>
        <w:ind w:firstLine="640"/>
        <w:jc w:val="left"/>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4.</w:t>
      </w:r>
      <w:r>
        <w:rPr>
          <w:rFonts w:hAnsi="仿宋_GB2312" w:eastAsia="仿宋_GB2312"/>
          <w:sz w:val="32"/>
          <w:szCs w:val="32"/>
          <w:shd w:val="clear" w:color="auto" w:fill="FFFFFF"/>
        </w:rPr>
        <w:t>延时报价期：</w:t>
      </w:r>
      <w:r>
        <w:rPr>
          <w:rFonts w:hint="eastAsia" w:hAnsi="仿宋_GB2312" w:eastAsia="仿宋_GB2312"/>
          <w:sz w:val="32"/>
          <w:szCs w:val="32"/>
          <w:shd w:val="clear" w:color="auto" w:fill="FFFFFF"/>
        </w:rPr>
        <w:t>30</w:t>
      </w:r>
      <w:r>
        <w:rPr>
          <w:rFonts w:hAnsi="仿宋_GB2312" w:eastAsia="仿宋_GB2312"/>
          <w:sz w:val="32"/>
          <w:szCs w:val="32"/>
          <w:shd w:val="clear" w:color="auto" w:fill="FFFFFF"/>
        </w:rPr>
        <w:t>0秒/每轮。</w:t>
      </w:r>
    </w:p>
    <w:p w14:paraId="6F9A6AC5">
      <w:pPr>
        <w:widowControl/>
        <w:shd w:val="clear" w:color="auto" w:fill="FFFFFF"/>
        <w:spacing w:line="540" w:lineRule="exact"/>
        <w:ind w:firstLine="640"/>
        <w:jc w:val="left"/>
        <w:rPr>
          <w:rFonts w:hint="eastAsia" w:hAnsi="仿宋_GB2312" w:eastAsia="仿宋_GB2312"/>
          <w:sz w:val="32"/>
          <w:szCs w:val="32"/>
          <w:shd w:val="clear" w:color="auto" w:fill="FFFFFF"/>
        </w:rPr>
      </w:pPr>
      <w:r>
        <w:rPr>
          <w:rFonts w:hAnsi="仿宋_GB2312" w:eastAsia="仿宋_GB2312"/>
          <w:sz w:val="32"/>
          <w:szCs w:val="32"/>
          <w:shd w:val="clear" w:color="auto" w:fill="FFFFFF"/>
        </w:rPr>
        <w:t>（四）成交供应商确定后，在3个工作日内向其发出成交通知书。</w:t>
      </w:r>
    </w:p>
    <w:p w14:paraId="11FEE920">
      <w:pPr>
        <w:pStyle w:val="2"/>
        <w:spacing w:line="540" w:lineRule="exact"/>
        <w:ind w:firstLine="640" w:firstLineChars="200"/>
        <w:rPr>
          <w:rFonts w:hint="eastAsia" w:hAnsi="仿宋_GB2312" w:eastAsia="仿宋_GB2312"/>
          <w:b/>
          <w:sz w:val="32"/>
          <w:szCs w:val="32"/>
          <w:shd w:val="clear" w:color="auto" w:fill="FFFFFF"/>
        </w:rPr>
      </w:pPr>
      <w:r>
        <w:rPr>
          <w:rFonts w:hint="eastAsia" w:hAnsi="仿宋_GB2312" w:eastAsia="仿宋_GB2312"/>
          <w:bCs/>
          <w:sz w:val="32"/>
          <w:szCs w:val="32"/>
          <w:shd w:val="clear" w:color="auto" w:fill="FFFFFF"/>
        </w:rPr>
        <w:t>（五）对供应商的相关要求</w:t>
      </w:r>
    </w:p>
    <w:p w14:paraId="7B423747">
      <w:pPr>
        <w:pStyle w:val="2"/>
        <w:spacing w:line="540" w:lineRule="exact"/>
        <w:ind w:firstLine="640" w:firstLineChars="200"/>
        <w:rPr>
          <w:rFonts w:hint="eastAsia" w:hAnsi="仿宋_GB2312" w:eastAsia="仿宋_GB2312"/>
          <w:sz w:val="32"/>
          <w:szCs w:val="32"/>
        </w:rPr>
      </w:pPr>
      <w:r>
        <w:rPr>
          <w:rFonts w:hint="eastAsia" w:hAnsi="仿宋_GB2312" w:eastAsia="仿宋_GB2312"/>
          <w:sz w:val="32"/>
          <w:szCs w:val="32"/>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364FAA03">
      <w:pPr>
        <w:pStyle w:val="2"/>
        <w:spacing w:line="540" w:lineRule="exact"/>
        <w:ind w:firstLine="640" w:firstLineChars="200"/>
        <w:rPr>
          <w:rFonts w:hint="eastAsia" w:hAnsi="仿宋_GB2312" w:eastAsia="仿宋_GB2312"/>
          <w:sz w:val="32"/>
          <w:szCs w:val="32"/>
        </w:rPr>
      </w:pPr>
      <w:r>
        <w:rPr>
          <w:rFonts w:hint="eastAsia" w:hAnsi="仿宋_GB2312" w:eastAsia="仿宋_GB2312"/>
          <w:sz w:val="32"/>
          <w:szCs w:val="32"/>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2939FB73">
      <w:pPr>
        <w:pStyle w:val="2"/>
        <w:spacing w:line="540" w:lineRule="exact"/>
        <w:ind w:firstLine="640" w:firstLineChars="200"/>
        <w:rPr>
          <w:rFonts w:hint="eastAsia" w:hAnsi="仿宋_GB2312" w:eastAsia="仿宋_GB2312"/>
          <w:sz w:val="32"/>
          <w:szCs w:val="32"/>
        </w:rPr>
      </w:pPr>
      <w:r>
        <w:rPr>
          <w:rFonts w:hint="eastAsia" w:hAnsi="仿宋_GB2312" w:eastAsia="仿宋_GB2312"/>
          <w:sz w:val="32"/>
          <w:szCs w:val="32"/>
        </w:rPr>
        <w:t>3.互联网环境可能存在时延等不可抗因素，供应商应尽量在自由竞价期内充分出价，在延时竞价期内及时出价。凡因互联网环境存在的时延等不可抗因素导致的一切不良竞价后果均由供应商自行承担。</w:t>
      </w:r>
    </w:p>
    <w:p w14:paraId="307033C2">
      <w:pPr>
        <w:adjustRightInd w:val="0"/>
        <w:snapToGrid w:val="0"/>
        <w:spacing w:line="540" w:lineRule="exact"/>
        <w:ind w:firstLine="640" w:firstLineChars="200"/>
        <w:outlineLvl w:val="0"/>
        <w:rPr>
          <w:rFonts w:hint="eastAsia" w:hAnsi="黑体" w:eastAsia="黑体"/>
          <w:sz w:val="32"/>
          <w:szCs w:val="32"/>
          <w:shd w:val="clear" w:color="auto" w:fill="FFFFFF"/>
        </w:rPr>
      </w:pPr>
      <w:r>
        <w:rPr>
          <w:rFonts w:hint="eastAsia" w:hAnsi="黑体" w:eastAsia="黑体"/>
          <w:sz w:val="32"/>
          <w:szCs w:val="32"/>
          <w:shd w:val="clear" w:color="auto" w:fill="FFFFFF"/>
        </w:rPr>
        <w:t>五</w:t>
      </w:r>
      <w:r>
        <w:rPr>
          <w:rFonts w:hAnsi="黑体" w:eastAsia="黑体"/>
          <w:sz w:val="32"/>
          <w:szCs w:val="32"/>
          <w:shd w:val="clear" w:color="auto" w:fill="FFFFFF"/>
        </w:rPr>
        <w:t>、报名条件</w:t>
      </w:r>
    </w:p>
    <w:p w14:paraId="5B7E702B">
      <w:pPr>
        <w:adjustRightInd w:val="0"/>
        <w:snapToGrid w:val="0"/>
        <w:spacing w:line="540" w:lineRule="exact"/>
        <w:ind w:firstLine="640" w:firstLineChars="200"/>
        <w:outlineLvl w:val="0"/>
        <w:rPr>
          <w:rFonts w:hint="eastAsia" w:hAnsi="仿宋_GB2312" w:eastAsia="仿宋_GB2312"/>
          <w:sz w:val="32"/>
          <w:szCs w:val="32"/>
          <w:highlight w:val="none"/>
          <w:shd w:val="clear" w:color="auto" w:fill="FFFFFF"/>
        </w:rPr>
      </w:pPr>
      <w:r>
        <w:rPr>
          <w:rFonts w:hAnsi="仿宋_GB2312" w:eastAsia="仿宋_GB2312"/>
          <w:sz w:val="32"/>
          <w:szCs w:val="32"/>
          <w:shd w:val="clear" w:color="auto" w:fill="FFFFFF"/>
        </w:rPr>
        <w:t>（一）</w:t>
      </w:r>
      <w:r>
        <w:rPr>
          <w:rFonts w:hint="eastAsia" w:hAnsi="仿宋_GB2312" w:eastAsia="仿宋_GB2312"/>
          <w:kern w:val="0"/>
          <w:sz w:val="32"/>
          <w:szCs w:val="32"/>
          <w:shd w:val="clear" w:color="auto" w:fill="FFFFFF"/>
        </w:rPr>
        <w:t>在中国境内依法注册并有效存续的企业法人，</w:t>
      </w:r>
      <w:r>
        <w:rPr>
          <w:rFonts w:hAnsi="仿宋_GB2312" w:eastAsia="仿宋_GB2312"/>
          <w:kern w:val="0"/>
          <w:sz w:val="32"/>
          <w:szCs w:val="32"/>
          <w:shd w:val="clear" w:color="auto" w:fill="FFFFFF"/>
        </w:rPr>
        <w:t>报名提</w:t>
      </w:r>
      <w:r>
        <w:rPr>
          <w:rFonts w:hint="eastAsia" w:hAnsi="仿宋_GB2312" w:eastAsia="仿宋_GB2312"/>
          <w:kern w:val="0"/>
          <w:sz w:val="32"/>
          <w:szCs w:val="32"/>
          <w:shd w:val="clear" w:color="auto" w:fill="FFFFFF"/>
        </w:rPr>
        <w:t>交</w:t>
      </w:r>
      <w:r>
        <w:rPr>
          <w:rFonts w:hAnsi="仿宋_GB2312" w:eastAsia="仿宋_GB2312"/>
          <w:kern w:val="0"/>
          <w:sz w:val="32"/>
          <w:szCs w:val="32"/>
          <w:shd w:val="clear" w:color="auto" w:fill="FFFFFF"/>
        </w:rPr>
        <w:t>营</w:t>
      </w:r>
      <w:r>
        <w:rPr>
          <w:rFonts w:hAnsi="仿宋_GB2312" w:eastAsia="仿宋_GB2312"/>
          <w:kern w:val="0"/>
          <w:sz w:val="32"/>
          <w:szCs w:val="32"/>
          <w:highlight w:val="none"/>
          <w:shd w:val="clear" w:color="auto" w:fill="FFFFFF"/>
        </w:rPr>
        <w:t>业执照（正副本均可）加盖鲜章扫描件</w:t>
      </w:r>
      <w:r>
        <w:rPr>
          <w:rFonts w:hint="eastAsia" w:hAnsi="仿宋_GB2312" w:eastAsia="仿宋_GB2312"/>
          <w:kern w:val="0"/>
          <w:sz w:val="32"/>
          <w:szCs w:val="32"/>
          <w:highlight w:val="none"/>
          <w:shd w:val="clear" w:color="auto" w:fill="FFFFFF"/>
        </w:rPr>
        <w:t>，注册资本金</w:t>
      </w:r>
      <w:r>
        <w:rPr>
          <w:rFonts w:hint="eastAsia" w:hAnsi="仿宋_GB2312" w:eastAsia="仿宋_GB2312"/>
          <w:bCs/>
          <w:sz w:val="32"/>
          <w:szCs w:val="32"/>
          <w:highlight w:val="none"/>
          <w:shd w:val="clear" w:color="auto" w:fill="FFFFFF"/>
        </w:rPr>
        <w:t>50</w:t>
      </w:r>
      <w:r>
        <w:rPr>
          <w:rFonts w:hint="eastAsia" w:hAnsi="仿宋_GB2312" w:eastAsia="仿宋_GB2312"/>
          <w:kern w:val="0"/>
          <w:sz w:val="32"/>
          <w:szCs w:val="32"/>
          <w:highlight w:val="none"/>
          <w:shd w:val="clear" w:color="auto" w:fill="FFFFFF"/>
        </w:rPr>
        <w:t>万元人民币（含50万元）以上</w:t>
      </w:r>
      <w:r>
        <w:rPr>
          <w:rFonts w:hAnsi="仿宋_GB2312" w:eastAsia="仿宋_GB2312"/>
          <w:sz w:val="32"/>
          <w:szCs w:val="32"/>
          <w:highlight w:val="none"/>
          <w:shd w:val="clear" w:color="auto" w:fill="FFFFFF"/>
        </w:rPr>
        <w:t>。</w:t>
      </w:r>
    </w:p>
    <w:p w14:paraId="1CA20188">
      <w:pPr>
        <w:adjustRightInd w:val="0"/>
        <w:snapToGrid w:val="0"/>
        <w:spacing w:line="540" w:lineRule="exact"/>
        <w:ind w:firstLine="640" w:firstLineChars="200"/>
        <w:rPr>
          <w:rFonts w:eastAsia="仿宋_GB2312"/>
          <w:sz w:val="32"/>
          <w:szCs w:val="32"/>
        </w:rPr>
      </w:pPr>
      <w:r>
        <w:rPr>
          <w:rFonts w:hint="eastAsia" w:hAnsi="仿宋_GB2312" w:eastAsia="仿宋_GB2312"/>
          <w:sz w:val="32"/>
          <w:szCs w:val="32"/>
          <w:shd w:val="clear" w:color="auto" w:fill="FFFFFF"/>
        </w:rPr>
        <w:t>（二）</w:t>
      </w:r>
      <w:r>
        <w:rPr>
          <w:rFonts w:hAnsi="仿宋_GB2312" w:eastAsia="仿宋_GB2312"/>
          <w:kern w:val="0"/>
          <w:sz w:val="32"/>
          <w:szCs w:val="32"/>
          <w:shd w:val="clear" w:color="auto" w:fill="FFFFFF"/>
        </w:rPr>
        <w:t>法定代表人身份证复印件加盖鲜章</w:t>
      </w:r>
      <w:r>
        <w:rPr>
          <w:rFonts w:hint="eastAsia" w:hAnsi="仿宋_GB2312" w:eastAsia="仿宋_GB2312"/>
          <w:sz w:val="32"/>
          <w:szCs w:val="32"/>
          <w:shd w:val="clear" w:color="auto" w:fill="FFFFFF"/>
        </w:rPr>
        <w:t>。</w:t>
      </w:r>
    </w:p>
    <w:p w14:paraId="0E218511">
      <w:pPr>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三</w:t>
      </w:r>
      <w:r>
        <w:rPr>
          <w:rFonts w:hAnsi="仿宋_GB2312" w:eastAsia="仿宋_GB2312"/>
          <w:sz w:val="32"/>
          <w:szCs w:val="32"/>
          <w:shd w:val="clear" w:color="auto" w:fill="FFFFFF"/>
        </w:rPr>
        <w:t>）</w:t>
      </w:r>
      <w:r>
        <w:rPr>
          <w:rFonts w:hint="eastAsia" w:hAnsi="仿宋_GB2312" w:eastAsia="仿宋_GB2312"/>
          <w:sz w:val="32"/>
          <w:szCs w:val="32"/>
          <w:shd w:val="clear" w:color="auto" w:fill="FFFFFF"/>
        </w:rPr>
        <w:t>提供承诺书并加盖鲜章（格式详见附件）。</w:t>
      </w:r>
    </w:p>
    <w:p w14:paraId="36FA9BAB">
      <w:pPr>
        <w:spacing w:line="540" w:lineRule="exact"/>
        <w:ind w:firstLine="640" w:firstLineChars="200"/>
        <w:rPr>
          <w:rFonts w:hint="eastAsia" w:hAnsi="仿宋_GB2312" w:eastAsia="仿宋_GB2312"/>
          <w:sz w:val="32"/>
          <w:szCs w:val="32"/>
        </w:rPr>
      </w:pPr>
      <w:r>
        <w:rPr>
          <w:rFonts w:hAnsi="仿宋_GB2312" w:eastAsia="仿宋_GB2312"/>
          <w:sz w:val="32"/>
          <w:szCs w:val="32"/>
        </w:rPr>
        <w:t>（</w:t>
      </w:r>
      <w:r>
        <w:rPr>
          <w:rFonts w:hint="eastAsia" w:hAnsi="仿宋_GB2312" w:eastAsia="仿宋_GB2312"/>
          <w:sz w:val="32"/>
          <w:szCs w:val="32"/>
        </w:rPr>
        <w:t>四</w:t>
      </w:r>
      <w:r>
        <w:rPr>
          <w:rFonts w:hAnsi="仿宋_GB2312" w:eastAsia="仿宋_GB2312"/>
          <w:sz w:val="32"/>
          <w:szCs w:val="32"/>
        </w:rPr>
        <w:t>）本次采购不接受联合体报名</w:t>
      </w:r>
      <w:r>
        <w:rPr>
          <w:rFonts w:hint="eastAsia" w:hAnsi="仿宋_GB2312" w:eastAsia="仿宋_GB2312"/>
          <w:sz w:val="32"/>
          <w:szCs w:val="32"/>
        </w:rPr>
        <w:t>。</w:t>
      </w:r>
    </w:p>
    <w:p w14:paraId="4732B554">
      <w:pPr>
        <w:pStyle w:val="2"/>
        <w:ind w:firstLine="640" w:firstLineChars="200"/>
        <w:rPr>
          <w:rFonts w:hint="eastAsia" w:hAnsi="仿宋_GB2312" w:eastAsia="仿宋_GB2312"/>
          <w:sz w:val="32"/>
          <w:szCs w:val="32"/>
        </w:rPr>
      </w:pPr>
      <w:r>
        <w:rPr>
          <w:rFonts w:hint="eastAsia" w:hAnsi="仿宋_GB2312" w:eastAsia="仿宋_GB2312"/>
          <w:sz w:val="32"/>
          <w:szCs w:val="32"/>
          <w:shd w:val="clear" w:color="auto" w:fill="FFFFFF"/>
        </w:rPr>
        <w:t>（五）</w:t>
      </w:r>
      <w:r>
        <w:rPr>
          <w:rFonts w:hint="eastAsia" w:hAnsi="仿宋_GB2312" w:eastAsia="仿宋_GB2312"/>
          <w:sz w:val="32"/>
          <w:szCs w:val="32"/>
        </w:rPr>
        <w:t>本项目需缴纳保证金：</w:t>
      </w:r>
      <w:r>
        <w:rPr>
          <w:rFonts w:hint="eastAsia" w:hAnsi="仿宋_GB2312" w:eastAsia="仿宋_GB2312"/>
          <w:bCs/>
          <w:sz w:val="32"/>
          <w:szCs w:val="32"/>
          <w:shd w:val="clear" w:color="auto" w:fill="FFFFFF"/>
        </w:rPr>
        <w:t>30000</w:t>
      </w:r>
      <w:r>
        <w:rPr>
          <w:rFonts w:hint="eastAsia" w:hAnsi="仿宋_GB2312" w:eastAsia="仿宋_GB2312"/>
          <w:sz w:val="32"/>
          <w:szCs w:val="32"/>
        </w:rPr>
        <w:t>元。</w:t>
      </w:r>
    </w:p>
    <w:p w14:paraId="7F6338EB">
      <w:pPr>
        <w:pStyle w:val="2"/>
        <w:ind w:firstLine="640" w:firstLineChars="200"/>
        <w:rPr>
          <w:rFonts w:hint="eastAsia" w:hAnsi="仿宋_GB2312" w:eastAsia="仿宋_GB2312"/>
          <w:sz w:val="32"/>
          <w:szCs w:val="32"/>
        </w:rPr>
      </w:pPr>
      <w:r>
        <w:rPr>
          <w:rFonts w:hint="eastAsia" w:hAnsi="仿宋_GB2312" w:eastAsia="仿宋_GB2312"/>
          <w:sz w:val="32"/>
          <w:szCs w:val="32"/>
        </w:rPr>
        <w:t>注：在项目公告结束前供应商可多次更新</w:t>
      </w:r>
      <w:r>
        <w:rPr>
          <w:rFonts w:hAnsi="仿宋_GB2312" w:eastAsia="仿宋_GB2312"/>
          <w:sz w:val="32"/>
          <w:szCs w:val="32"/>
          <w:shd w:val="clear" w:color="auto" w:fill="FFFFFF"/>
        </w:rPr>
        <w:t>上传资料，公告结束后上传的资料将无法更新更改，采购人将在公告结束后统一审核供应商上传的资料，资料审核不通过的供应商无法进入后续竞价环节。</w:t>
      </w:r>
    </w:p>
    <w:p w14:paraId="1C8B94AC">
      <w:pPr>
        <w:adjustRightInd w:val="0"/>
        <w:snapToGrid w:val="0"/>
        <w:spacing w:line="540" w:lineRule="exact"/>
        <w:outlineLvl w:val="0"/>
        <w:rPr>
          <w:rFonts w:eastAsia="黑体"/>
          <w:sz w:val="32"/>
          <w:szCs w:val="32"/>
        </w:rPr>
      </w:pPr>
      <w:r>
        <w:rPr>
          <w:rFonts w:eastAsia="仿宋_GB2312"/>
          <w:sz w:val="32"/>
          <w:szCs w:val="32"/>
        </w:rPr>
        <w:t xml:space="preserve">    </w:t>
      </w:r>
      <w:r>
        <w:rPr>
          <w:rFonts w:hint="eastAsia" w:hAnsi="黑体" w:eastAsia="黑体"/>
          <w:sz w:val="32"/>
          <w:szCs w:val="32"/>
        </w:rPr>
        <w:t>六</w:t>
      </w:r>
      <w:r>
        <w:rPr>
          <w:rFonts w:hAnsi="黑体" w:eastAsia="黑体"/>
          <w:sz w:val="32"/>
          <w:szCs w:val="32"/>
        </w:rPr>
        <w:t>、意向供应商报名时需注意的其他事项</w:t>
      </w:r>
    </w:p>
    <w:p w14:paraId="31D3435B">
      <w:pPr>
        <w:adjustRightInd w:val="0"/>
        <w:snapToGrid w:val="0"/>
        <w:spacing w:line="540" w:lineRule="exact"/>
        <w:ind w:firstLine="640"/>
        <w:rPr>
          <w:rFonts w:eastAsia="仿宋_GB2312"/>
          <w:sz w:val="32"/>
          <w:szCs w:val="32"/>
        </w:rPr>
      </w:pPr>
      <w:r>
        <w:rPr>
          <w:rFonts w:hAnsi="仿宋_GB2312" w:eastAsia="仿宋_GB2312"/>
          <w:sz w:val="32"/>
          <w:szCs w:val="32"/>
        </w:rPr>
        <w:t>（一）意向供应</w:t>
      </w:r>
      <w:r>
        <w:rPr>
          <w:rFonts w:hint="eastAsia" w:hAnsi="仿宋_GB2312" w:eastAsia="仿宋_GB2312"/>
          <w:sz w:val="32"/>
          <w:szCs w:val="32"/>
        </w:rPr>
        <w:t>商</w:t>
      </w:r>
      <w:r>
        <w:rPr>
          <w:rFonts w:hAnsi="仿宋_GB2312" w:eastAsia="仿宋_GB2312"/>
          <w:sz w:val="32"/>
          <w:szCs w:val="32"/>
        </w:rPr>
        <w:t>应在公告期内办理报名手续</w:t>
      </w:r>
      <w:r>
        <w:rPr>
          <w:rFonts w:hint="eastAsia" w:hAnsi="仿宋_GB2312" w:eastAsia="仿宋_GB2312"/>
          <w:sz w:val="32"/>
          <w:szCs w:val="32"/>
        </w:rPr>
        <w:t>。</w:t>
      </w:r>
    </w:p>
    <w:p w14:paraId="10CBCEBB">
      <w:pPr>
        <w:adjustRightInd w:val="0"/>
        <w:snapToGrid w:val="0"/>
        <w:spacing w:line="540" w:lineRule="exact"/>
        <w:ind w:firstLine="640"/>
        <w:rPr>
          <w:rFonts w:hint="eastAsia" w:hAnsi="仿宋_GB2312" w:eastAsia="仿宋_GB2312"/>
          <w:sz w:val="32"/>
          <w:szCs w:val="32"/>
          <w:shd w:val="clear" w:color="auto" w:fill="FFFFFF"/>
        </w:rPr>
      </w:pPr>
      <w:r>
        <w:rPr>
          <w:rFonts w:hAnsi="仿宋_GB2312" w:eastAsia="仿宋_GB2312"/>
          <w:sz w:val="32"/>
          <w:szCs w:val="32"/>
        </w:rPr>
        <w:t>（</w:t>
      </w:r>
      <w:r>
        <w:rPr>
          <w:rFonts w:hint="eastAsia" w:hAnsi="仿宋_GB2312" w:eastAsia="仿宋_GB2312"/>
          <w:sz w:val="32"/>
          <w:szCs w:val="32"/>
        </w:rPr>
        <w:t>二</w:t>
      </w:r>
      <w:r>
        <w:rPr>
          <w:rFonts w:hAnsi="仿宋_GB2312" w:eastAsia="仿宋_GB2312"/>
          <w:sz w:val="32"/>
          <w:szCs w:val="32"/>
        </w:rPr>
        <w:t>）报名方式：</w:t>
      </w:r>
      <w:r>
        <w:rPr>
          <w:rFonts w:hAnsi="仿宋_GB2312" w:eastAsia="仿宋_GB2312"/>
          <w:sz w:val="32"/>
          <w:szCs w:val="32"/>
          <w:shd w:val="clear" w:color="auto" w:fill="FFFFFF"/>
        </w:rPr>
        <w:t>自公告发布之日起，登录</w:t>
      </w:r>
      <w:r>
        <w:rPr>
          <w:rFonts w:hint="eastAsia" w:hAnsi="仿宋_GB2312" w:eastAsia="仿宋_GB2312"/>
          <w:sz w:val="32"/>
          <w:szCs w:val="32"/>
        </w:rPr>
        <w:t>凉山国企阳光采购服务平台网站（http://lsz.swueecg.com/#/index）</w:t>
      </w:r>
      <w:r>
        <w:rPr>
          <w:rFonts w:hAnsi="仿宋_GB2312" w:eastAsia="仿宋_GB2312"/>
          <w:sz w:val="32"/>
          <w:szCs w:val="32"/>
          <w:shd w:val="clear" w:color="auto" w:fill="FFFFFF"/>
        </w:rPr>
        <w:t>进行注册，注册成功后搜索本项目名称进入公告页面报名，并按要求上传报名资料（报名资料均需加盖鲜章）。</w:t>
      </w:r>
    </w:p>
    <w:p w14:paraId="75C69926">
      <w:pPr>
        <w:adjustRightInd w:val="0"/>
        <w:snapToGrid w:val="0"/>
        <w:spacing w:line="540" w:lineRule="exact"/>
        <w:ind w:firstLine="640"/>
        <w:rPr>
          <w:rFonts w:hint="eastAsia" w:hAnsi="仿宋_GB2312" w:eastAsia="仿宋_GB2312"/>
          <w:sz w:val="32"/>
          <w:szCs w:val="32"/>
          <w:shd w:val="clear" w:color="auto" w:fill="FFFFFF"/>
        </w:rPr>
      </w:pPr>
      <w:r>
        <w:rPr>
          <w:rFonts w:hint="eastAsia" w:hAnsi="黑体" w:eastAsia="黑体"/>
          <w:sz w:val="32"/>
          <w:szCs w:val="32"/>
          <w:shd w:val="clear" w:color="auto" w:fill="FFFFFF"/>
        </w:rPr>
        <w:t>七</w:t>
      </w:r>
      <w:r>
        <w:rPr>
          <w:rFonts w:hAnsi="黑体" w:eastAsia="黑体"/>
          <w:sz w:val="32"/>
          <w:szCs w:val="32"/>
          <w:shd w:val="clear" w:color="auto" w:fill="FFFFFF"/>
        </w:rPr>
        <w:t>、</w:t>
      </w:r>
      <w:r>
        <w:rPr>
          <w:rFonts w:hint="eastAsia" w:hAnsi="仿宋_GB2312" w:eastAsia="仿宋_GB2312"/>
          <w:sz w:val="32"/>
          <w:szCs w:val="32"/>
          <w:shd w:val="clear" w:color="auto" w:fill="FFFFFF"/>
        </w:rPr>
        <w:t>结算总价确定方式</w:t>
      </w:r>
    </w:p>
    <w:p w14:paraId="5EEE3001">
      <w:pPr>
        <w:adjustRightInd w:val="0"/>
        <w:snapToGrid w:val="0"/>
        <w:spacing w:line="540" w:lineRule="exact"/>
        <w:ind w:firstLine="64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（一）结算单价 = 最高限价对应单价 ×（成交总价 ÷ 最高限价总价）</w:t>
      </w:r>
    </w:p>
    <w:p w14:paraId="72B47119">
      <w:pPr>
        <w:adjustRightInd w:val="0"/>
        <w:snapToGrid w:val="0"/>
        <w:spacing w:line="540" w:lineRule="exact"/>
        <w:ind w:firstLine="640"/>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（二）结算总价=结算单价*量</w:t>
      </w:r>
    </w:p>
    <w:p w14:paraId="0F63CB04">
      <w:pPr>
        <w:adjustRightInd w:val="0"/>
        <w:snapToGrid w:val="0"/>
        <w:spacing w:line="540" w:lineRule="exact"/>
        <w:rPr>
          <w:rFonts w:eastAsia="黑体"/>
          <w:sz w:val="32"/>
          <w:szCs w:val="32"/>
          <w:shd w:val="clear" w:color="auto" w:fill="FFFFFF"/>
        </w:rPr>
      </w:pPr>
      <w:r>
        <w:rPr>
          <w:rFonts w:hint="eastAsia" w:eastAsia="仿宋_GB2312"/>
          <w:sz w:val="32"/>
          <w:szCs w:val="32"/>
        </w:rPr>
        <w:t xml:space="preserve">   </w:t>
      </w:r>
      <w:r>
        <w:rPr>
          <w:rFonts w:hint="eastAsia" w:hAnsi="黑体" w:eastAsia="黑体"/>
          <w:sz w:val="32"/>
          <w:szCs w:val="32"/>
          <w:shd w:val="clear" w:color="auto" w:fill="FFFFFF"/>
        </w:rPr>
        <w:t xml:space="preserve"> 八</w:t>
      </w:r>
      <w:r>
        <w:rPr>
          <w:rFonts w:hAnsi="黑体" w:eastAsia="黑体"/>
          <w:sz w:val="32"/>
          <w:szCs w:val="32"/>
          <w:shd w:val="clear" w:color="auto" w:fill="FFFFFF"/>
        </w:rPr>
        <w:t>、合同签订、交货验收及价款结算</w:t>
      </w:r>
    </w:p>
    <w:p w14:paraId="0270008B">
      <w:pPr>
        <w:adjustRightInd w:val="0"/>
        <w:snapToGrid w:val="0"/>
        <w:spacing w:line="540" w:lineRule="exact"/>
        <w:ind w:firstLine="640" w:firstLineChars="200"/>
        <w:rPr>
          <w:rFonts w:ascii="楷体_GB2312" w:eastAsia="楷体_GB2312"/>
          <w:sz w:val="32"/>
          <w:szCs w:val="32"/>
          <w:shd w:val="clear" w:color="auto" w:fill="FFFFFF"/>
        </w:rPr>
      </w:pPr>
      <w:r>
        <w:rPr>
          <w:rFonts w:hint="eastAsia" w:ascii="楷体_GB2312" w:hAnsi="仿宋_GB2312" w:eastAsia="楷体_GB2312"/>
          <w:sz w:val="32"/>
          <w:szCs w:val="32"/>
          <w:shd w:val="clear" w:color="auto" w:fill="FFFFFF"/>
        </w:rPr>
        <w:t>（一）签订合同</w:t>
      </w:r>
    </w:p>
    <w:p w14:paraId="1DD18ECB">
      <w:pPr>
        <w:adjustRightInd w:val="0"/>
        <w:snapToGrid w:val="0"/>
        <w:spacing w:line="540" w:lineRule="exact"/>
        <w:ind w:firstLine="640" w:firstLineChars="200"/>
        <w:rPr>
          <w:rFonts w:hint="eastAsia" w:hAnsi="仿宋_GB2312" w:eastAsia="仿宋_GB2312"/>
          <w:sz w:val="32"/>
          <w:szCs w:val="32"/>
          <w:shd w:val="clear" w:color="auto" w:fill="FFFFFF"/>
        </w:rPr>
      </w:pPr>
      <w:r>
        <w:rPr>
          <w:rFonts w:hAnsi="仿宋_GB2312" w:eastAsia="仿宋_GB2312"/>
          <w:sz w:val="32"/>
          <w:szCs w:val="32"/>
          <w:shd w:val="clear" w:color="auto" w:fill="FFFFFF"/>
        </w:rPr>
        <w:t>供应商应在收到</w:t>
      </w:r>
      <w:r>
        <w:rPr>
          <w:rFonts w:hint="eastAsia" w:hAnsi="仿宋_GB2312" w:eastAsia="仿宋_GB2312"/>
          <w:sz w:val="32"/>
          <w:szCs w:val="32"/>
          <w:shd w:val="clear" w:color="auto" w:fill="FFFFFF"/>
        </w:rPr>
        <w:t>成交</w:t>
      </w:r>
      <w:r>
        <w:rPr>
          <w:rFonts w:hAnsi="仿宋_GB2312" w:eastAsia="仿宋_GB2312"/>
          <w:sz w:val="32"/>
          <w:szCs w:val="32"/>
          <w:shd w:val="clear" w:color="auto" w:fill="FFFFFF"/>
        </w:rPr>
        <w:t>通知书后</w:t>
      </w:r>
      <w:r>
        <w:rPr>
          <w:rFonts w:hint="eastAsia" w:eastAsia="仿宋_GB2312"/>
          <w:sz w:val="32"/>
          <w:szCs w:val="32"/>
          <w:shd w:val="clear" w:color="auto" w:fill="FFFFFF"/>
        </w:rPr>
        <w:t>5</w:t>
      </w:r>
      <w:r>
        <w:rPr>
          <w:rFonts w:hAnsi="仿宋_GB2312" w:eastAsia="仿宋_GB2312"/>
          <w:sz w:val="32"/>
          <w:szCs w:val="32"/>
          <w:shd w:val="clear" w:color="auto" w:fill="FFFFFF"/>
        </w:rPr>
        <w:t>个工作日</w:t>
      </w:r>
      <w:r>
        <w:rPr>
          <w:rFonts w:hint="eastAsia" w:hAnsi="仿宋_GB2312" w:eastAsia="仿宋_GB2312"/>
          <w:sz w:val="32"/>
          <w:szCs w:val="32"/>
          <w:shd w:val="clear" w:color="auto" w:fill="FFFFFF"/>
        </w:rPr>
        <w:t>内</w:t>
      </w:r>
      <w:r>
        <w:rPr>
          <w:rFonts w:hAnsi="仿宋_GB2312" w:eastAsia="仿宋_GB2312"/>
          <w:sz w:val="32"/>
          <w:szCs w:val="32"/>
          <w:shd w:val="clear" w:color="auto" w:fill="FFFFFF"/>
        </w:rPr>
        <w:t>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签订《采购合同》。若供应商未在</w:t>
      </w:r>
      <w:r>
        <w:rPr>
          <w:rFonts w:hint="eastAsia" w:eastAsia="仿宋_GB2312"/>
          <w:sz w:val="32"/>
          <w:szCs w:val="32"/>
          <w:shd w:val="clear" w:color="auto" w:fill="FFFFFF"/>
        </w:rPr>
        <w:t>5</w:t>
      </w:r>
      <w:r>
        <w:rPr>
          <w:rFonts w:hAnsi="仿宋_GB2312" w:eastAsia="仿宋_GB2312"/>
          <w:sz w:val="32"/>
          <w:szCs w:val="32"/>
          <w:shd w:val="clear" w:color="auto" w:fill="FFFFFF"/>
        </w:rPr>
        <w:t>个工作日内与采购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签订《采购合同》，则视为自动放弃中选资格，采购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有权重新挂牌公开征集供应商。</w:t>
      </w:r>
    </w:p>
    <w:p w14:paraId="0B5FC15E">
      <w:pPr>
        <w:adjustRightInd w:val="0"/>
        <w:snapToGrid w:val="0"/>
        <w:spacing w:line="540" w:lineRule="exact"/>
        <w:ind w:firstLine="640" w:firstLineChars="200"/>
        <w:rPr>
          <w:rFonts w:hint="eastAsia"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（二）服务期限</w:t>
      </w:r>
    </w:p>
    <w:p w14:paraId="7389DF6E">
      <w:pPr>
        <w:widowControl/>
        <w:ind w:firstLine="640" w:firstLineChars="200"/>
        <w:jc w:val="left"/>
        <w:textAlignment w:val="center"/>
        <w:rPr>
          <w:rFonts w:hint="eastAsia" w:hAnsi="仿宋_GB2312" w:eastAsia="仿宋_GB2312"/>
          <w:sz w:val="32"/>
          <w:szCs w:val="32"/>
          <w:shd w:val="clear" w:color="auto" w:fill="FFFFFF"/>
        </w:rPr>
      </w:pPr>
      <w:r>
        <w:rPr>
          <w:rFonts w:hint="eastAsia" w:hAnsi="仿宋_GB2312" w:eastAsia="仿宋_GB2312"/>
          <w:sz w:val="32"/>
          <w:szCs w:val="32"/>
          <w:shd w:val="clear" w:color="auto" w:fill="FFFFFF"/>
        </w:rPr>
        <w:t>自合同签订后10天内按采购人需求分批送货到采购人指定地点（</w:t>
      </w:r>
      <w:r>
        <w:rPr>
          <w:rFonts w:hint="eastAsia" w:asciiTheme="minorEastAsia" w:hAnsiTheme="minorEastAsia" w:cstheme="minorEastAsia"/>
          <w:sz w:val="28"/>
          <w:szCs w:val="36"/>
          <w:highlight w:val="none"/>
          <w:u w:val="single"/>
        </w:rPr>
        <w:t>会理市鱼鲊村</w:t>
      </w:r>
      <w:r>
        <w:rPr>
          <w:rFonts w:hint="eastAsia" w:hAnsi="仿宋_GB2312" w:eastAsia="仿宋_GB2312"/>
          <w:sz w:val="32"/>
          <w:szCs w:val="32"/>
          <w:shd w:val="clear" w:color="auto" w:fill="FFFFFF"/>
        </w:rPr>
        <w:t>），否则视为未按合同约定交货，供应商应按合同中的相应条款承担违约责任。</w:t>
      </w:r>
    </w:p>
    <w:p w14:paraId="0B4D6637">
      <w:pPr>
        <w:adjustRightInd w:val="0"/>
        <w:snapToGrid w:val="0"/>
        <w:spacing w:line="540" w:lineRule="exact"/>
        <w:ind w:firstLine="640" w:firstLineChars="200"/>
        <w:rPr>
          <w:rFonts w:ascii="楷体_GB2312" w:eastAsia="楷体_GB2312"/>
          <w:sz w:val="32"/>
          <w:szCs w:val="32"/>
        </w:rPr>
      </w:pPr>
      <w:r>
        <w:rPr>
          <w:rFonts w:hint="eastAsia" w:ascii="楷体_GB2312" w:hAnsi="仿宋_GB2312" w:eastAsia="楷体_GB2312"/>
          <w:sz w:val="32"/>
          <w:szCs w:val="32"/>
          <w:shd w:val="clear" w:color="auto" w:fill="FFFFFF"/>
        </w:rPr>
        <w:t>（三）验收由采购人组织，供应商配合进行</w:t>
      </w:r>
    </w:p>
    <w:p w14:paraId="33570B25">
      <w:pPr>
        <w:adjustRightInd w:val="0"/>
        <w:snapToGrid w:val="0"/>
        <w:spacing w:line="540" w:lineRule="exact"/>
        <w:ind w:firstLine="645"/>
        <w:rPr>
          <w:rFonts w:hint="eastAsia" w:hAnsi="仿宋_GB2312" w:eastAsia="仿宋_GB2312"/>
          <w:sz w:val="32"/>
          <w:szCs w:val="32"/>
          <w:shd w:val="clear" w:color="auto" w:fill="FFFFFF"/>
        </w:rPr>
      </w:pPr>
      <w:r>
        <w:rPr>
          <w:rFonts w:hAnsi="仿宋_GB2312" w:eastAsia="仿宋_GB2312"/>
          <w:sz w:val="32"/>
          <w:szCs w:val="32"/>
          <w:shd w:val="clear" w:color="auto" w:fill="FFFFFF"/>
        </w:rPr>
        <w:t>验收标准：</w:t>
      </w:r>
    </w:p>
    <w:p w14:paraId="2D536901">
      <w:pPr>
        <w:pStyle w:val="2"/>
        <w:spacing w:line="540" w:lineRule="exact"/>
        <w:ind w:firstLine="640" w:firstLineChars="200"/>
        <w:rPr>
          <w:rFonts w:hint="eastAsia" w:hAnsi="仿宋_GB2312" w:eastAsia="仿宋_GB2312"/>
          <w:sz w:val="32"/>
          <w:szCs w:val="32"/>
          <w:shd w:val="clear" w:color="auto" w:fill="FFFFFF"/>
        </w:rPr>
      </w:pPr>
      <w:r>
        <w:rPr>
          <w:rFonts w:hAnsi="仿宋_GB2312" w:eastAsia="仿宋_GB2312"/>
          <w:sz w:val="32"/>
          <w:szCs w:val="32"/>
          <w:shd w:val="clear" w:color="auto" w:fill="FFFFFF"/>
        </w:rPr>
        <w:t>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w:t>
      </w:r>
      <w:r>
        <w:rPr>
          <w:rFonts w:hint="eastAsia" w:hAnsi="仿宋_GB2312" w:eastAsia="仿宋_GB2312"/>
          <w:sz w:val="32"/>
          <w:szCs w:val="32"/>
          <w:shd w:val="clear" w:color="auto" w:fill="FFFFFF"/>
        </w:rPr>
        <w:t>以及</w:t>
      </w:r>
      <w:r>
        <w:rPr>
          <w:rFonts w:hAnsi="仿宋_GB2312" w:eastAsia="仿宋_GB2312"/>
          <w:sz w:val="32"/>
          <w:szCs w:val="32"/>
          <w:shd w:val="clear" w:color="auto" w:fill="FFFFFF"/>
        </w:rPr>
        <w:t>供应商的相应文件及承诺</w:t>
      </w:r>
      <w:r>
        <w:rPr>
          <w:rFonts w:hint="eastAsia" w:hAnsi="仿宋_GB2312" w:eastAsia="仿宋_GB2312"/>
          <w:sz w:val="32"/>
          <w:szCs w:val="32"/>
          <w:shd w:val="clear" w:color="auto" w:fill="FFFFFF"/>
        </w:rPr>
        <w:t>、</w:t>
      </w:r>
      <w:r>
        <w:rPr>
          <w:rFonts w:hAnsi="仿宋_GB2312" w:eastAsia="仿宋_GB2312"/>
          <w:sz w:val="32"/>
          <w:szCs w:val="32"/>
          <w:shd w:val="clear" w:color="auto" w:fill="FFFFFF"/>
        </w:rPr>
        <w:t>《采购合同》</w:t>
      </w:r>
      <w:r>
        <w:rPr>
          <w:rFonts w:hint="eastAsia" w:hAnsi="仿宋_GB2312" w:eastAsia="仿宋_GB2312"/>
          <w:sz w:val="32"/>
          <w:szCs w:val="32"/>
          <w:shd w:val="clear" w:color="auto" w:fill="FFFFFF"/>
        </w:rPr>
        <w:t>、厂家出具的附件、合格证、清单等资料作为</w:t>
      </w:r>
      <w:r>
        <w:rPr>
          <w:rFonts w:hAnsi="仿宋_GB2312" w:eastAsia="仿宋_GB2312"/>
          <w:sz w:val="32"/>
          <w:szCs w:val="32"/>
          <w:shd w:val="clear" w:color="auto" w:fill="FFFFFF"/>
        </w:rPr>
        <w:t>约定标准进行验收；采购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和供应商如对质量要求和</w:t>
      </w:r>
      <w:r>
        <w:rPr>
          <w:rFonts w:hint="eastAsia" w:hAnsi="仿宋_GB2312" w:eastAsia="仿宋_GB2312"/>
          <w:sz w:val="32"/>
          <w:szCs w:val="32"/>
          <w:shd w:val="clear" w:color="auto" w:fill="FFFFFF"/>
        </w:rPr>
        <w:t>规格型号等</w:t>
      </w:r>
      <w:r>
        <w:rPr>
          <w:rFonts w:hAnsi="仿宋_GB2312" w:eastAsia="仿宋_GB2312"/>
          <w:sz w:val="32"/>
          <w:szCs w:val="32"/>
          <w:shd w:val="clear" w:color="auto" w:fill="FFFFFF"/>
        </w:rPr>
        <w:t>的约定标准存在相互抵触或异议，由采购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在采购相应的文件中按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要求比较优胜的原则确定该项的约定标准进行验收</w:t>
      </w:r>
      <w:r>
        <w:rPr>
          <w:rFonts w:hint="eastAsia" w:hAnsi="仿宋_GB2312" w:eastAsia="仿宋_GB2312"/>
          <w:sz w:val="32"/>
          <w:szCs w:val="32"/>
          <w:shd w:val="clear" w:color="auto" w:fill="FFFFFF"/>
        </w:rPr>
        <w:t>。</w:t>
      </w:r>
    </w:p>
    <w:p w14:paraId="73F007AD">
      <w:pPr>
        <w:numPr>
          <w:ilvl w:val="0"/>
          <w:numId w:val="2"/>
        </w:numPr>
        <w:adjustRightInd w:val="0"/>
        <w:snapToGrid w:val="0"/>
        <w:spacing w:line="540" w:lineRule="exact"/>
        <w:ind w:firstLine="640" w:firstLineChars="200"/>
        <w:rPr>
          <w:rFonts w:hint="eastAsia"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价款结算</w:t>
      </w:r>
    </w:p>
    <w:p w14:paraId="5A638084">
      <w:pPr>
        <w:adjustRightInd w:val="0"/>
        <w:snapToGrid w:val="0"/>
        <w:spacing w:line="540" w:lineRule="exact"/>
        <w:ind w:firstLine="640" w:firstLineChars="200"/>
        <w:rPr>
          <w:rFonts w:hint="eastAsia" w:hAnsi="仿宋_GB2312" w:eastAsia="仿宋_GB2312"/>
          <w:sz w:val="32"/>
          <w:szCs w:val="32"/>
          <w:shd w:val="clear" w:color="auto" w:fill="FFFFFF"/>
        </w:rPr>
      </w:pPr>
      <w:r>
        <w:rPr>
          <w:rFonts w:hint="eastAsia" w:hAnsi="仿宋_GB2312" w:eastAsia="仿宋_GB2312"/>
          <w:sz w:val="32"/>
          <w:szCs w:val="32"/>
          <w:highlight w:val="none"/>
          <w:shd w:val="clear" w:color="auto" w:fill="FFFFFF"/>
        </w:rPr>
        <w:t>货到现场验收合格，乙方开具足额增值税专用发票交付甲方挂账后，支付当期货款的80%，工程竣工验后收半年内支付尾款。供应商应于采购人支付货款前开具税率13%的全额增</w:t>
      </w:r>
      <w:r>
        <w:rPr>
          <w:rFonts w:hint="eastAsia" w:hAnsi="仿宋_GB2312" w:eastAsia="仿宋_GB2312"/>
          <w:sz w:val="32"/>
          <w:szCs w:val="32"/>
          <w:shd w:val="clear" w:color="auto" w:fill="FFFFFF"/>
        </w:rPr>
        <w:t xml:space="preserve">值税专用发票交付采购人，供应商足额开具发票前，采购人有权拒绝付款且不视为具有任何违约行为。 </w:t>
      </w:r>
    </w:p>
    <w:p w14:paraId="36462DC8">
      <w:pPr>
        <w:adjustRightInd w:val="0"/>
        <w:snapToGrid w:val="0"/>
        <w:spacing w:line="540" w:lineRule="exact"/>
        <w:ind w:firstLine="640" w:firstLineChars="200"/>
        <w:outlineLvl w:val="0"/>
        <w:rPr>
          <w:rFonts w:eastAsia="黑体"/>
          <w:sz w:val="32"/>
          <w:szCs w:val="32"/>
          <w:shd w:val="clear" w:color="auto" w:fill="FFFFFF"/>
        </w:rPr>
      </w:pPr>
      <w:r>
        <w:rPr>
          <w:rFonts w:hint="eastAsia" w:hAnsi="黑体" w:eastAsia="黑体"/>
          <w:sz w:val="32"/>
          <w:szCs w:val="32"/>
          <w:shd w:val="clear" w:color="auto" w:fill="FFFFFF"/>
        </w:rPr>
        <w:t>九</w:t>
      </w:r>
      <w:r>
        <w:rPr>
          <w:rFonts w:hAnsi="黑体" w:eastAsia="黑体"/>
          <w:sz w:val="32"/>
          <w:szCs w:val="32"/>
          <w:shd w:val="clear" w:color="auto" w:fill="FFFFFF"/>
        </w:rPr>
        <w:t>、售后服务事宜</w:t>
      </w:r>
    </w:p>
    <w:p w14:paraId="3D5725BA">
      <w:pPr>
        <w:widowControl/>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供应商须指派专人负责与采购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联系售后服务事宜</w:t>
      </w:r>
      <w:r>
        <w:rPr>
          <w:rFonts w:hint="eastAsia" w:hAnsi="仿宋_GB2312" w:eastAsia="仿宋_GB2312"/>
          <w:sz w:val="32"/>
          <w:szCs w:val="32"/>
          <w:shd w:val="clear" w:color="auto" w:fill="FFFFFF"/>
        </w:rPr>
        <w:t>（具体内容以双方签订的采购合同内容为准）。</w:t>
      </w:r>
      <w:bookmarkStart w:id="0" w:name="_GoBack"/>
      <w:bookmarkEnd w:id="0"/>
    </w:p>
    <w:p w14:paraId="534F22C4">
      <w:pPr>
        <w:adjustRightInd w:val="0"/>
        <w:snapToGrid w:val="0"/>
        <w:spacing w:line="540" w:lineRule="exact"/>
        <w:ind w:firstLine="640" w:firstLineChars="200"/>
        <w:outlineLvl w:val="0"/>
        <w:rPr>
          <w:rFonts w:eastAsia="黑体"/>
        </w:rPr>
      </w:pPr>
      <w:r>
        <w:rPr>
          <w:rFonts w:hint="eastAsia" w:ascii="黑体" w:hAnsi="黑体" w:eastAsia="黑体"/>
          <w:sz w:val="32"/>
          <w:szCs w:val="32"/>
          <w:shd w:val="clear" w:color="auto" w:fill="FFFFFF"/>
        </w:rPr>
        <w:t>十、其他</w:t>
      </w:r>
    </w:p>
    <w:p w14:paraId="1DF59D03">
      <w:pPr>
        <w:pStyle w:val="2"/>
        <w:ind w:firstLine="640"/>
        <w:rPr>
          <w:rFonts w:eastAsia="仿宋_GB2312"/>
          <w:sz w:val="32"/>
          <w:szCs w:val="32"/>
          <w:shd w:val="clear" w:color="auto" w:fill="FFFFFF"/>
        </w:rPr>
      </w:pPr>
      <w:r>
        <w:rPr>
          <w:rFonts w:hint="eastAsia" w:eastAsia="仿宋_GB2312"/>
          <w:sz w:val="32"/>
          <w:szCs w:val="32"/>
          <w:shd w:val="clear" w:color="auto" w:fill="FFFFFF"/>
        </w:rPr>
        <w:t>采购人联系人：韩先生</w:t>
      </w:r>
    </w:p>
    <w:p w14:paraId="72952D77">
      <w:pPr>
        <w:adjustRightInd w:val="0"/>
        <w:snapToGrid w:val="0"/>
        <w:spacing w:line="540" w:lineRule="exact"/>
        <w:ind w:firstLine="640" w:firstLineChars="200"/>
      </w:pPr>
      <w:r>
        <w:rPr>
          <w:rFonts w:hint="eastAsia" w:eastAsia="仿宋_GB2312"/>
          <w:sz w:val="32"/>
          <w:szCs w:val="32"/>
          <w:shd w:val="clear" w:color="auto" w:fill="FFFFFF"/>
        </w:rPr>
        <w:t>采购人联系电话：15108246824</w:t>
      </w:r>
    </w:p>
    <w:p w14:paraId="5FFE22F8">
      <w:pPr>
        <w:pStyle w:val="2"/>
        <w:ind w:firstLine="640"/>
        <w:rPr>
          <w:rFonts w:eastAsia="仿宋_GB2312"/>
          <w:sz w:val="32"/>
          <w:szCs w:val="32"/>
          <w:shd w:val="clear" w:color="auto" w:fill="FFFFFF"/>
        </w:rPr>
      </w:pPr>
      <w:r>
        <w:rPr>
          <w:rFonts w:hint="eastAsia" w:eastAsia="仿宋_GB2312"/>
          <w:sz w:val="32"/>
          <w:szCs w:val="32"/>
          <w:shd w:val="clear" w:color="auto" w:fill="FFFFFF"/>
        </w:rPr>
        <w:t>采   购   人：</w:t>
      </w:r>
      <w:r>
        <w:rPr>
          <w:rFonts w:hint="eastAsia" w:hAnsi="仿宋_GB2312" w:eastAsia="仿宋_GB2312"/>
          <w:sz w:val="32"/>
          <w:szCs w:val="32"/>
          <w:shd w:val="clear" w:color="auto" w:fill="FFFFFF"/>
        </w:rPr>
        <w:t>凉山州现代房屋建筑集成制造有限公司</w:t>
      </w:r>
    </w:p>
    <w:p w14:paraId="33905DEF">
      <w:pPr>
        <w:adjustRightInd w:val="0"/>
        <w:snapToGrid w:val="0"/>
        <w:spacing w:line="540" w:lineRule="exact"/>
        <w:ind w:firstLine="6406" w:firstLineChars="2002"/>
      </w:pPr>
      <w:r>
        <w:rPr>
          <w:rFonts w:hint="eastAsia" w:eastAsia="仿宋_GB2312"/>
          <w:sz w:val="32"/>
          <w:szCs w:val="32"/>
          <w:shd w:val="clear" w:color="auto" w:fill="FFFFFF"/>
        </w:rPr>
        <w:t>2026年</w:t>
      </w:r>
      <w:r>
        <w:rPr>
          <w:rFonts w:hint="eastAsia" w:eastAsia="仿宋_GB2312"/>
          <w:sz w:val="32"/>
          <w:szCs w:val="32"/>
          <w:shd w:val="clear" w:color="auto" w:fill="FFFFFF"/>
          <w:lang w:val="en-US" w:eastAsia="zh-CN"/>
        </w:rPr>
        <w:t>4</w:t>
      </w:r>
      <w:r>
        <w:rPr>
          <w:rFonts w:hint="eastAsia" w:eastAsia="仿宋_GB2312"/>
          <w:sz w:val="32"/>
          <w:szCs w:val="32"/>
          <w:shd w:val="clear" w:color="auto" w:fill="FFFFFF"/>
        </w:rPr>
        <w:t>月</w:t>
      </w:r>
      <w:r>
        <w:rPr>
          <w:rFonts w:hint="eastAsia" w:eastAsia="仿宋_GB2312"/>
          <w:sz w:val="32"/>
          <w:szCs w:val="32"/>
          <w:shd w:val="clear" w:color="auto" w:fill="FFFFFF"/>
          <w:lang w:val="en-US" w:eastAsia="zh-CN"/>
        </w:rPr>
        <w:t>17</w:t>
      </w:r>
      <w:r>
        <w:rPr>
          <w:rFonts w:hint="eastAsia" w:eastAsia="仿宋_GB2312"/>
          <w:sz w:val="32"/>
          <w:szCs w:val="32"/>
          <w:shd w:val="clear" w:color="auto" w:fill="FFFFFF"/>
        </w:rPr>
        <w:t>日</w:t>
      </w:r>
    </w:p>
    <w:sectPr>
      <w:pgSz w:w="11906" w:h="16838"/>
      <w:pgMar w:top="1440" w:right="1474" w:bottom="1440" w:left="164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D5D9A">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C13743">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DC13743">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B2C773"/>
    <w:multiLevelType w:val="singleLevel"/>
    <w:tmpl w:val="20B2C773"/>
    <w:lvl w:ilvl="0" w:tentative="0">
      <w:start w:val="4"/>
      <w:numFmt w:val="chineseCounting"/>
      <w:suff w:val="nothing"/>
      <w:lvlText w:val="（%1）"/>
      <w:lvlJc w:val="left"/>
      <w:rPr>
        <w:rFonts w:hint="eastAsia"/>
      </w:rPr>
    </w:lvl>
  </w:abstractNum>
  <w:abstractNum w:abstractNumId="1">
    <w:nsid w:val="6F3B8365"/>
    <w:multiLevelType w:val="singleLevel"/>
    <w:tmpl w:val="6F3B836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0012436"/>
    <w:rsid w:val="00231C80"/>
    <w:rsid w:val="002329F6"/>
    <w:rsid w:val="00264DAF"/>
    <w:rsid w:val="0035451D"/>
    <w:rsid w:val="0039333C"/>
    <w:rsid w:val="003C460C"/>
    <w:rsid w:val="004E27AB"/>
    <w:rsid w:val="0055296B"/>
    <w:rsid w:val="00563E24"/>
    <w:rsid w:val="00573C99"/>
    <w:rsid w:val="005D38E4"/>
    <w:rsid w:val="00614D5F"/>
    <w:rsid w:val="00650978"/>
    <w:rsid w:val="0073182D"/>
    <w:rsid w:val="008454CE"/>
    <w:rsid w:val="008A7B87"/>
    <w:rsid w:val="008C2402"/>
    <w:rsid w:val="009841AE"/>
    <w:rsid w:val="009B0499"/>
    <w:rsid w:val="009B49E6"/>
    <w:rsid w:val="009C6B0E"/>
    <w:rsid w:val="009E04C5"/>
    <w:rsid w:val="00A1118B"/>
    <w:rsid w:val="00A709D3"/>
    <w:rsid w:val="00C27EF2"/>
    <w:rsid w:val="00C60A2A"/>
    <w:rsid w:val="00CE6CB2"/>
    <w:rsid w:val="00D50971"/>
    <w:rsid w:val="00D95DF8"/>
    <w:rsid w:val="00DE7C77"/>
    <w:rsid w:val="00E06433"/>
    <w:rsid w:val="00E11B84"/>
    <w:rsid w:val="00E93D9D"/>
    <w:rsid w:val="00F231E2"/>
    <w:rsid w:val="00F46A7C"/>
    <w:rsid w:val="00FF4E19"/>
    <w:rsid w:val="05D47E57"/>
    <w:rsid w:val="06924C23"/>
    <w:rsid w:val="0C1F37F4"/>
    <w:rsid w:val="0DAC0F09"/>
    <w:rsid w:val="101353E4"/>
    <w:rsid w:val="139E02AF"/>
    <w:rsid w:val="13BD795F"/>
    <w:rsid w:val="23D77DF0"/>
    <w:rsid w:val="246A1C97"/>
    <w:rsid w:val="252A68FA"/>
    <w:rsid w:val="29DE193E"/>
    <w:rsid w:val="2ED578D6"/>
    <w:rsid w:val="3285770F"/>
    <w:rsid w:val="32FB40ED"/>
    <w:rsid w:val="3DF3388A"/>
    <w:rsid w:val="42337541"/>
    <w:rsid w:val="43A23DD3"/>
    <w:rsid w:val="44F7708F"/>
    <w:rsid w:val="46677A43"/>
    <w:rsid w:val="4C5879D3"/>
    <w:rsid w:val="55ED718D"/>
    <w:rsid w:val="629441E4"/>
    <w:rsid w:val="654B450C"/>
    <w:rsid w:val="6CDC7AA6"/>
    <w:rsid w:val="7727346A"/>
    <w:rsid w:val="7A0C1066"/>
    <w:rsid w:val="7CE35E61"/>
    <w:rsid w:val="7DBA6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41"/>
    <w:basedOn w:val="7"/>
    <w:qFormat/>
    <w:uiPriority w:val="0"/>
    <w:rPr>
      <w:rFonts w:hint="eastAsia" w:ascii="宋体" w:hAnsi="宋体" w:eastAsia="宋体" w:cs="宋体"/>
      <w:color w:val="000000"/>
      <w:sz w:val="22"/>
      <w:szCs w:val="22"/>
      <w:u w:val="none"/>
    </w:rPr>
  </w:style>
  <w:style w:type="character" w:customStyle="1" w:styleId="9">
    <w:name w:val="font61"/>
    <w:basedOn w:val="7"/>
    <w:qFormat/>
    <w:uiPriority w:val="0"/>
    <w:rPr>
      <w:rFonts w:hint="eastAsia" w:ascii="宋体" w:hAnsi="宋体" w:eastAsia="宋体" w:cs="宋体"/>
      <w:color w:val="000000"/>
      <w:sz w:val="22"/>
      <w:szCs w:val="22"/>
      <w:u w:val="none"/>
      <w:vertAlign w:val="superscript"/>
    </w:rPr>
  </w:style>
  <w:style w:type="character" w:customStyle="1" w:styleId="10">
    <w:name w:val="font51"/>
    <w:basedOn w:val="7"/>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2347</Words>
  <Characters>2624</Characters>
  <Lines>20</Lines>
  <Paragraphs>5</Paragraphs>
  <TotalTime>41</TotalTime>
  <ScaleCrop>false</ScaleCrop>
  <LinksUpToDate>false</LinksUpToDate>
  <CharactersWithSpaces>2702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王婷123</cp:lastModifiedBy>
  <dcterms:modified xsi:type="dcterms:W3CDTF">2026-04-16T07:15:25Z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46343FCCA0C6484C8586313F9DA3DD29_13</vt:lpwstr>
  </property>
  <property fmtid="{D5CDD505-2E9C-101B-9397-08002B2CF9AE}" pid="4" name="KSOTemplateDocerSaveRecord">
    <vt:lpwstr>eyJoZGlkIjoiYjllNDNkMzUxNjZjNjc2MWIxYTJkZDdhYWMwMThlNzgiLCJ1c2VySWQiOiIxMzAzODAzOTI3In0=</vt:lpwstr>
  </property>
</Properties>
</file>