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53440">
      <w:pPr>
        <w:pStyle w:val="30"/>
        <w:spacing w:before="46" w:after="46"/>
        <w:ind w:left="2409" w:hanging="2409" w:hangingChars="500"/>
        <w:jc w:val="center"/>
        <w:rPr>
          <w:rFonts w:hint="default"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val="zh-CN"/>
        </w:rPr>
        <w:t>项目编号：</w:t>
      </w:r>
      <w:r>
        <w:rPr>
          <w:rFonts w:hint="eastAsia" w:ascii="仿宋" w:hAnsi="仿宋" w:eastAsia="仿宋" w:cs="仿宋"/>
          <w:b/>
          <w:bCs/>
          <w:color w:val="auto"/>
          <w:sz w:val="48"/>
          <w:szCs w:val="48"/>
          <w:highlight w:val="none"/>
          <w:lang w:eastAsia="zh-CN"/>
        </w:rPr>
        <w:t>LS202504</w:t>
      </w:r>
      <w:r>
        <w:rPr>
          <w:rFonts w:hint="eastAsia" w:ascii="仿宋" w:hAnsi="仿宋" w:eastAsia="仿宋" w:cs="仿宋"/>
          <w:b/>
          <w:bCs/>
          <w:color w:val="auto"/>
          <w:sz w:val="48"/>
          <w:szCs w:val="48"/>
          <w:highlight w:val="none"/>
          <w:lang w:val="en-US" w:eastAsia="zh-CN"/>
        </w:rPr>
        <w:t>5</w:t>
      </w:r>
    </w:p>
    <w:p w14:paraId="13ABC5FC">
      <w:pPr>
        <w:pStyle w:val="30"/>
        <w:spacing w:before="46" w:after="46"/>
        <w:ind w:firstLine="0" w:firstLineChars="0"/>
        <w:jc w:val="center"/>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平昌县鑫鑫环境治理有限公司垃圾收集转运第1批采购项目</w:t>
      </w:r>
    </w:p>
    <w:p w14:paraId="65168867">
      <w:pPr>
        <w:pStyle w:val="30"/>
        <w:tabs>
          <w:tab w:val="center" w:pos="4819"/>
        </w:tabs>
        <w:spacing w:before="46" w:after="4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tab/>
      </w:r>
    </w:p>
    <w:p w14:paraId="74DB3D60">
      <w:pPr>
        <w:pStyle w:val="30"/>
        <w:tabs>
          <w:tab w:val="center" w:pos="4819"/>
        </w:tabs>
        <w:spacing w:before="46" w:after="46"/>
        <w:ind w:firstLine="480"/>
        <w:rPr>
          <w:rFonts w:hint="eastAsia" w:ascii="仿宋" w:hAnsi="仿宋" w:eastAsia="仿宋" w:cs="仿宋"/>
          <w:color w:val="auto"/>
          <w:sz w:val="24"/>
          <w:highlight w:val="none"/>
        </w:rPr>
      </w:pPr>
    </w:p>
    <w:p w14:paraId="4B1D49A1">
      <w:pPr>
        <w:pStyle w:val="30"/>
        <w:tabs>
          <w:tab w:val="center" w:pos="4819"/>
        </w:tabs>
        <w:spacing w:before="46" w:after="46"/>
        <w:ind w:firstLine="480"/>
        <w:rPr>
          <w:rFonts w:hint="eastAsia" w:ascii="仿宋" w:hAnsi="仿宋" w:eastAsia="仿宋" w:cs="仿宋"/>
          <w:color w:val="auto"/>
          <w:sz w:val="24"/>
          <w:highlight w:val="none"/>
        </w:rPr>
      </w:pPr>
    </w:p>
    <w:p w14:paraId="61A1C896">
      <w:pPr>
        <w:pStyle w:val="30"/>
        <w:spacing w:before="46" w:after="46"/>
        <w:ind w:firstLine="0" w:firstLineChars="0"/>
        <w:jc w:val="center"/>
        <w:rPr>
          <w:rFonts w:hint="eastAsia" w:ascii="仿宋" w:hAnsi="仿宋" w:eastAsia="仿宋" w:cs="仿宋"/>
          <w:color w:val="auto"/>
          <w:sz w:val="112"/>
          <w:szCs w:val="112"/>
          <w:highlight w:val="none"/>
        </w:rPr>
      </w:pPr>
      <w:r>
        <w:rPr>
          <w:rFonts w:hint="eastAsia" w:ascii="仿宋" w:hAnsi="仿宋" w:eastAsia="仿宋" w:cs="仿宋"/>
          <w:color w:val="auto"/>
          <w:sz w:val="112"/>
          <w:szCs w:val="112"/>
          <w:lang w:val="en-US" w:eastAsia="zh-CN"/>
        </w:rPr>
        <w:t>竞争性</w:t>
      </w:r>
      <w:r>
        <w:rPr>
          <w:rFonts w:hint="eastAsia" w:ascii="仿宋" w:hAnsi="仿宋" w:eastAsia="仿宋" w:cs="仿宋"/>
          <w:color w:val="auto"/>
          <w:sz w:val="112"/>
          <w:szCs w:val="112"/>
          <w:highlight w:val="none"/>
          <w:lang w:eastAsia="zh-CN"/>
        </w:rPr>
        <w:t>磋商</w:t>
      </w:r>
      <w:r>
        <w:rPr>
          <w:rFonts w:hint="eastAsia" w:ascii="仿宋" w:hAnsi="仿宋" w:eastAsia="仿宋" w:cs="仿宋"/>
          <w:color w:val="auto"/>
          <w:sz w:val="112"/>
          <w:szCs w:val="112"/>
          <w:highlight w:val="none"/>
        </w:rPr>
        <w:t>文件</w:t>
      </w:r>
    </w:p>
    <w:p w14:paraId="045B08D1">
      <w:pPr>
        <w:pStyle w:val="30"/>
        <w:spacing w:before="46" w:after="46"/>
        <w:ind w:firstLine="0" w:firstLineChars="0"/>
        <w:rPr>
          <w:rFonts w:hint="eastAsia" w:ascii="仿宋" w:hAnsi="仿宋" w:eastAsia="仿宋" w:cs="仿宋"/>
          <w:color w:val="auto"/>
          <w:sz w:val="112"/>
          <w:szCs w:val="112"/>
          <w:highlight w:val="none"/>
        </w:rPr>
      </w:pPr>
    </w:p>
    <w:p w14:paraId="2084199E">
      <w:pPr>
        <w:pStyle w:val="30"/>
        <w:spacing w:before="46" w:after="46"/>
        <w:ind w:firstLine="1606" w:firstLineChars="500"/>
        <w:rPr>
          <w:rFonts w:hint="eastAsia" w:ascii="仿宋" w:hAnsi="仿宋" w:eastAsia="仿宋" w:cs="仿宋"/>
          <w:b/>
          <w:color w:val="auto"/>
          <w:sz w:val="32"/>
          <w:szCs w:val="32"/>
          <w:highlight w:val="none"/>
          <w:lang w:eastAsia="zh-CN"/>
        </w:rPr>
      </w:pPr>
      <w:bookmarkStart w:id="0" w:name="_Toc17922"/>
      <w:r>
        <w:rPr>
          <w:rFonts w:hint="eastAsia" w:ascii="仿宋" w:hAnsi="仿宋" w:eastAsia="仿宋" w:cs="仿宋"/>
          <w:b/>
          <w:color w:val="auto"/>
          <w:sz w:val="32"/>
          <w:szCs w:val="32"/>
          <w:highlight w:val="none"/>
          <w:lang w:val="zh-CN"/>
        </w:rPr>
        <w:t>采购人：</w:t>
      </w:r>
      <w:bookmarkEnd w:id="0"/>
      <w:r>
        <w:rPr>
          <w:rFonts w:hint="eastAsia" w:ascii="仿宋" w:hAnsi="仿宋" w:eastAsia="仿宋" w:cs="仿宋"/>
          <w:b/>
          <w:color w:val="auto"/>
          <w:sz w:val="32"/>
          <w:szCs w:val="32"/>
          <w:highlight w:val="none"/>
          <w:lang w:eastAsia="zh-CN"/>
        </w:rPr>
        <w:t>平昌县鑫鑫环境治理有限公司</w:t>
      </w:r>
    </w:p>
    <w:p w14:paraId="5C36036B">
      <w:pPr>
        <w:pStyle w:val="30"/>
        <w:spacing w:before="46" w:after="46"/>
        <w:ind w:firstLine="643"/>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rPr>
        <w:t xml:space="preserve">      </w:t>
      </w:r>
      <w:bookmarkStart w:id="1" w:name="_Toc9967"/>
      <w:r>
        <w:rPr>
          <w:rFonts w:hint="eastAsia" w:ascii="仿宋" w:hAnsi="仿宋" w:eastAsia="仿宋" w:cs="仿宋"/>
          <w:b/>
          <w:color w:val="auto"/>
          <w:sz w:val="32"/>
          <w:szCs w:val="32"/>
          <w:highlight w:val="none"/>
          <w:lang w:val="zh-CN"/>
        </w:rPr>
        <w:t>采购代理机构：</w:t>
      </w:r>
      <w:bookmarkEnd w:id="1"/>
      <w:r>
        <w:rPr>
          <w:rFonts w:hint="eastAsia" w:ascii="仿宋" w:hAnsi="仿宋" w:eastAsia="仿宋" w:cs="仿宋"/>
          <w:b/>
          <w:color w:val="auto"/>
          <w:sz w:val="32"/>
          <w:szCs w:val="32"/>
          <w:highlight w:val="none"/>
          <w:lang w:val="zh-CN"/>
        </w:rPr>
        <w:t>四川蓝顺工程管理有限公司</w:t>
      </w:r>
    </w:p>
    <w:p w14:paraId="5AF0EC34">
      <w:pPr>
        <w:pStyle w:val="30"/>
        <w:spacing w:before="46" w:after="46"/>
        <w:ind w:firstLine="1606" w:firstLineChars="500"/>
        <w:rPr>
          <w:rFonts w:hint="eastAsia" w:ascii="仿宋" w:hAnsi="仿宋" w:eastAsia="仿宋" w:cs="仿宋"/>
          <w:b/>
          <w:color w:val="auto"/>
          <w:sz w:val="32"/>
          <w:szCs w:val="32"/>
          <w:highlight w:val="none"/>
          <w:lang w:val="zh-CN"/>
        </w:rPr>
      </w:pPr>
      <w:bookmarkStart w:id="2" w:name="_Toc9894"/>
      <w:r>
        <w:rPr>
          <w:rFonts w:hint="eastAsia" w:ascii="仿宋" w:hAnsi="仿宋" w:eastAsia="仿宋" w:cs="仿宋"/>
          <w:b/>
          <w:color w:val="auto"/>
          <w:sz w:val="32"/>
          <w:szCs w:val="32"/>
          <w:highlight w:val="none"/>
          <w:lang w:val="zh-CN"/>
        </w:rPr>
        <w:t>文件编制：采购人与采购代理机构共同编制</w:t>
      </w:r>
      <w:bookmarkEnd w:id="2"/>
    </w:p>
    <w:p w14:paraId="788BC5AF">
      <w:pPr>
        <w:pStyle w:val="30"/>
        <w:spacing w:before="46" w:after="46"/>
        <w:ind w:firstLine="643"/>
        <w:rPr>
          <w:rFonts w:hint="eastAsia" w:ascii="仿宋" w:hAnsi="仿宋" w:eastAsia="仿宋" w:cs="仿宋"/>
          <w:b/>
          <w:color w:val="auto"/>
          <w:sz w:val="32"/>
          <w:szCs w:val="32"/>
          <w:highlight w:val="none"/>
        </w:rPr>
      </w:pPr>
    </w:p>
    <w:p w14:paraId="502C4467">
      <w:pPr>
        <w:pStyle w:val="30"/>
        <w:spacing w:before="46" w:after="46"/>
        <w:ind w:firstLine="640"/>
        <w:rPr>
          <w:rFonts w:hint="eastAsia" w:ascii="仿宋" w:hAnsi="仿宋" w:eastAsia="仿宋" w:cs="仿宋"/>
          <w:color w:val="auto"/>
          <w:sz w:val="32"/>
          <w:szCs w:val="32"/>
          <w:highlight w:val="none"/>
        </w:rPr>
      </w:pPr>
    </w:p>
    <w:p w14:paraId="28EB343E">
      <w:pPr>
        <w:keepNext/>
        <w:keepLines/>
        <w:spacing w:line="360" w:lineRule="auto"/>
        <w:jc w:val="center"/>
        <w:rPr>
          <w:rFonts w:hint="eastAsia" w:ascii="仿宋" w:hAnsi="仿宋" w:eastAsia="仿宋" w:cs="仿宋"/>
          <w:color w:val="auto"/>
          <w:sz w:val="36"/>
          <w:highlight w:val="none"/>
        </w:rPr>
      </w:pPr>
      <w:r>
        <w:rPr>
          <w:rFonts w:hint="eastAsia" w:ascii="仿宋" w:hAnsi="仿宋" w:eastAsia="仿宋" w:cs="仿宋"/>
          <w:b/>
          <w:color w:val="auto"/>
          <w:sz w:val="32"/>
          <w:szCs w:val="32"/>
          <w:highlight w:val="none"/>
        </w:rPr>
        <w:t>二〇二</w:t>
      </w:r>
      <w:r>
        <w:rPr>
          <w:rFonts w:hint="eastAsia" w:ascii="仿宋" w:hAnsi="仿宋" w:eastAsia="仿宋" w:cs="仿宋"/>
          <w:b/>
          <w:color w:val="auto"/>
          <w:sz w:val="32"/>
          <w:szCs w:val="32"/>
          <w:highlight w:val="none"/>
          <w:lang w:val="en-US" w:eastAsia="zh-CN"/>
        </w:rPr>
        <w:t>五</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十</w:t>
      </w:r>
      <w:r>
        <w:rPr>
          <w:rFonts w:hint="eastAsia" w:ascii="仿宋" w:hAnsi="仿宋" w:eastAsia="仿宋" w:cs="仿宋"/>
          <w:b/>
          <w:color w:val="auto"/>
          <w:sz w:val="32"/>
          <w:szCs w:val="32"/>
          <w:highlight w:val="none"/>
        </w:rPr>
        <w:t>月</w:t>
      </w:r>
    </w:p>
    <w:p w14:paraId="48073CA9">
      <w:pPr>
        <w:pStyle w:val="14"/>
        <w:tabs>
          <w:tab w:val="right" w:leader="dot" w:pos="8306"/>
        </w:tabs>
        <w:jc w:val="center"/>
        <w:rPr>
          <w:rFonts w:hint="eastAsia" w:ascii="仿宋" w:hAnsi="仿宋" w:eastAsia="仿宋" w:cs="仿宋"/>
          <w:b/>
          <w:sz w:val="48"/>
          <w:szCs w:val="48"/>
        </w:rPr>
      </w:pPr>
    </w:p>
    <w:p w14:paraId="14029077">
      <w:pPr>
        <w:pStyle w:val="14"/>
        <w:tabs>
          <w:tab w:val="right" w:leader="dot" w:pos="8306"/>
        </w:tabs>
        <w:jc w:val="center"/>
        <w:rPr>
          <w:rFonts w:hint="eastAsia" w:ascii="仿宋" w:hAnsi="仿宋" w:eastAsia="仿宋" w:cs="仿宋"/>
          <w:b/>
          <w:sz w:val="48"/>
          <w:szCs w:val="48"/>
        </w:rPr>
      </w:pPr>
    </w:p>
    <w:p w14:paraId="3A1D8F9C">
      <w:pPr>
        <w:pStyle w:val="14"/>
        <w:tabs>
          <w:tab w:val="right" w:leader="dot" w:pos="8306"/>
        </w:tabs>
        <w:jc w:val="center"/>
        <w:rPr>
          <w:rFonts w:hint="eastAsia" w:ascii="仿宋" w:hAnsi="仿宋" w:eastAsia="仿宋" w:cs="仿宋"/>
          <w:b/>
          <w:sz w:val="48"/>
          <w:szCs w:val="48"/>
        </w:rPr>
      </w:pPr>
    </w:p>
    <w:p w14:paraId="33AD8726">
      <w:pPr>
        <w:pStyle w:val="14"/>
        <w:tabs>
          <w:tab w:val="right" w:leader="dot" w:pos="8306"/>
        </w:tabs>
        <w:jc w:val="center"/>
        <w:rPr>
          <w:rFonts w:hint="eastAsia" w:ascii="仿宋" w:hAnsi="仿宋" w:eastAsia="仿宋" w:cs="仿宋"/>
          <w:b/>
          <w:sz w:val="48"/>
          <w:szCs w:val="48"/>
        </w:rPr>
      </w:pPr>
    </w:p>
    <w:p w14:paraId="5A4CA39B">
      <w:pPr>
        <w:pStyle w:val="14"/>
        <w:tabs>
          <w:tab w:val="right" w:leader="dot" w:pos="8306"/>
        </w:tabs>
        <w:jc w:val="center"/>
        <w:rPr>
          <w:rFonts w:hint="eastAsia" w:ascii="仿宋" w:hAnsi="仿宋" w:eastAsia="仿宋" w:cs="仿宋"/>
          <w:b/>
          <w:sz w:val="48"/>
          <w:szCs w:val="48"/>
        </w:rPr>
      </w:pPr>
    </w:p>
    <w:p w14:paraId="6F06949E">
      <w:pPr>
        <w:pStyle w:val="14"/>
        <w:tabs>
          <w:tab w:val="right" w:leader="dot" w:pos="8306"/>
        </w:tabs>
        <w:jc w:val="center"/>
        <w:rPr>
          <w:rFonts w:hint="eastAsia" w:ascii="仿宋" w:hAnsi="仿宋" w:eastAsia="仿宋" w:cs="仿宋"/>
          <w:b/>
          <w:sz w:val="48"/>
          <w:szCs w:val="48"/>
        </w:rPr>
        <w:sectPr>
          <w:headerReference r:id="rId3" w:type="default"/>
          <w:pgSz w:w="11906" w:h="16838"/>
          <w:pgMar w:top="1440" w:right="1800" w:bottom="1440" w:left="1800" w:header="851" w:footer="992" w:gutter="0"/>
          <w:pgNumType w:start="1"/>
          <w:cols w:space="720" w:num="1"/>
          <w:docGrid w:type="lines" w:linePitch="312" w:charSpace="0"/>
        </w:sectPr>
      </w:pPr>
    </w:p>
    <w:p w14:paraId="5C1A7080">
      <w:pPr>
        <w:pStyle w:val="14"/>
        <w:tabs>
          <w:tab w:val="right" w:leader="dot" w:pos="8306"/>
        </w:tabs>
        <w:jc w:val="center"/>
        <w:rPr>
          <w:rFonts w:ascii="仿宋" w:hAnsi="仿宋" w:eastAsia="仿宋" w:cs="仿宋"/>
          <w:bCs/>
          <w:sz w:val="36"/>
          <w:szCs w:val="44"/>
        </w:rPr>
      </w:pPr>
      <w:r>
        <w:rPr>
          <w:rFonts w:hint="eastAsia" w:ascii="仿宋" w:hAnsi="仿宋" w:eastAsia="仿宋" w:cs="仿宋"/>
          <w:b/>
          <w:sz w:val="48"/>
          <w:szCs w:val="48"/>
        </w:rPr>
        <w:t>目  录</w:t>
      </w:r>
    </w:p>
    <w:p w14:paraId="42588EFF">
      <w:pPr>
        <w:pStyle w:val="14"/>
        <w:tabs>
          <w:tab w:val="right" w:leader="dot" w:pos="8306"/>
        </w:tabs>
        <w:rPr>
          <w:rFonts w:ascii="仿宋" w:hAnsi="仿宋" w:eastAsia="仿宋" w:cs="仿宋"/>
          <w:bCs/>
          <w:sz w:val="36"/>
          <w:szCs w:val="44"/>
        </w:rPr>
      </w:pPr>
    </w:p>
    <w:p w14:paraId="0C523C77">
      <w:pPr>
        <w:pStyle w:val="14"/>
        <w:tabs>
          <w:tab w:val="right" w:leader="dot" w:pos="8306"/>
        </w:tabs>
        <w:rPr>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TOC \o "1-1" \h \u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_Toc11109 </w:instrText>
      </w:r>
      <w:r>
        <w:rPr>
          <w:rFonts w:hint="eastAsia" w:ascii="仿宋" w:hAnsi="仿宋" w:eastAsia="仿宋" w:cs="仿宋"/>
          <w:bCs/>
          <w:sz w:val="28"/>
          <w:szCs w:val="28"/>
        </w:rPr>
        <w:fldChar w:fldCharType="separate"/>
      </w:r>
      <w:r>
        <w:rPr>
          <w:rFonts w:hint="eastAsia" w:ascii="仿宋" w:hAnsi="仿宋" w:eastAsia="仿宋" w:cs="仿宋"/>
          <w:bCs w:val="0"/>
          <w:sz w:val="28"/>
          <w:szCs w:val="28"/>
        </w:rPr>
        <w:t>第一章  磋商公告</w:t>
      </w:r>
      <w:r>
        <w:rPr>
          <w:sz w:val="28"/>
          <w:szCs w:val="28"/>
        </w:rPr>
        <w:tab/>
      </w:r>
      <w:r>
        <w:rPr>
          <w:sz w:val="28"/>
          <w:szCs w:val="28"/>
        </w:rPr>
        <w:fldChar w:fldCharType="begin"/>
      </w:r>
      <w:r>
        <w:rPr>
          <w:sz w:val="28"/>
          <w:szCs w:val="28"/>
        </w:rPr>
        <w:instrText xml:space="preserve"> PAGEREF _Toc11109 \h </w:instrText>
      </w:r>
      <w:r>
        <w:rPr>
          <w:sz w:val="28"/>
          <w:szCs w:val="28"/>
        </w:rPr>
        <w:fldChar w:fldCharType="separate"/>
      </w:r>
      <w:r>
        <w:rPr>
          <w:sz w:val="28"/>
          <w:szCs w:val="28"/>
        </w:rPr>
        <w:t>2</w:t>
      </w:r>
      <w:r>
        <w:rPr>
          <w:sz w:val="28"/>
          <w:szCs w:val="28"/>
        </w:rPr>
        <w:fldChar w:fldCharType="end"/>
      </w:r>
      <w:r>
        <w:rPr>
          <w:rFonts w:hint="eastAsia" w:ascii="仿宋" w:hAnsi="仿宋" w:eastAsia="仿宋" w:cs="仿宋"/>
          <w:bCs/>
          <w:sz w:val="28"/>
          <w:szCs w:val="28"/>
        </w:rPr>
        <w:fldChar w:fldCharType="end"/>
      </w:r>
    </w:p>
    <w:p w14:paraId="535E5D39">
      <w:pPr>
        <w:pStyle w:val="14"/>
        <w:tabs>
          <w:tab w:val="right" w:leader="dot" w:pos="8306"/>
        </w:tabs>
        <w:rPr>
          <w:sz w:val="28"/>
          <w:szCs w:val="28"/>
        </w:rPr>
      </w:pPr>
      <w:r>
        <w:rPr>
          <w:rFonts w:hint="eastAsia" w:ascii="仿宋" w:hAnsi="仿宋" w:eastAsia="仿宋" w:cs="仿宋"/>
          <w:bCs w:val="0"/>
          <w:sz w:val="28"/>
          <w:szCs w:val="28"/>
        </w:rPr>
        <w:fldChar w:fldCharType="begin"/>
      </w:r>
      <w:r>
        <w:rPr>
          <w:rFonts w:hint="eastAsia" w:ascii="仿宋" w:hAnsi="仿宋" w:eastAsia="仿宋" w:cs="仿宋"/>
          <w:bCs w:val="0"/>
          <w:sz w:val="28"/>
          <w:szCs w:val="28"/>
        </w:rPr>
        <w:instrText xml:space="preserve"> HYPERLINK \l _Toc29041 </w:instrText>
      </w:r>
      <w:r>
        <w:rPr>
          <w:rFonts w:hint="eastAsia" w:ascii="仿宋" w:hAnsi="仿宋" w:eastAsia="仿宋" w:cs="仿宋"/>
          <w:bCs w:val="0"/>
          <w:sz w:val="28"/>
          <w:szCs w:val="28"/>
        </w:rPr>
        <w:fldChar w:fldCharType="separate"/>
      </w:r>
      <w:r>
        <w:rPr>
          <w:rFonts w:hint="eastAsia" w:ascii="仿宋" w:hAnsi="仿宋" w:eastAsia="仿宋" w:cs="仿宋"/>
          <w:bCs/>
          <w:kern w:val="44"/>
          <w:sz w:val="28"/>
          <w:szCs w:val="28"/>
        </w:rPr>
        <w:t>第二章  磋商须知</w:t>
      </w:r>
      <w:r>
        <w:rPr>
          <w:sz w:val="28"/>
          <w:szCs w:val="28"/>
        </w:rPr>
        <w:tab/>
      </w:r>
      <w:r>
        <w:rPr>
          <w:sz w:val="28"/>
          <w:szCs w:val="28"/>
        </w:rPr>
        <w:fldChar w:fldCharType="begin"/>
      </w:r>
      <w:r>
        <w:rPr>
          <w:sz w:val="28"/>
          <w:szCs w:val="28"/>
        </w:rPr>
        <w:instrText xml:space="preserve"> PAGEREF _Toc29041 \h </w:instrText>
      </w:r>
      <w:r>
        <w:rPr>
          <w:sz w:val="28"/>
          <w:szCs w:val="28"/>
        </w:rPr>
        <w:fldChar w:fldCharType="separate"/>
      </w:r>
      <w:r>
        <w:rPr>
          <w:sz w:val="28"/>
          <w:szCs w:val="28"/>
        </w:rPr>
        <w:t>6</w:t>
      </w:r>
      <w:r>
        <w:rPr>
          <w:sz w:val="28"/>
          <w:szCs w:val="28"/>
        </w:rPr>
        <w:fldChar w:fldCharType="end"/>
      </w:r>
      <w:r>
        <w:rPr>
          <w:rFonts w:hint="eastAsia" w:ascii="仿宋" w:hAnsi="仿宋" w:eastAsia="仿宋" w:cs="仿宋"/>
          <w:bCs w:val="0"/>
          <w:sz w:val="28"/>
          <w:szCs w:val="28"/>
        </w:rPr>
        <w:fldChar w:fldCharType="end"/>
      </w:r>
    </w:p>
    <w:p w14:paraId="6811F2A2">
      <w:pPr>
        <w:pStyle w:val="14"/>
        <w:tabs>
          <w:tab w:val="right" w:leader="dot" w:pos="8306"/>
        </w:tabs>
        <w:rPr>
          <w:sz w:val="28"/>
          <w:szCs w:val="28"/>
        </w:rPr>
      </w:pPr>
      <w:r>
        <w:rPr>
          <w:rFonts w:hint="eastAsia" w:ascii="仿宋" w:hAnsi="仿宋" w:eastAsia="仿宋" w:cs="仿宋"/>
          <w:bCs w:val="0"/>
          <w:sz w:val="28"/>
          <w:szCs w:val="28"/>
        </w:rPr>
        <w:fldChar w:fldCharType="begin"/>
      </w:r>
      <w:r>
        <w:rPr>
          <w:rFonts w:hint="eastAsia" w:ascii="仿宋" w:hAnsi="仿宋" w:eastAsia="仿宋" w:cs="仿宋"/>
          <w:bCs w:val="0"/>
          <w:sz w:val="28"/>
          <w:szCs w:val="28"/>
        </w:rPr>
        <w:instrText xml:space="preserve"> HYPERLINK \l _Toc6453 </w:instrText>
      </w:r>
      <w:r>
        <w:rPr>
          <w:rFonts w:hint="eastAsia" w:ascii="仿宋" w:hAnsi="仿宋" w:eastAsia="仿宋" w:cs="仿宋"/>
          <w:bCs w:val="0"/>
          <w:sz w:val="28"/>
          <w:szCs w:val="28"/>
        </w:rPr>
        <w:fldChar w:fldCharType="separate"/>
      </w:r>
      <w:r>
        <w:rPr>
          <w:rFonts w:hint="eastAsia" w:ascii="仿宋" w:hAnsi="仿宋" w:eastAsia="仿宋" w:cs="仿宋"/>
          <w:sz w:val="28"/>
          <w:szCs w:val="28"/>
        </w:rPr>
        <w:t xml:space="preserve">第三章  </w:t>
      </w:r>
      <w:r>
        <w:rPr>
          <w:rFonts w:hint="eastAsia" w:ascii="仿宋" w:hAnsi="仿宋" w:eastAsia="仿宋" w:cs="仿宋"/>
          <w:bCs/>
          <w:sz w:val="28"/>
          <w:szCs w:val="28"/>
        </w:rPr>
        <w:t>供应商资格条件要求及应当提供的证明材料</w:t>
      </w:r>
      <w:r>
        <w:rPr>
          <w:sz w:val="28"/>
          <w:szCs w:val="28"/>
        </w:rPr>
        <w:tab/>
      </w:r>
      <w:r>
        <w:rPr>
          <w:sz w:val="28"/>
          <w:szCs w:val="28"/>
        </w:rPr>
        <w:fldChar w:fldCharType="begin"/>
      </w:r>
      <w:r>
        <w:rPr>
          <w:sz w:val="28"/>
          <w:szCs w:val="28"/>
        </w:rPr>
        <w:instrText xml:space="preserve"> PAGEREF _Toc6453 \h </w:instrText>
      </w:r>
      <w:r>
        <w:rPr>
          <w:sz w:val="28"/>
          <w:szCs w:val="28"/>
        </w:rPr>
        <w:fldChar w:fldCharType="separate"/>
      </w:r>
      <w:r>
        <w:rPr>
          <w:sz w:val="28"/>
          <w:szCs w:val="28"/>
        </w:rPr>
        <w:t>23</w:t>
      </w:r>
      <w:r>
        <w:rPr>
          <w:sz w:val="28"/>
          <w:szCs w:val="28"/>
        </w:rPr>
        <w:fldChar w:fldCharType="end"/>
      </w:r>
      <w:r>
        <w:rPr>
          <w:rFonts w:hint="eastAsia" w:ascii="仿宋" w:hAnsi="仿宋" w:eastAsia="仿宋" w:cs="仿宋"/>
          <w:bCs w:val="0"/>
          <w:sz w:val="28"/>
          <w:szCs w:val="28"/>
        </w:rPr>
        <w:fldChar w:fldCharType="end"/>
      </w:r>
    </w:p>
    <w:p w14:paraId="43FB7BCA">
      <w:pPr>
        <w:pStyle w:val="14"/>
        <w:tabs>
          <w:tab w:val="right" w:leader="dot" w:pos="8306"/>
        </w:tabs>
        <w:rPr>
          <w:sz w:val="28"/>
          <w:szCs w:val="28"/>
        </w:rPr>
      </w:pPr>
      <w:r>
        <w:rPr>
          <w:rFonts w:hint="eastAsia" w:ascii="仿宋" w:hAnsi="仿宋" w:eastAsia="仿宋" w:cs="仿宋"/>
          <w:bCs w:val="0"/>
          <w:sz w:val="28"/>
          <w:szCs w:val="28"/>
        </w:rPr>
        <w:fldChar w:fldCharType="begin"/>
      </w:r>
      <w:r>
        <w:rPr>
          <w:rFonts w:hint="eastAsia" w:ascii="仿宋" w:hAnsi="仿宋" w:eastAsia="仿宋" w:cs="仿宋"/>
          <w:bCs w:val="0"/>
          <w:sz w:val="28"/>
          <w:szCs w:val="28"/>
        </w:rPr>
        <w:instrText xml:space="preserve"> HYPERLINK \l _Toc30942 </w:instrText>
      </w:r>
      <w:r>
        <w:rPr>
          <w:rFonts w:hint="eastAsia" w:ascii="仿宋" w:hAnsi="仿宋" w:eastAsia="仿宋" w:cs="仿宋"/>
          <w:bCs w:val="0"/>
          <w:sz w:val="28"/>
          <w:szCs w:val="28"/>
        </w:rPr>
        <w:fldChar w:fldCharType="separate"/>
      </w:r>
      <w:r>
        <w:rPr>
          <w:rFonts w:hint="eastAsia" w:ascii="仿宋" w:hAnsi="仿宋" w:eastAsia="仿宋" w:cs="仿宋"/>
          <w:sz w:val="28"/>
          <w:szCs w:val="28"/>
        </w:rPr>
        <w:t>第四章  采购项目技术、服务及其他商务要求</w:t>
      </w:r>
      <w:r>
        <w:rPr>
          <w:sz w:val="28"/>
          <w:szCs w:val="28"/>
        </w:rPr>
        <w:tab/>
      </w:r>
      <w:r>
        <w:rPr>
          <w:sz w:val="28"/>
          <w:szCs w:val="28"/>
        </w:rPr>
        <w:fldChar w:fldCharType="begin"/>
      </w:r>
      <w:r>
        <w:rPr>
          <w:sz w:val="28"/>
          <w:szCs w:val="28"/>
        </w:rPr>
        <w:instrText xml:space="preserve"> PAGEREF _Toc30942 \h </w:instrText>
      </w:r>
      <w:r>
        <w:rPr>
          <w:sz w:val="28"/>
          <w:szCs w:val="28"/>
        </w:rPr>
        <w:fldChar w:fldCharType="separate"/>
      </w:r>
      <w:r>
        <w:rPr>
          <w:sz w:val="28"/>
          <w:szCs w:val="28"/>
        </w:rPr>
        <w:t>25</w:t>
      </w:r>
      <w:r>
        <w:rPr>
          <w:sz w:val="28"/>
          <w:szCs w:val="28"/>
        </w:rPr>
        <w:fldChar w:fldCharType="end"/>
      </w:r>
      <w:r>
        <w:rPr>
          <w:rFonts w:hint="eastAsia" w:ascii="仿宋" w:hAnsi="仿宋" w:eastAsia="仿宋" w:cs="仿宋"/>
          <w:bCs w:val="0"/>
          <w:sz w:val="28"/>
          <w:szCs w:val="28"/>
        </w:rPr>
        <w:fldChar w:fldCharType="end"/>
      </w:r>
    </w:p>
    <w:p w14:paraId="6D3809C8">
      <w:pPr>
        <w:pStyle w:val="14"/>
        <w:tabs>
          <w:tab w:val="right" w:leader="dot" w:pos="8306"/>
        </w:tabs>
        <w:rPr>
          <w:sz w:val="28"/>
          <w:szCs w:val="28"/>
        </w:rPr>
      </w:pPr>
      <w:r>
        <w:rPr>
          <w:rFonts w:hint="eastAsia" w:ascii="仿宋" w:hAnsi="仿宋" w:eastAsia="仿宋" w:cs="仿宋"/>
          <w:bCs w:val="0"/>
          <w:sz w:val="28"/>
          <w:szCs w:val="28"/>
        </w:rPr>
        <w:fldChar w:fldCharType="begin"/>
      </w:r>
      <w:r>
        <w:rPr>
          <w:rFonts w:hint="eastAsia" w:ascii="仿宋" w:hAnsi="仿宋" w:eastAsia="仿宋" w:cs="仿宋"/>
          <w:bCs w:val="0"/>
          <w:sz w:val="28"/>
          <w:szCs w:val="28"/>
        </w:rPr>
        <w:instrText xml:space="preserve"> HYPERLINK \l _Toc18166 </w:instrText>
      </w:r>
      <w:r>
        <w:rPr>
          <w:rFonts w:hint="eastAsia" w:ascii="仿宋" w:hAnsi="仿宋" w:eastAsia="仿宋" w:cs="仿宋"/>
          <w:bCs w:val="0"/>
          <w:sz w:val="28"/>
          <w:szCs w:val="28"/>
        </w:rPr>
        <w:fldChar w:fldCharType="separate"/>
      </w:r>
      <w:r>
        <w:rPr>
          <w:rFonts w:hint="eastAsia" w:ascii="仿宋" w:hAnsi="仿宋" w:eastAsia="仿宋" w:cs="仿宋"/>
          <w:sz w:val="28"/>
          <w:szCs w:val="28"/>
        </w:rPr>
        <w:t>第五章  磋商内容、磋商过程中可实质性变动的内容</w:t>
      </w:r>
      <w:r>
        <w:rPr>
          <w:sz w:val="28"/>
          <w:szCs w:val="28"/>
        </w:rPr>
        <w:tab/>
      </w:r>
      <w:r>
        <w:rPr>
          <w:sz w:val="28"/>
          <w:szCs w:val="28"/>
        </w:rPr>
        <w:fldChar w:fldCharType="begin"/>
      </w:r>
      <w:r>
        <w:rPr>
          <w:sz w:val="28"/>
          <w:szCs w:val="28"/>
        </w:rPr>
        <w:instrText xml:space="preserve"> PAGEREF _Toc18166 \h </w:instrText>
      </w:r>
      <w:r>
        <w:rPr>
          <w:sz w:val="28"/>
          <w:szCs w:val="28"/>
        </w:rPr>
        <w:fldChar w:fldCharType="separate"/>
      </w:r>
      <w:r>
        <w:rPr>
          <w:sz w:val="28"/>
          <w:szCs w:val="28"/>
        </w:rPr>
        <w:t>31</w:t>
      </w:r>
      <w:r>
        <w:rPr>
          <w:sz w:val="28"/>
          <w:szCs w:val="28"/>
        </w:rPr>
        <w:fldChar w:fldCharType="end"/>
      </w:r>
      <w:r>
        <w:rPr>
          <w:rFonts w:hint="eastAsia" w:ascii="仿宋" w:hAnsi="仿宋" w:eastAsia="仿宋" w:cs="仿宋"/>
          <w:bCs w:val="0"/>
          <w:sz w:val="28"/>
          <w:szCs w:val="28"/>
        </w:rPr>
        <w:fldChar w:fldCharType="end"/>
      </w:r>
    </w:p>
    <w:p w14:paraId="58EE42C5">
      <w:pPr>
        <w:pStyle w:val="14"/>
        <w:tabs>
          <w:tab w:val="right" w:leader="dot" w:pos="8306"/>
        </w:tabs>
        <w:rPr>
          <w:sz w:val="28"/>
          <w:szCs w:val="28"/>
        </w:rPr>
      </w:pPr>
      <w:r>
        <w:rPr>
          <w:rFonts w:hint="eastAsia" w:ascii="仿宋" w:hAnsi="仿宋" w:eastAsia="仿宋" w:cs="仿宋"/>
          <w:bCs w:val="0"/>
          <w:sz w:val="28"/>
          <w:szCs w:val="28"/>
        </w:rPr>
        <w:fldChar w:fldCharType="begin"/>
      </w:r>
      <w:r>
        <w:rPr>
          <w:rFonts w:hint="eastAsia" w:ascii="仿宋" w:hAnsi="仿宋" w:eastAsia="仿宋" w:cs="仿宋"/>
          <w:bCs w:val="0"/>
          <w:sz w:val="28"/>
          <w:szCs w:val="28"/>
        </w:rPr>
        <w:instrText xml:space="preserve"> HYPERLINK \l _Toc32673 </w:instrText>
      </w:r>
      <w:r>
        <w:rPr>
          <w:rFonts w:hint="eastAsia" w:ascii="仿宋" w:hAnsi="仿宋" w:eastAsia="仿宋" w:cs="仿宋"/>
          <w:bCs w:val="0"/>
          <w:sz w:val="28"/>
          <w:szCs w:val="28"/>
        </w:rPr>
        <w:fldChar w:fldCharType="separate"/>
      </w:r>
      <w:r>
        <w:rPr>
          <w:rFonts w:hint="eastAsia" w:ascii="仿宋" w:hAnsi="仿宋" w:eastAsia="仿宋" w:cs="仿宋"/>
          <w:bCs/>
          <w:sz w:val="28"/>
          <w:szCs w:val="28"/>
        </w:rPr>
        <w:t>第六章  响应文件格式</w:t>
      </w:r>
      <w:r>
        <w:rPr>
          <w:sz w:val="28"/>
          <w:szCs w:val="28"/>
        </w:rPr>
        <w:tab/>
      </w:r>
      <w:r>
        <w:rPr>
          <w:sz w:val="28"/>
          <w:szCs w:val="28"/>
        </w:rPr>
        <w:fldChar w:fldCharType="begin"/>
      </w:r>
      <w:r>
        <w:rPr>
          <w:sz w:val="28"/>
          <w:szCs w:val="28"/>
        </w:rPr>
        <w:instrText xml:space="preserve"> PAGEREF _Toc32673 \h </w:instrText>
      </w:r>
      <w:r>
        <w:rPr>
          <w:sz w:val="28"/>
          <w:szCs w:val="28"/>
        </w:rPr>
        <w:fldChar w:fldCharType="separate"/>
      </w:r>
      <w:r>
        <w:rPr>
          <w:sz w:val="28"/>
          <w:szCs w:val="28"/>
        </w:rPr>
        <w:t>32</w:t>
      </w:r>
      <w:r>
        <w:rPr>
          <w:sz w:val="28"/>
          <w:szCs w:val="28"/>
        </w:rPr>
        <w:fldChar w:fldCharType="end"/>
      </w:r>
      <w:r>
        <w:rPr>
          <w:rFonts w:hint="eastAsia" w:ascii="仿宋" w:hAnsi="仿宋" w:eastAsia="仿宋" w:cs="仿宋"/>
          <w:bCs w:val="0"/>
          <w:sz w:val="28"/>
          <w:szCs w:val="28"/>
        </w:rPr>
        <w:fldChar w:fldCharType="end"/>
      </w:r>
    </w:p>
    <w:p w14:paraId="27D71A18">
      <w:pPr>
        <w:pStyle w:val="14"/>
        <w:tabs>
          <w:tab w:val="right" w:leader="dot" w:pos="8306"/>
        </w:tabs>
        <w:rPr>
          <w:sz w:val="28"/>
          <w:szCs w:val="28"/>
        </w:rPr>
      </w:pPr>
      <w:r>
        <w:rPr>
          <w:rFonts w:hint="eastAsia" w:ascii="仿宋" w:hAnsi="仿宋" w:eastAsia="仿宋" w:cs="仿宋"/>
          <w:bCs w:val="0"/>
          <w:sz w:val="28"/>
          <w:szCs w:val="28"/>
        </w:rPr>
        <w:fldChar w:fldCharType="begin"/>
      </w:r>
      <w:r>
        <w:rPr>
          <w:rFonts w:hint="eastAsia" w:ascii="仿宋" w:hAnsi="仿宋" w:eastAsia="仿宋" w:cs="仿宋"/>
          <w:bCs w:val="0"/>
          <w:sz w:val="28"/>
          <w:szCs w:val="28"/>
        </w:rPr>
        <w:instrText xml:space="preserve"> HYPERLINK \l _Toc28219 </w:instrText>
      </w:r>
      <w:r>
        <w:rPr>
          <w:rFonts w:hint="eastAsia" w:ascii="仿宋" w:hAnsi="仿宋" w:eastAsia="仿宋" w:cs="仿宋"/>
          <w:bCs w:val="0"/>
          <w:sz w:val="28"/>
          <w:szCs w:val="28"/>
        </w:rPr>
        <w:fldChar w:fldCharType="separate"/>
      </w:r>
      <w:r>
        <w:rPr>
          <w:rFonts w:hint="eastAsia" w:ascii="仿宋" w:hAnsi="仿宋" w:eastAsia="仿宋" w:cs="仿宋"/>
          <w:bCs/>
          <w:sz w:val="28"/>
          <w:szCs w:val="28"/>
        </w:rPr>
        <w:t>第七章  采购合同（仅供参考）</w:t>
      </w:r>
      <w:r>
        <w:rPr>
          <w:sz w:val="28"/>
          <w:szCs w:val="28"/>
        </w:rPr>
        <w:tab/>
      </w:r>
      <w:r>
        <w:rPr>
          <w:sz w:val="28"/>
          <w:szCs w:val="28"/>
        </w:rPr>
        <w:fldChar w:fldCharType="begin"/>
      </w:r>
      <w:r>
        <w:rPr>
          <w:sz w:val="28"/>
          <w:szCs w:val="28"/>
        </w:rPr>
        <w:instrText xml:space="preserve"> PAGEREF _Toc28219 \h </w:instrText>
      </w:r>
      <w:r>
        <w:rPr>
          <w:sz w:val="28"/>
          <w:szCs w:val="28"/>
        </w:rPr>
        <w:fldChar w:fldCharType="separate"/>
      </w:r>
      <w:r>
        <w:rPr>
          <w:sz w:val="28"/>
          <w:szCs w:val="28"/>
        </w:rPr>
        <w:t>63</w:t>
      </w:r>
      <w:r>
        <w:rPr>
          <w:sz w:val="28"/>
          <w:szCs w:val="28"/>
        </w:rPr>
        <w:fldChar w:fldCharType="end"/>
      </w:r>
      <w:r>
        <w:rPr>
          <w:rFonts w:hint="eastAsia" w:ascii="仿宋" w:hAnsi="仿宋" w:eastAsia="仿宋" w:cs="仿宋"/>
          <w:bCs w:val="0"/>
          <w:sz w:val="28"/>
          <w:szCs w:val="28"/>
        </w:rPr>
        <w:fldChar w:fldCharType="end"/>
      </w:r>
    </w:p>
    <w:p w14:paraId="69959AFB">
      <w:pPr>
        <w:pStyle w:val="4"/>
        <w:keepNext w:val="0"/>
        <w:keepLines w:val="0"/>
        <w:spacing w:line="600" w:lineRule="auto"/>
        <w:rPr>
          <w:rFonts w:ascii="仿宋" w:hAnsi="仿宋" w:eastAsia="仿宋" w:cs="仿宋"/>
          <w:bCs w:val="0"/>
          <w:sz w:val="28"/>
          <w:szCs w:val="28"/>
        </w:rPr>
      </w:pPr>
      <w:r>
        <w:rPr>
          <w:rFonts w:hint="eastAsia" w:ascii="仿宋" w:hAnsi="仿宋" w:eastAsia="仿宋" w:cs="仿宋"/>
          <w:bCs w:val="0"/>
          <w:sz w:val="28"/>
          <w:szCs w:val="28"/>
        </w:rPr>
        <w:fldChar w:fldCharType="end"/>
      </w:r>
    </w:p>
    <w:p w14:paraId="40C404E8">
      <w:pPr>
        <w:pStyle w:val="3"/>
        <w:keepNext w:val="0"/>
        <w:keepLines w:val="0"/>
        <w:spacing w:line="240" w:lineRule="auto"/>
        <w:jc w:val="center"/>
        <w:rPr>
          <w:rFonts w:ascii="仿宋" w:hAnsi="仿宋" w:eastAsia="仿宋" w:cs="仿宋"/>
          <w:bCs w:val="0"/>
        </w:rPr>
        <w:sectPr>
          <w:footerReference r:id="rId4" w:type="default"/>
          <w:pgSz w:w="11906" w:h="16838"/>
          <w:pgMar w:top="1440" w:right="1800" w:bottom="1440" w:left="1800" w:header="851" w:footer="992" w:gutter="0"/>
          <w:pgNumType w:fmt="decimal" w:start="1"/>
          <w:cols w:space="720" w:num="1"/>
          <w:docGrid w:type="lines" w:linePitch="312" w:charSpace="0"/>
        </w:sectPr>
      </w:pPr>
    </w:p>
    <w:p w14:paraId="3FD1B42B">
      <w:pPr>
        <w:pStyle w:val="3"/>
        <w:keepNext w:val="0"/>
        <w:keepLines w:val="0"/>
        <w:spacing w:line="240" w:lineRule="auto"/>
        <w:jc w:val="center"/>
        <w:rPr>
          <w:rFonts w:ascii="仿宋" w:hAnsi="仿宋" w:eastAsia="仿宋" w:cs="仿宋"/>
          <w:bCs w:val="0"/>
        </w:rPr>
      </w:pPr>
      <w:bookmarkStart w:id="3" w:name="_Toc11109"/>
      <w:r>
        <w:rPr>
          <w:rFonts w:hint="eastAsia" w:ascii="仿宋" w:hAnsi="仿宋" w:eastAsia="仿宋" w:cs="仿宋"/>
          <w:bCs w:val="0"/>
        </w:rPr>
        <w:t xml:space="preserve">第一章  </w:t>
      </w:r>
      <w:bookmarkStart w:id="4" w:name="OLE_LINK4"/>
      <w:bookmarkStart w:id="5" w:name="OLE_LINK7"/>
      <w:r>
        <w:rPr>
          <w:rFonts w:hint="eastAsia" w:ascii="仿宋" w:hAnsi="仿宋" w:eastAsia="仿宋" w:cs="仿宋"/>
          <w:bCs w:val="0"/>
        </w:rPr>
        <w:t>磋商公告</w:t>
      </w:r>
      <w:bookmarkEnd w:id="3"/>
    </w:p>
    <w:p w14:paraId="37659225">
      <w:pPr>
        <w:spacing w:line="456" w:lineRule="auto"/>
        <w:ind w:left="483" w:leftChars="151" w:firstLine="560" w:firstLineChars="200"/>
        <w:jc w:val="left"/>
        <w:rPr>
          <w:rFonts w:ascii="仿宋" w:hAnsi="仿宋" w:eastAsia="仿宋" w:cs="仿宋"/>
          <w:sz w:val="28"/>
          <w:szCs w:val="28"/>
        </w:rPr>
      </w:pPr>
      <w:r>
        <w:rPr>
          <w:rFonts w:hint="eastAsia" w:ascii="仿宋" w:hAnsi="仿宋" w:eastAsia="仿宋" w:cs="仿宋"/>
          <w:sz w:val="28"/>
          <w:szCs w:val="28"/>
          <w:u w:val="single"/>
        </w:rPr>
        <w:t>四川蓝顺工程管理有限公司</w:t>
      </w:r>
      <w:r>
        <w:rPr>
          <w:rFonts w:hint="eastAsia" w:ascii="仿宋" w:hAnsi="仿宋" w:eastAsia="仿宋" w:cs="仿宋"/>
          <w:sz w:val="28"/>
          <w:szCs w:val="28"/>
        </w:rPr>
        <w:t>（采购代理机构）受</w:t>
      </w:r>
      <w:r>
        <w:rPr>
          <w:rFonts w:hint="eastAsia" w:ascii="仿宋" w:hAnsi="仿宋" w:eastAsia="仿宋" w:cs="仿宋"/>
          <w:sz w:val="28"/>
          <w:szCs w:val="28"/>
          <w:u w:val="single"/>
        </w:rPr>
        <w:t>平昌县鑫鑫环境治理有限公司</w:t>
      </w:r>
      <w:r>
        <w:rPr>
          <w:rFonts w:hint="eastAsia" w:ascii="仿宋" w:hAnsi="仿宋" w:eastAsia="仿宋" w:cs="仿宋"/>
          <w:kern w:val="0"/>
          <w:sz w:val="28"/>
          <w:szCs w:val="28"/>
        </w:rPr>
        <w:t>（采购人）</w:t>
      </w:r>
      <w:r>
        <w:rPr>
          <w:rFonts w:hint="eastAsia" w:ascii="仿宋" w:hAnsi="仿宋" w:eastAsia="仿宋" w:cs="仿宋"/>
          <w:sz w:val="28"/>
          <w:szCs w:val="28"/>
        </w:rPr>
        <w:t>委托，拟对</w:t>
      </w:r>
      <w:r>
        <w:rPr>
          <w:rFonts w:hint="eastAsia" w:ascii="仿宋" w:hAnsi="仿宋" w:eastAsia="仿宋" w:cs="仿宋"/>
          <w:sz w:val="28"/>
          <w:szCs w:val="28"/>
          <w:u w:val="single"/>
          <w:lang w:eastAsia="zh-CN"/>
        </w:rPr>
        <w:t>平昌县鑫鑫环境治理有限公司垃圾收集转运第1批采购项目</w:t>
      </w:r>
      <w:r>
        <w:rPr>
          <w:rFonts w:hint="eastAsia" w:ascii="仿宋" w:hAnsi="仿宋" w:eastAsia="仿宋" w:cs="仿宋"/>
          <w:sz w:val="28"/>
          <w:szCs w:val="28"/>
        </w:rPr>
        <w:t>采用竞争性磋商方式进行采购，符合本次采购要求的供应商参加本项目的竞争性磋商。</w:t>
      </w:r>
    </w:p>
    <w:p w14:paraId="68C08FED">
      <w:pPr>
        <w:spacing w:line="456" w:lineRule="auto"/>
        <w:ind w:firstLine="562" w:firstLineChars="200"/>
        <w:rPr>
          <w:rFonts w:ascii="仿宋" w:hAnsi="仿宋" w:eastAsia="仿宋" w:cs="仿宋"/>
          <w:b/>
          <w:sz w:val="28"/>
          <w:szCs w:val="28"/>
        </w:rPr>
      </w:pPr>
      <w:r>
        <w:rPr>
          <w:rFonts w:hint="eastAsia" w:ascii="仿宋" w:hAnsi="仿宋" w:eastAsia="仿宋" w:cs="仿宋"/>
          <w:b/>
          <w:sz w:val="28"/>
          <w:szCs w:val="28"/>
        </w:rPr>
        <w:t>一、项目基本情况</w:t>
      </w:r>
    </w:p>
    <w:p w14:paraId="0D65BC80">
      <w:pPr>
        <w:spacing w:line="456" w:lineRule="auto"/>
        <w:ind w:firstLine="560" w:firstLineChars="200"/>
        <w:rPr>
          <w:rFonts w:ascii="仿宋" w:hAnsi="仿宋" w:eastAsia="仿宋" w:cs="仿宋"/>
          <w:sz w:val="28"/>
          <w:szCs w:val="28"/>
        </w:rPr>
      </w:pPr>
      <w:r>
        <w:rPr>
          <w:rFonts w:hint="eastAsia" w:ascii="仿宋" w:hAnsi="仿宋" w:eastAsia="仿宋" w:cs="仿宋"/>
          <w:sz w:val="28"/>
          <w:szCs w:val="28"/>
        </w:rPr>
        <w:t>1.项目编号：LS2025045（编制响应文件，以此编号为准）</w:t>
      </w:r>
      <w:bookmarkStart w:id="89" w:name="_GoBack"/>
      <w:bookmarkEnd w:id="89"/>
    </w:p>
    <w:p w14:paraId="4401CE73">
      <w:pPr>
        <w:spacing w:line="456"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2.项目名称：</w:t>
      </w:r>
      <w:r>
        <w:rPr>
          <w:rFonts w:hint="eastAsia" w:ascii="仿宋" w:hAnsi="仿宋" w:eastAsia="仿宋" w:cs="仿宋"/>
          <w:sz w:val="28"/>
          <w:szCs w:val="28"/>
          <w:lang w:eastAsia="zh-CN"/>
        </w:rPr>
        <w:t>平昌县鑫鑫环境治理有限公司垃圾收集转运第1批采购项目</w:t>
      </w:r>
    </w:p>
    <w:p w14:paraId="31B5AC8C">
      <w:pPr>
        <w:spacing w:line="456" w:lineRule="auto"/>
        <w:ind w:firstLine="560" w:firstLineChars="200"/>
        <w:rPr>
          <w:rFonts w:ascii="仿宋" w:hAnsi="仿宋" w:eastAsia="仿宋" w:cs="仿宋"/>
          <w:sz w:val="28"/>
          <w:szCs w:val="28"/>
        </w:rPr>
      </w:pPr>
      <w:r>
        <w:rPr>
          <w:rFonts w:hint="eastAsia" w:ascii="仿宋" w:hAnsi="仿宋" w:eastAsia="仿宋" w:cs="仿宋"/>
          <w:sz w:val="28"/>
          <w:szCs w:val="28"/>
        </w:rPr>
        <w:t>3.采购人：平昌县鑫鑫环境治理有限公司</w:t>
      </w:r>
    </w:p>
    <w:p w14:paraId="57E0D968">
      <w:pPr>
        <w:spacing w:line="456" w:lineRule="auto"/>
        <w:ind w:firstLine="560" w:firstLineChars="200"/>
        <w:rPr>
          <w:rFonts w:ascii="仿宋" w:hAnsi="仿宋" w:eastAsia="仿宋" w:cs="仿宋"/>
          <w:sz w:val="28"/>
          <w:szCs w:val="28"/>
        </w:rPr>
      </w:pPr>
      <w:r>
        <w:rPr>
          <w:rFonts w:hint="eastAsia" w:ascii="仿宋" w:hAnsi="仿宋" w:eastAsia="仿宋" w:cs="仿宋"/>
          <w:sz w:val="28"/>
          <w:szCs w:val="28"/>
        </w:rPr>
        <w:t>4.采购代理机构：四川蓝顺工程管理有限公司</w:t>
      </w:r>
    </w:p>
    <w:p w14:paraId="60C9E55B">
      <w:pPr>
        <w:spacing w:line="456" w:lineRule="auto"/>
        <w:ind w:firstLine="562" w:firstLineChars="200"/>
        <w:rPr>
          <w:rFonts w:ascii="仿宋" w:hAnsi="仿宋" w:eastAsia="仿宋" w:cs="仿宋"/>
          <w:b/>
          <w:sz w:val="28"/>
          <w:szCs w:val="28"/>
        </w:rPr>
      </w:pPr>
      <w:r>
        <w:rPr>
          <w:rFonts w:hint="eastAsia" w:ascii="仿宋" w:hAnsi="仿宋" w:eastAsia="仿宋" w:cs="仿宋"/>
          <w:b/>
          <w:sz w:val="28"/>
          <w:szCs w:val="28"/>
        </w:rPr>
        <w:t>二、资金情况</w:t>
      </w:r>
    </w:p>
    <w:p w14:paraId="37FBF395">
      <w:pPr>
        <w:spacing w:line="456" w:lineRule="auto"/>
        <w:ind w:right="48" w:rightChars="15" w:firstLine="560" w:firstLineChars="200"/>
        <w:rPr>
          <w:rFonts w:ascii="仿宋" w:hAnsi="仿宋" w:eastAsia="仿宋" w:cs="仿宋"/>
          <w:b/>
          <w:bCs/>
          <w:sz w:val="28"/>
          <w:szCs w:val="28"/>
        </w:rPr>
      </w:pPr>
      <w:r>
        <w:rPr>
          <w:rFonts w:hint="eastAsia" w:ascii="仿宋" w:hAnsi="仿宋" w:eastAsia="仿宋" w:cs="仿宋"/>
          <w:sz w:val="28"/>
          <w:szCs w:val="28"/>
        </w:rPr>
        <w:t>资金来源：自筹资金，177.4万元（大写：壹佰柒拾柒万肆仟元整）。</w:t>
      </w:r>
    </w:p>
    <w:p w14:paraId="4E589F17">
      <w:pPr>
        <w:spacing w:line="456" w:lineRule="auto"/>
        <w:ind w:firstLine="562" w:firstLineChars="200"/>
        <w:rPr>
          <w:rFonts w:ascii="仿宋" w:hAnsi="仿宋" w:eastAsia="仿宋" w:cs="仿宋"/>
          <w:sz w:val="28"/>
          <w:szCs w:val="28"/>
        </w:rPr>
      </w:pPr>
      <w:r>
        <w:rPr>
          <w:rFonts w:hint="eastAsia" w:ascii="仿宋" w:hAnsi="仿宋" w:eastAsia="仿宋" w:cs="仿宋"/>
          <w:b/>
          <w:sz w:val="28"/>
          <w:szCs w:val="28"/>
        </w:rPr>
        <w:t>三</w:t>
      </w:r>
      <w:r>
        <w:rPr>
          <w:rFonts w:hint="eastAsia" w:ascii="仿宋" w:hAnsi="仿宋" w:eastAsia="仿宋" w:cs="仿宋"/>
          <w:b/>
          <w:bCs/>
          <w:sz w:val="28"/>
          <w:szCs w:val="28"/>
        </w:rPr>
        <w:t>、</w:t>
      </w:r>
      <w:r>
        <w:rPr>
          <w:rFonts w:hint="eastAsia" w:ascii="仿宋" w:hAnsi="仿宋" w:eastAsia="仿宋" w:cs="仿宋"/>
          <w:b/>
          <w:sz w:val="28"/>
          <w:szCs w:val="28"/>
        </w:rPr>
        <w:t>采购项目简介：</w:t>
      </w:r>
    </w:p>
    <w:p w14:paraId="7FB6ABCA">
      <w:pPr>
        <w:spacing w:after="120" w:line="456" w:lineRule="auto"/>
        <w:ind w:firstLine="560" w:firstLineChars="200"/>
        <w:rPr>
          <w:rFonts w:ascii="仿宋" w:hAnsi="仿宋" w:eastAsia="仿宋" w:cs="仿宋"/>
          <w:sz w:val="28"/>
          <w:szCs w:val="28"/>
        </w:rPr>
      </w:pPr>
      <w:r>
        <w:rPr>
          <w:rFonts w:hint="eastAsia" w:ascii="仿宋" w:hAnsi="仿宋" w:eastAsia="仿宋" w:cs="仿宋"/>
          <w:sz w:val="28"/>
          <w:szCs w:val="28"/>
        </w:rPr>
        <w:t>具体详见磋商文件第四章。</w:t>
      </w:r>
    </w:p>
    <w:p w14:paraId="6E14E1E7">
      <w:pPr>
        <w:spacing w:after="120" w:line="456"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四、供应商参加方式</w:t>
      </w:r>
    </w:p>
    <w:p w14:paraId="2667C004">
      <w:pPr>
        <w:spacing w:after="120" w:line="456" w:lineRule="auto"/>
        <w:ind w:firstLine="560" w:firstLineChars="200"/>
        <w:rPr>
          <w:rFonts w:ascii="仿宋" w:hAnsi="仿宋" w:eastAsia="仿宋" w:cs="仿宋"/>
          <w:bCs/>
          <w:sz w:val="28"/>
          <w:szCs w:val="28"/>
        </w:rPr>
      </w:pPr>
      <w:r>
        <w:rPr>
          <w:rFonts w:hint="eastAsia" w:ascii="仿宋" w:hAnsi="仿宋" w:eastAsia="仿宋" w:cs="仿宋"/>
          <w:bCs/>
          <w:sz w:val="28"/>
          <w:szCs w:val="28"/>
        </w:rPr>
        <w:t>本次竞争性磋商公告在西南联合产权交易所电子招采平台网站（https://www.swuee.com/#/purchase/index）上以公告形式发布。</w:t>
      </w:r>
    </w:p>
    <w:p w14:paraId="63C5C659">
      <w:pPr>
        <w:spacing w:after="120" w:line="456"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五、供应商参加本次采购活动应具备下列条件</w:t>
      </w:r>
    </w:p>
    <w:p w14:paraId="7A8BBA32">
      <w:pPr>
        <w:tabs>
          <w:tab w:val="left" w:pos="7665"/>
        </w:tabs>
        <w:spacing w:line="420" w:lineRule="exact"/>
        <w:ind w:firstLine="560" w:firstLineChars="200"/>
        <w:rPr>
          <w:rFonts w:ascii="仿宋" w:hAnsi="仿宋" w:eastAsia="仿宋" w:cs="仿宋"/>
          <w:sz w:val="28"/>
          <w:szCs w:val="28"/>
        </w:rPr>
      </w:pPr>
      <w:bookmarkStart w:id="6" w:name="_Toc24049_WPSOffice_Level2"/>
      <w:r>
        <w:rPr>
          <w:rFonts w:hint="eastAsia" w:ascii="仿宋" w:hAnsi="仿宋" w:eastAsia="仿宋" w:cs="仿宋"/>
          <w:sz w:val="28"/>
          <w:szCs w:val="28"/>
        </w:rPr>
        <w:t>（一） 符合《政府采购法》第二十二条规定的条件</w:t>
      </w:r>
      <w:bookmarkEnd w:id="6"/>
    </w:p>
    <w:p w14:paraId="472C3827">
      <w:pPr>
        <w:pStyle w:val="7"/>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1.具有独立承担民事责任的能力；</w:t>
      </w:r>
    </w:p>
    <w:p w14:paraId="750ED42A">
      <w:pPr>
        <w:tabs>
          <w:tab w:val="left" w:pos="7665"/>
        </w:tabs>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2.具有良好的商业信誉和健全的财务会计制度；</w:t>
      </w:r>
    </w:p>
    <w:p w14:paraId="2BDD0B93">
      <w:pPr>
        <w:tabs>
          <w:tab w:val="left" w:pos="7665"/>
        </w:tabs>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3.具备履行合同所必需的设备和专业技术能力；</w:t>
      </w:r>
    </w:p>
    <w:p w14:paraId="5A104FA1">
      <w:pPr>
        <w:tabs>
          <w:tab w:val="left" w:pos="7665"/>
        </w:tabs>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4.有依法缴纳税收和社会保障资金的良好记录；</w:t>
      </w:r>
    </w:p>
    <w:p w14:paraId="6E659CB7">
      <w:pPr>
        <w:tabs>
          <w:tab w:val="left" w:pos="7665"/>
        </w:tabs>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5.参加本次采购活动前三年内，在经营活动中没有重大违法记录；</w:t>
      </w:r>
    </w:p>
    <w:p w14:paraId="0250B2A3">
      <w:pPr>
        <w:pStyle w:val="7"/>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 xml:space="preserve">6.法律、行政法规规定的其他条件； </w:t>
      </w:r>
    </w:p>
    <w:p w14:paraId="165D4157">
      <w:pPr>
        <w:tabs>
          <w:tab w:val="left" w:pos="7665"/>
        </w:tabs>
        <w:spacing w:line="456" w:lineRule="auto"/>
        <w:ind w:firstLine="700" w:firstLineChars="250"/>
        <w:rPr>
          <w:rFonts w:hint="eastAsia" w:ascii="仿宋" w:hAnsi="仿宋" w:eastAsia="仿宋" w:cs="仿宋"/>
          <w:sz w:val="28"/>
          <w:szCs w:val="28"/>
        </w:rPr>
      </w:pPr>
      <w:r>
        <w:rPr>
          <w:rFonts w:hint="eastAsia" w:ascii="仿宋" w:hAnsi="仿宋" w:eastAsia="仿宋" w:cs="仿宋"/>
          <w:sz w:val="28"/>
          <w:szCs w:val="28"/>
        </w:rPr>
        <w:t>7.落实采购政策需满足的资格要求:本项目专门面向中小企业采购，参加政府采购活动的供应商须提供中小企业声明函原件。（符合中小企业划分标准的个体工商户视同中小企业；监狱企业和残疾人福利性单位视同小型、微型企业）</w:t>
      </w:r>
    </w:p>
    <w:p w14:paraId="1490C6B3">
      <w:pPr>
        <w:tabs>
          <w:tab w:val="left" w:pos="7665"/>
        </w:tabs>
        <w:spacing w:line="456" w:lineRule="auto"/>
        <w:ind w:firstLine="700" w:firstLineChars="250"/>
        <w:rPr>
          <w:rFonts w:ascii="仿宋" w:hAnsi="仿宋" w:eastAsia="仿宋" w:cs="仿宋"/>
          <w:sz w:val="28"/>
          <w:szCs w:val="28"/>
        </w:rPr>
      </w:pPr>
      <w:r>
        <w:rPr>
          <w:rFonts w:hint="eastAsia" w:ascii="仿宋" w:hAnsi="仿宋" w:eastAsia="仿宋" w:cs="仿宋"/>
          <w:sz w:val="28"/>
          <w:szCs w:val="28"/>
        </w:rPr>
        <w:t>8.本项目不接受联合体投标。</w:t>
      </w:r>
    </w:p>
    <w:p w14:paraId="3A5D60B4">
      <w:pPr>
        <w:spacing w:line="456" w:lineRule="auto"/>
        <w:ind w:firstLine="562" w:firstLineChars="200"/>
        <w:rPr>
          <w:rFonts w:ascii="仿宋" w:hAnsi="仿宋" w:eastAsia="仿宋" w:cs="仿宋"/>
          <w:b/>
          <w:sz w:val="28"/>
          <w:szCs w:val="28"/>
        </w:rPr>
      </w:pPr>
      <w:r>
        <w:rPr>
          <w:rFonts w:hint="eastAsia" w:ascii="仿宋" w:hAnsi="仿宋" w:eastAsia="仿宋" w:cs="仿宋"/>
          <w:b/>
          <w:sz w:val="28"/>
          <w:szCs w:val="28"/>
        </w:rPr>
        <w:t>六、禁止参加本次采购活动的供应商</w:t>
      </w:r>
    </w:p>
    <w:p w14:paraId="0B9AC107">
      <w:pPr>
        <w:spacing w:line="456" w:lineRule="auto"/>
        <w:ind w:firstLine="560" w:firstLineChars="200"/>
        <w:rPr>
          <w:rFonts w:ascii="仿宋" w:hAnsi="仿宋" w:eastAsia="仿宋" w:cs="仿宋"/>
          <w:sz w:val="28"/>
          <w:szCs w:val="28"/>
        </w:rPr>
      </w:pPr>
      <w:r>
        <w:rPr>
          <w:rFonts w:hint="eastAsia" w:ascii="仿宋" w:hAnsi="仿宋" w:eastAsia="仿宋" w:cs="仿宋"/>
          <w:sz w:val="28"/>
          <w:szCs w:val="28"/>
        </w:rPr>
        <w:t>1.采购人、采购代理机构在供应商递交响应文件时间截止后，将通过“</w:t>
      </w:r>
      <w:r>
        <w:rPr>
          <w:rFonts w:hint="eastAsia" w:ascii="仿宋" w:hAnsi="仿宋" w:eastAsia="仿宋" w:cs="仿宋"/>
          <w:sz w:val="28"/>
          <w:szCs w:val="28"/>
          <w:lang w:val="zh-CN"/>
        </w:rPr>
        <w:t>信用中国</w:t>
      </w:r>
      <w:r>
        <w:rPr>
          <w:rFonts w:hint="eastAsia" w:ascii="仿宋" w:hAnsi="仿宋" w:eastAsia="仿宋" w:cs="仿宋"/>
          <w:sz w:val="28"/>
          <w:szCs w:val="28"/>
        </w:rPr>
        <w:t>”</w:t>
      </w:r>
      <w:r>
        <w:rPr>
          <w:rFonts w:hint="eastAsia" w:ascii="仿宋" w:hAnsi="仿宋" w:eastAsia="仿宋" w:cs="仿宋"/>
          <w:sz w:val="28"/>
          <w:szCs w:val="28"/>
          <w:lang w:val="zh-CN"/>
        </w:rPr>
        <w:t>网站</w:t>
      </w:r>
      <w:r>
        <w:rPr>
          <w:rFonts w:hint="eastAsia" w:ascii="仿宋" w:hAnsi="仿宋" w:eastAsia="仿宋" w:cs="仿宋"/>
          <w:sz w:val="28"/>
          <w:szCs w:val="28"/>
        </w:rPr>
        <w:t>（www.creditchina.gov.cn）</w:t>
      </w:r>
      <w:r>
        <w:rPr>
          <w:rFonts w:hint="eastAsia" w:ascii="仿宋" w:hAnsi="仿宋" w:eastAsia="仿宋" w:cs="仿宋"/>
          <w:sz w:val="28"/>
          <w:szCs w:val="28"/>
          <w:lang w:val="zh-CN"/>
        </w:rPr>
        <w:t>、</w:t>
      </w:r>
      <w:r>
        <w:rPr>
          <w:rFonts w:hint="eastAsia" w:ascii="仿宋" w:hAnsi="仿宋" w:eastAsia="仿宋" w:cs="仿宋"/>
          <w:sz w:val="28"/>
          <w:szCs w:val="28"/>
        </w:rPr>
        <w:t>“</w:t>
      </w:r>
      <w:r>
        <w:rPr>
          <w:rFonts w:hint="eastAsia" w:ascii="仿宋" w:hAnsi="仿宋" w:eastAsia="仿宋" w:cs="仿宋"/>
          <w:sz w:val="28"/>
          <w:szCs w:val="28"/>
          <w:lang w:val="zh-CN"/>
        </w:rPr>
        <w:t>中国政府采购网</w:t>
      </w:r>
      <w:r>
        <w:rPr>
          <w:rFonts w:hint="eastAsia" w:ascii="仿宋" w:hAnsi="仿宋" w:eastAsia="仿宋" w:cs="仿宋"/>
          <w:sz w:val="28"/>
          <w:szCs w:val="28"/>
        </w:rPr>
        <w:t>”</w:t>
      </w:r>
      <w:r>
        <w:rPr>
          <w:rFonts w:hint="eastAsia" w:ascii="仿宋" w:hAnsi="仿宋" w:eastAsia="仿宋" w:cs="仿宋"/>
          <w:sz w:val="28"/>
          <w:szCs w:val="28"/>
          <w:lang w:val="zh-CN"/>
        </w:rPr>
        <w:t>网站</w:t>
      </w:r>
      <w:r>
        <w:rPr>
          <w:rFonts w:hint="eastAsia" w:ascii="仿宋" w:hAnsi="仿宋" w:eastAsia="仿宋" w:cs="仿宋"/>
          <w:sz w:val="28"/>
          <w:szCs w:val="28"/>
        </w:rPr>
        <w:t>（www.ccgp.gov.cn）“</w:t>
      </w:r>
      <w:r>
        <w:rPr>
          <w:rFonts w:hint="eastAsia" w:ascii="仿宋" w:hAnsi="仿宋" w:eastAsia="仿宋" w:cs="仿宋"/>
          <w:sz w:val="28"/>
          <w:szCs w:val="28"/>
          <w:lang w:val="zh-CN"/>
        </w:rPr>
        <w:t>中国执行信息公开</w:t>
      </w:r>
      <w:r>
        <w:rPr>
          <w:rFonts w:hint="eastAsia" w:ascii="仿宋" w:hAnsi="仿宋" w:eastAsia="仿宋" w:cs="仿宋"/>
          <w:sz w:val="28"/>
          <w:szCs w:val="28"/>
        </w:rPr>
        <w:t>网”</w:t>
      </w:r>
      <w:r>
        <w:rPr>
          <w:rFonts w:hint="eastAsia" w:ascii="仿宋" w:hAnsi="仿宋" w:eastAsia="仿宋" w:cs="仿宋"/>
          <w:sz w:val="28"/>
          <w:szCs w:val="28"/>
          <w:lang w:val="zh-CN"/>
        </w:rPr>
        <w:t>网站</w:t>
      </w:r>
      <w:r>
        <w:rPr>
          <w:rFonts w:hint="eastAsia" w:ascii="仿宋" w:hAnsi="仿宋" w:eastAsia="仿宋" w:cs="仿宋"/>
          <w:sz w:val="28"/>
          <w:szCs w:val="28"/>
        </w:rPr>
        <w:t>（</w:t>
      </w:r>
      <w:r>
        <w:fldChar w:fldCharType="begin"/>
      </w:r>
      <w:r>
        <w:instrText xml:space="preserve"> HYPERLINK "http://zxgk.court.gov.cn" </w:instrText>
      </w:r>
      <w:r>
        <w:fldChar w:fldCharType="separate"/>
      </w:r>
      <w:r>
        <w:rPr>
          <w:rFonts w:hint="eastAsia" w:ascii="仿宋" w:hAnsi="仿宋" w:eastAsia="仿宋" w:cs="仿宋"/>
          <w:sz w:val="28"/>
          <w:szCs w:val="28"/>
        </w:rPr>
        <w:t>http://zxgk.court.gov.cn</w:t>
      </w:r>
      <w:r>
        <w:rPr>
          <w:rFonts w:hint="eastAsia" w:ascii="仿宋" w:hAnsi="仿宋" w:eastAsia="仿宋" w:cs="仿宋"/>
          <w:sz w:val="28"/>
          <w:szCs w:val="28"/>
        </w:rPr>
        <w:fldChar w:fldCharType="end"/>
      </w:r>
      <w:r>
        <w:rPr>
          <w:rFonts w:hint="eastAsia" w:ascii="仿宋" w:hAnsi="仿宋" w:eastAsia="仿宋" w:cs="仿宋"/>
          <w:sz w:val="28"/>
          <w:szCs w:val="28"/>
        </w:rPr>
        <w:t>）</w:t>
      </w:r>
      <w:r>
        <w:rPr>
          <w:rFonts w:hint="eastAsia" w:ascii="仿宋" w:hAnsi="仿宋" w:eastAsia="仿宋" w:cs="仿宋"/>
          <w:sz w:val="28"/>
          <w:szCs w:val="28"/>
          <w:lang w:val="zh-CN"/>
        </w:rPr>
        <w:t>、</w:t>
      </w:r>
      <w:r>
        <w:rPr>
          <w:rFonts w:hint="eastAsia" w:ascii="仿宋" w:hAnsi="仿宋" w:eastAsia="仿宋" w:cs="仿宋"/>
          <w:sz w:val="28"/>
          <w:szCs w:val="28"/>
        </w:rPr>
        <w:t>“</w:t>
      </w:r>
      <w:r>
        <w:rPr>
          <w:rFonts w:hint="eastAsia" w:ascii="仿宋" w:hAnsi="仿宋" w:eastAsia="仿宋" w:cs="仿宋"/>
          <w:sz w:val="28"/>
          <w:szCs w:val="28"/>
          <w:lang w:val="zh-CN"/>
        </w:rPr>
        <w:t>国家税务总局</w:t>
      </w:r>
      <w:r>
        <w:rPr>
          <w:rFonts w:hint="eastAsia" w:ascii="仿宋" w:hAnsi="仿宋" w:eastAsia="仿宋" w:cs="仿宋"/>
          <w:sz w:val="28"/>
          <w:szCs w:val="28"/>
        </w:rPr>
        <w:t>”</w:t>
      </w:r>
      <w:r>
        <w:rPr>
          <w:rFonts w:hint="eastAsia" w:ascii="仿宋" w:hAnsi="仿宋" w:eastAsia="仿宋" w:cs="仿宋"/>
          <w:sz w:val="28"/>
          <w:szCs w:val="28"/>
          <w:lang w:val="zh-CN"/>
        </w:rPr>
        <w:t>网站</w:t>
      </w:r>
      <w:r>
        <w:rPr>
          <w:rFonts w:hint="eastAsia" w:ascii="仿宋" w:hAnsi="仿宋" w:eastAsia="仿宋" w:cs="仿宋"/>
          <w:sz w:val="28"/>
          <w:szCs w:val="28"/>
        </w:rPr>
        <w:t>（</w:t>
      </w:r>
      <w:r>
        <w:fldChar w:fldCharType="begin"/>
      </w:r>
      <w:r>
        <w:instrText xml:space="preserve"> HYPERLINK "http://www.chinatax.gov.cn" </w:instrText>
      </w:r>
      <w:r>
        <w:fldChar w:fldCharType="separate"/>
      </w:r>
      <w:r>
        <w:rPr>
          <w:rFonts w:hint="eastAsia" w:ascii="仿宋" w:hAnsi="仿宋" w:eastAsia="仿宋" w:cs="仿宋"/>
          <w:sz w:val="28"/>
          <w:szCs w:val="28"/>
        </w:rPr>
        <w:t>http://www.chinatax.gov.cn</w:t>
      </w:r>
      <w:r>
        <w:rPr>
          <w:rFonts w:hint="eastAsia" w:ascii="仿宋" w:hAnsi="仿宋" w:eastAsia="仿宋" w:cs="仿宋"/>
          <w:sz w:val="28"/>
          <w:szCs w:val="28"/>
        </w:rPr>
        <w:fldChar w:fldCharType="end"/>
      </w:r>
      <w:r>
        <w:rPr>
          <w:rFonts w:hint="eastAsia" w:ascii="仿宋" w:hAnsi="仿宋" w:eastAsia="仿宋" w:cs="仿宋"/>
          <w:sz w:val="28"/>
          <w:szCs w:val="28"/>
        </w:rPr>
        <w:t>） 等渠道查询递交了响应文件的供应商的信用记录并保存信用记录结果网页截图。截至响应文件提交截止日，列入政府采购严重违法失信行为记录名单、失信被执行人名单、重大税收违法失信案件当事人名单的供应商，不得参与本项目采购活动。以联合体形式参加本项目采购活动，联合体成员被列入政府采购严重违法失信行为记录名单、失信被执行人名单、重大税收违法失信案件当事人名单存在不良信用记录的，视同联合体存在前述情形，不得参与本项目采购活动。</w:t>
      </w:r>
    </w:p>
    <w:p w14:paraId="2A6667E6">
      <w:pPr>
        <w:spacing w:line="456" w:lineRule="auto"/>
        <w:ind w:firstLine="560" w:firstLineChars="200"/>
        <w:rPr>
          <w:rFonts w:ascii="仿宋" w:hAnsi="仿宋" w:eastAsia="仿宋" w:cs="仿宋"/>
          <w:sz w:val="28"/>
          <w:szCs w:val="28"/>
        </w:rPr>
      </w:pPr>
      <w:r>
        <w:rPr>
          <w:rFonts w:hint="eastAsia" w:ascii="仿宋" w:hAnsi="仿宋" w:eastAsia="仿宋" w:cs="仿宋"/>
          <w:sz w:val="28"/>
          <w:szCs w:val="28"/>
        </w:rPr>
        <w:t>2.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14:paraId="040B0326">
      <w:pPr>
        <w:spacing w:line="480" w:lineRule="auto"/>
        <w:ind w:firstLine="562" w:firstLineChars="200"/>
        <w:rPr>
          <w:rFonts w:ascii="仿宋" w:hAnsi="仿宋" w:eastAsia="仿宋" w:cs="仿宋"/>
          <w:b/>
          <w:sz w:val="28"/>
          <w:szCs w:val="28"/>
        </w:rPr>
      </w:pPr>
      <w:r>
        <w:rPr>
          <w:rFonts w:hint="eastAsia" w:ascii="仿宋" w:hAnsi="仿宋" w:eastAsia="仿宋" w:cs="仿宋"/>
          <w:b/>
          <w:sz w:val="28"/>
          <w:szCs w:val="28"/>
        </w:rPr>
        <w:t>七、竞争性磋商文件获取时间、地点、售价及方式</w:t>
      </w:r>
    </w:p>
    <w:p w14:paraId="0EABE253">
      <w:pPr>
        <w:pStyle w:val="2"/>
        <w:spacing w:after="0"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w:t>
      </w:r>
      <w:bookmarkStart w:id="7" w:name="OLE_LINK9"/>
      <w:r>
        <w:rPr>
          <w:rFonts w:hint="eastAsia" w:ascii="仿宋" w:hAnsi="仿宋" w:eastAsia="仿宋" w:cs="仿宋"/>
          <w:sz w:val="28"/>
          <w:szCs w:val="28"/>
        </w:rPr>
        <w:t>获取</w:t>
      </w:r>
      <w:r>
        <w:rPr>
          <w:rFonts w:hint="eastAsia" w:ascii="仿宋" w:hAnsi="仿宋" w:eastAsia="仿宋" w:cs="仿宋"/>
          <w:sz w:val="28"/>
          <w:szCs w:val="28"/>
          <w:lang w:val="en-US" w:eastAsia="zh-CN"/>
        </w:rPr>
        <w:t>磋商</w:t>
      </w:r>
      <w:r>
        <w:rPr>
          <w:rFonts w:hint="eastAsia" w:ascii="仿宋" w:hAnsi="仿宋" w:eastAsia="仿宋" w:cs="仿宋"/>
          <w:sz w:val="28"/>
          <w:szCs w:val="28"/>
        </w:rPr>
        <w:t>文件时间:2025-</w:t>
      </w:r>
      <w:r>
        <w:rPr>
          <w:rFonts w:hint="eastAsia" w:ascii="仿宋" w:hAnsi="仿宋" w:eastAsia="仿宋" w:cs="仿宋"/>
          <w:sz w:val="28"/>
          <w:szCs w:val="28"/>
          <w:lang w:val="en-US" w:eastAsia="zh-CN"/>
        </w:rPr>
        <w:t>11</w:t>
      </w:r>
      <w:r>
        <w:rPr>
          <w:rFonts w:hint="eastAsia" w:ascii="仿宋" w:hAnsi="仿宋" w:eastAsia="仿宋" w:cs="仿宋"/>
          <w:sz w:val="28"/>
          <w:szCs w:val="28"/>
        </w:rPr>
        <w:t>-</w:t>
      </w:r>
      <w:r>
        <w:rPr>
          <w:rFonts w:hint="eastAsia" w:ascii="仿宋" w:hAnsi="仿宋" w:eastAsia="仿宋" w:cs="仿宋"/>
          <w:sz w:val="28"/>
          <w:szCs w:val="28"/>
          <w:lang w:val="en-US" w:eastAsia="zh-CN"/>
        </w:rPr>
        <w:t>05</w:t>
      </w:r>
      <w:r>
        <w:rPr>
          <w:rFonts w:hint="eastAsia" w:ascii="仿宋" w:hAnsi="仿宋" w:eastAsia="仿宋" w:cs="仿宋"/>
          <w:sz w:val="28"/>
          <w:szCs w:val="28"/>
        </w:rPr>
        <w:t xml:space="preserve"> 09:00:00至2025-</w:t>
      </w:r>
      <w:r>
        <w:rPr>
          <w:rFonts w:hint="eastAsia" w:ascii="仿宋" w:hAnsi="仿宋" w:eastAsia="仿宋" w:cs="仿宋"/>
          <w:sz w:val="28"/>
          <w:szCs w:val="28"/>
          <w:lang w:val="en-US" w:eastAsia="zh-CN"/>
        </w:rPr>
        <w:t>11</w:t>
      </w:r>
      <w:r>
        <w:rPr>
          <w:rFonts w:hint="eastAsia" w:ascii="仿宋" w:hAnsi="仿宋" w:eastAsia="仿宋" w:cs="仿宋"/>
          <w:sz w:val="28"/>
          <w:szCs w:val="28"/>
        </w:rPr>
        <w:t>-</w:t>
      </w:r>
      <w:r>
        <w:rPr>
          <w:rFonts w:hint="eastAsia" w:ascii="仿宋" w:hAnsi="仿宋" w:eastAsia="仿宋" w:cs="仿宋"/>
          <w:sz w:val="28"/>
          <w:szCs w:val="28"/>
          <w:lang w:val="en-US" w:eastAsia="zh-CN"/>
        </w:rPr>
        <w:t>11</w:t>
      </w:r>
      <w:r>
        <w:rPr>
          <w:rFonts w:hint="eastAsia" w:ascii="仿宋" w:hAnsi="仿宋" w:eastAsia="仿宋" w:cs="仿宋"/>
          <w:sz w:val="28"/>
          <w:szCs w:val="28"/>
        </w:rPr>
        <w:t xml:space="preserve"> 17:00:00(北京时间)。</w:t>
      </w:r>
      <w:bookmarkEnd w:id="7"/>
    </w:p>
    <w:p w14:paraId="4DAEEFF6">
      <w:pPr>
        <w:pStyle w:val="2"/>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（二）获取</w:t>
      </w:r>
      <w:r>
        <w:rPr>
          <w:rFonts w:hint="eastAsia" w:ascii="仿宋" w:hAnsi="仿宋" w:eastAsia="仿宋" w:cs="仿宋"/>
          <w:sz w:val="28"/>
          <w:szCs w:val="28"/>
          <w:lang w:val="en-US" w:eastAsia="zh-CN"/>
        </w:rPr>
        <w:t>磋商</w:t>
      </w:r>
      <w:r>
        <w:rPr>
          <w:rFonts w:hint="eastAsia" w:ascii="仿宋" w:hAnsi="仿宋" w:eastAsia="仿宋" w:cs="仿宋"/>
          <w:sz w:val="28"/>
          <w:szCs w:val="28"/>
        </w:rPr>
        <w:t>文件方式:凡有意报名参与本项目的潜在投标人，请于获取招标文件时间内注册并登陆西南联合产权交易所电子招采平台网站(https://www.swuee.com/#/purchase/index)，按照网上操作流程(资料下载-投标人操作手册)获取</w:t>
      </w:r>
      <w:r>
        <w:rPr>
          <w:rFonts w:hint="eastAsia" w:ascii="仿宋" w:hAnsi="仿宋" w:eastAsia="仿宋" w:cs="仿宋"/>
          <w:sz w:val="28"/>
          <w:szCs w:val="28"/>
          <w:lang w:val="en-US" w:eastAsia="zh-CN"/>
        </w:rPr>
        <w:t>磋商</w:t>
      </w:r>
      <w:r>
        <w:rPr>
          <w:rFonts w:hint="eastAsia" w:ascii="仿宋" w:hAnsi="仿宋" w:eastAsia="仿宋" w:cs="仿宋"/>
          <w:sz w:val="28"/>
          <w:szCs w:val="28"/>
        </w:rPr>
        <w:t>文件。</w:t>
      </w:r>
    </w:p>
    <w:p w14:paraId="00AFDC19">
      <w:pPr>
        <w:pStyle w:val="2"/>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（三）获取</w:t>
      </w:r>
      <w:r>
        <w:rPr>
          <w:rFonts w:hint="eastAsia" w:ascii="仿宋" w:hAnsi="仿宋" w:eastAsia="仿宋" w:cs="仿宋"/>
          <w:sz w:val="28"/>
          <w:szCs w:val="28"/>
          <w:lang w:val="en-US" w:eastAsia="zh-CN"/>
        </w:rPr>
        <w:t>磋商</w:t>
      </w:r>
      <w:r>
        <w:rPr>
          <w:rFonts w:hint="eastAsia" w:ascii="仿宋" w:hAnsi="仿宋" w:eastAsia="仿宋" w:cs="仿宋"/>
          <w:sz w:val="28"/>
          <w:szCs w:val="28"/>
        </w:rPr>
        <w:t>文件费用:人民币300元/份，须通过投标人银行账户转账方式交纳</w:t>
      </w:r>
      <w:r>
        <w:rPr>
          <w:rFonts w:hint="eastAsia" w:ascii="仿宋" w:hAnsi="仿宋" w:eastAsia="仿宋" w:cs="仿宋"/>
          <w:sz w:val="28"/>
          <w:szCs w:val="28"/>
          <w:lang w:val="en-US" w:eastAsia="zh-CN"/>
        </w:rPr>
        <w:t>磋商</w:t>
      </w:r>
      <w:r>
        <w:rPr>
          <w:rFonts w:hint="eastAsia" w:ascii="仿宋" w:hAnsi="仿宋" w:eastAsia="仿宋" w:cs="仿宋"/>
          <w:sz w:val="28"/>
          <w:szCs w:val="28"/>
        </w:rPr>
        <w:t>文件获取费用(不接收个人转账，</w:t>
      </w:r>
      <w:r>
        <w:rPr>
          <w:rFonts w:hint="eastAsia" w:ascii="仿宋" w:hAnsi="仿宋" w:eastAsia="仿宋" w:cs="仿宋"/>
          <w:sz w:val="28"/>
          <w:szCs w:val="28"/>
          <w:lang w:val="en-US" w:eastAsia="zh-CN"/>
        </w:rPr>
        <w:t>磋商</w:t>
      </w:r>
      <w:r>
        <w:rPr>
          <w:rFonts w:hint="eastAsia" w:ascii="仿宋" w:hAnsi="仿宋" w:eastAsia="仿宋" w:cs="仿宋"/>
          <w:sz w:val="28"/>
          <w:szCs w:val="28"/>
        </w:rPr>
        <w:t>文件售后不退，投标资格不能转让)，转账前请核实招采平台转账页面的“项目信息”，认真阅读“注意事项”并按照“支付信息”进行转账。(</w:t>
      </w:r>
      <w:r>
        <w:rPr>
          <w:rFonts w:hint="eastAsia" w:ascii="仿宋" w:hAnsi="仿宋" w:eastAsia="仿宋" w:cs="仿宋"/>
          <w:sz w:val="28"/>
          <w:szCs w:val="28"/>
          <w:lang w:val="en-US" w:eastAsia="zh-CN"/>
        </w:rPr>
        <w:t>磋商</w:t>
      </w:r>
      <w:r>
        <w:rPr>
          <w:rFonts w:hint="eastAsia" w:ascii="仿宋" w:hAnsi="仿宋" w:eastAsia="仿宋" w:cs="仿宋"/>
          <w:sz w:val="28"/>
          <w:szCs w:val="28"/>
        </w:rPr>
        <w:t>文件获取费用以费用到达指定账户为准，在文件获取截止时间内未到账的不能获取</w:t>
      </w:r>
      <w:r>
        <w:rPr>
          <w:rFonts w:hint="eastAsia" w:ascii="仿宋" w:hAnsi="仿宋" w:eastAsia="仿宋" w:cs="仿宋"/>
          <w:sz w:val="28"/>
          <w:szCs w:val="28"/>
          <w:lang w:val="en-US" w:eastAsia="zh-CN"/>
        </w:rPr>
        <w:t>磋商</w:t>
      </w:r>
      <w:r>
        <w:rPr>
          <w:rFonts w:hint="eastAsia" w:ascii="仿宋" w:hAnsi="仿宋" w:eastAsia="仿宋" w:cs="仿宋"/>
          <w:sz w:val="28"/>
          <w:szCs w:val="28"/>
        </w:rPr>
        <w:t>文件)。</w:t>
      </w:r>
    </w:p>
    <w:p w14:paraId="500A4C45">
      <w:pPr>
        <w:pStyle w:val="2"/>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本项目文件获取费用由西南联合产权交易所阳光采购平台代采购人或代理机构收取，项目结束后文件获取费用将划转至采购人或代理机构指定账户处，相关发票由采购人或代理机构开具。</w:t>
      </w:r>
    </w:p>
    <w:p w14:paraId="57165EA6">
      <w:pPr>
        <w:spacing w:after="120" w:line="456" w:lineRule="auto"/>
        <w:ind w:firstLine="562" w:firstLineChars="200"/>
        <w:rPr>
          <w:rFonts w:hint="eastAsia" w:ascii="仿宋" w:hAnsi="仿宋" w:eastAsia="仿宋" w:cs="仿宋"/>
          <w:kern w:val="2"/>
          <w:sz w:val="28"/>
          <w:szCs w:val="28"/>
          <w:lang w:val="en-US" w:eastAsia="zh-CN" w:bidi="ar-SA"/>
        </w:rPr>
      </w:pPr>
      <w:r>
        <w:rPr>
          <w:rFonts w:hint="eastAsia" w:ascii="仿宋" w:hAnsi="仿宋" w:eastAsia="仿宋" w:cs="仿宋"/>
          <w:b/>
          <w:bCs/>
          <w:sz w:val="28"/>
          <w:szCs w:val="28"/>
        </w:rPr>
        <w:t>八、递交响应文件截止时间及响应文件开启时间</w:t>
      </w:r>
      <w:r>
        <w:rPr>
          <w:rFonts w:hint="eastAsia" w:ascii="仿宋" w:hAnsi="仿宋" w:eastAsia="仿宋" w:cs="仿宋"/>
          <w:sz w:val="28"/>
          <w:szCs w:val="28"/>
        </w:rPr>
        <w:t>：</w:t>
      </w:r>
      <w:r>
        <w:rPr>
          <w:rFonts w:hint="eastAsia" w:ascii="仿宋" w:hAnsi="仿宋" w:eastAsia="仿宋" w:cs="仿宋"/>
          <w:kern w:val="2"/>
          <w:sz w:val="28"/>
          <w:szCs w:val="28"/>
          <w:lang w:val="en-US" w:eastAsia="zh-CN" w:bidi="ar-SA"/>
        </w:rPr>
        <w:t>2025年11月17日10:00（北京时间）。</w:t>
      </w:r>
    </w:p>
    <w:p w14:paraId="278667D8">
      <w:pPr>
        <w:spacing w:line="360" w:lineRule="auto"/>
        <w:ind w:right="640" w:rightChars="200" w:firstLine="562" w:firstLineChars="200"/>
        <w:rPr>
          <w:rFonts w:ascii="仿宋" w:hAnsi="仿宋" w:eastAsia="仿宋" w:cs="仿宋"/>
          <w:sz w:val="28"/>
          <w:szCs w:val="28"/>
        </w:rPr>
      </w:pPr>
      <w:r>
        <w:rPr>
          <w:rFonts w:hint="eastAsia" w:ascii="仿宋" w:hAnsi="仿宋" w:eastAsia="仿宋" w:cs="仿宋"/>
          <w:b/>
          <w:bCs/>
          <w:sz w:val="28"/>
          <w:szCs w:val="28"/>
        </w:rPr>
        <w:t>九、递交响应文件地点及磋商地点</w:t>
      </w:r>
      <w:r>
        <w:rPr>
          <w:rFonts w:hint="eastAsia" w:ascii="仿宋" w:hAnsi="仿宋" w:eastAsia="仿宋" w:cs="仿宋"/>
          <w:sz w:val="28"/>
          <w:szCs w:val="28"/>
        </w:rPr>
        <w:t>：四川省巴中市巴州区江北丰泽园B区F2-3-1号。</w:t>
      </w:r>
    </w:p>
    <w:p w14:paraId="77C9A50E">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（一）响应文件必须在递交响应文件截止时间前送达磋商地点。逾期送达、未密封的响应文件，采购代理机构恕不接收。</w:t>
      </w:r>
    </w:p>
    <w:p w14:paraId="1A2CB2C4">
      <w:pPr>
        <w:spacing w:line="360" w:lineRule="auto"/>
        <w:ind w:firstLine="560" w:firstLineChars="200"/>
        <w:rPr>
          <w:rFonts w:cs="宋体"/>
          <w:color w:val="000000"/>
          <w:sz w:val="24"/>
          <w:szCs w:val="24"/>
        </w:rPr>
      </w:pPr>
      <w:r>
        <w:rPr>
          <w:rFonts w:hint="eastAsia" w:ascii="仿宋" w:hAnsi="仿宋" w:eastAsia="仿宋" w:cs="仿宋"/>
          <w:sz w:val="28"/>
          <w:szCs w:val="28"/>
        </w:rPr>
        <w:t>（二）本次采购不接收邮寄的响应文件。</w:t>
      </w:r>
    </w:p>
    <w:p w14:paraId="5E10D548">
      <w:pPr>
        <w:pStyle w:val="7"/>
        <w:spacing w:line="456" w:lineRule="auto"/>
        <w:ind w:firstLine="562" w:firstLineChars="200"/>
        <w:rPr>
          <w:rFonts w:ascii="仿宋" w:hAnsi="仿宋" w:eastAsia="仿宋" w:cs="仿宋"/>
          <w:b/>
          <w:sz w:val="28"/>
          <w:szCs w:val="28"/>
        </w:rPr>
      </w:pPr>
      <w:r>
        <w:rPr>
          <w:rFonts w:hint="eastAsia" w:ascii="仿宋" w:hAnsi="仿宋" w:eastAsia="仿宋" w:cs="仿宋"/>
          <w:b/>
          <w:sz w:val="28"/>
          <w:szCs w:val="28"/>
        </w:rPr>
        <w:t>十、联系方式</w:t>
      </w:r>
    </w:p>
    <w:p w14:paraId="630C5892">
      <w:pPr>
        <w:pStyle w:val="26"/>
        <w:spacing w:line="480" w:lineRule="auto"/>
        <w:ind w:firstLine="562"/>
        <w:rPr>
          <w:rFonts w:ascii="仿宋" w:hAnsi="仿宋" w:eastAsia="仿宋" w:cs="仿宋"/>
          <w:b/>
          <w:bCs/>
          <w:sz w:val="28"/>
          <w:szCs w:val="28"/>
        </w:rPr>
      </w:pPr>
      <w:r>
        <w:rPr>
          <w:rFonts w:hint="eastAsia" w:ascii="仿宋" w:hAnsi="仿宋" w:eastAsia="仿宋" w:cs="仿宋"/>
          <w:b/>
          <w:sz w:val="28"/>
          <w:szCs w:val="28"/>
        </w:rPr>
        <w:t>采购人：平昌县鑫鑫环境治理有限公司</w:t>
      </w:r>
    </w:p>
    <w:p w14:paraId="3A8D4993">
      <w:pPr>
        <w:pStyle w:val="26"/>
        <w:spacing w:line="480" w:lineRule="auto"/>
        <w:ind w:firstLine="560"/>
        <w:rPr>
          <w:rFonts w:ascii="仿宋" w:hAnsi="仿宋" w:eastAsia="仿宋" w:cs="仿宋"/>
          <w:bCs/>
          <w:sz w:val="28"/>
          <w:szCs w:val="28"/>
        </w:rPr>
      </w:pPr>
      <w:r>
        <w:rPr>
          <w:rFonts w:hint="eastAsia" w:ascii="仿宋" w:hAnsi="仿宋" w:eastAsia="仿宋" w:cs="仿宋"/>
          <w:bCs/>
          <w:sz w:val="28"/>
          <w:szCs w:val="28"/>
        </w:rPr>
        <w:t>地    址：平昌县江口镇新华街东段南一巷24号</w:t>
      </w:r>
    </w:p>
    <w:p w14:paraId="68617179">
      <w:pPr>
        <w:pStyle w:val="26"/>
        <w:spacing w:line="480" w:lineRule="auto"/>
        <w:ind w:firstLine="560"/>
        <w:rPr>
          <w:rFonts w:ascii="仿宋" w:hAnsi="仿宋" w:eastAsia="仿宋" w:cs="仿宋"/>
          <w:sz w:val="28"/>
          <w:szCs w:val="28"/>
        </w:rPr>
      </w:pPr>
      <w:r>
        <w:rPr>
          <w:rFonts w:hint="eastAsia" w:ascii="仿宋" w:hAnsi="仿宋" w:eastAsia="仿宋" w:cs="仿宋"/>
          <w:sz w:val="28"/>
          <w:szCs w:val="28"/>
        </w:rPr>
        <w:t>联 系 人：卿老师</w:t>
      </w:r>
    </w:p>
    <w:p w14:paraId="74FC3AD1">
      <w:pPr>
        <w:pStyle w:val="26"/>
        <w:spacing w:line="480" w:lineRule="auto"/>
        <w:ind w:firstLine="560"/>
        <w:rPr>
          <w:rFonts w:ascii="仿宋" w:hAnsi="仿宋" w:eastAsia="仿宋" w:cs="仿宋"/>
          <w:sz w:val="28"/>
          <w:szCs w:val="28"/>
        </w:rPr>
      </w:pPr>
      <w:r>
        <w:rPr>
          <w:rFonts w:hint="eastAsia" w:ascii="仿宋" w:hAnsi="仿宋" w:eastAsia="仿宋" w:cs="仿宋"/>
          <w:sz w:val="28"/>
          <w:szCs w:val="28"/>
        </w:rPr>
        <w:t>联系电话：18800976777</w:t>
      </w:r>
    </w:p>
    <w:p w14:paraId="38418D16">
      <w:pPr>
        <w:pStyle w:val="7"/>
        <w:spacing w:line="480" w:lineRule="auto"/>
        <w:ind w:firstLine="562" w:firstLineChars="200"/>
        <w:rPr>
          <w:rFonts w:ascii="仿宋" w:hAnsi="仿宋" w:eastAsia="仿宋" w:cs="仿宋"/>
          <w:b/>
          <w:sz w:val="28"/>
          <w:szCs w:val="28"/>
        </w:rPr>
      </w:pPr>
      <w:r>
        <w:rPr>
          <w:rFonts w:hint="eastAsia" w:ascii="仿宋" w:hAnsi="仿宋" w:eastAsia="仿宋" w:cs="仿宋"/>
          <w:b/>
          <w:sz w:val="28"/>
          <w:szCs w:val="28"/>
        </w:rPr>
        <w:t>采购代理机构：四川蓝顺工程管理有限公司</w:t>
      </w:r>
    </w:p>
    <w:p w14:paraId="0131C0AF">
      <w:pPr>
        <w:pStyle w:val="7"/>
        <w:spacing w:line="480" w:lineRule="auto"/>
        <w:ind w:firstLine="560" w:firstLineChars="200"/>
        <w:rPr>
          <w:rFonts w:ascii="仿宋" w:hAnsi="仿宋" w:eastAsia="仿宋" w:cs="仿宋"/>
          <w:sz w:val="28"/>
          <w:szCs w:val="28"/>
        </w:rPr>
      </w:pPr>
      <w:r>
        <w:rPr>
          <w:rFonts w:hint="eastAsia" w:ascii="仿宋" w:hAnsi="仿宋" w:eastAsia="仿宋" w:cs="仿宋"/>
          <w:sz w:val="28"/>
          <w:szCs w:val="28"/>
        </w:rPr>
        <w:t>通讯地址：四川省巴中市巴州区江北丰泽园B区F2-3-1号</w:t>
      </w:r>
    </w:p>
    <w:p w14:paraId="4FEDA5EB">
      <w:pPr>
        <w:pStyle w:val="7"/>
        <w:spacing w:line="480" w:lineRule="auto"/>
        <w:ind w:firstLine="560" w:firstLineChars="200"/>
        <w:rPr>
          <w:rFonts w:ascii="仿宋" w:hAnsi="仿宋" w:eastAsia="仿宋" w:cs="仿宋"/>
          <w:sz w:val="28"/>
          <w:szCs w:val="28"/>
        </w:rPr>
      </w:pPr>
      <w:r>
        <w:rPr>
          <w:rFonts w:hint="eastAsia" w:ascii="仿宋" w:hAnsi="仿宋" w:eastAsia="仿宋" w:cs="仿宋"/>
          <w:sz w:val="28"/>
          <w:szCs w:val="28"/>
        </w:rPr>
        <w:t>联 系 人：李女士</w:t>
      </w:r>
    </w:p>
    <w:p w14:paraId="12F05516">
      <w:pPr>
        <w:pStyle w:val="7"/>
        <w:spacing w:line="456" w:lineRule="auto"/>
        <w:ind w:firstLine="560" w:firstLineChars="200"/>
        <w:rPr>
          <w:rFonts w:ascii="仿宋" w:hAnsi="仿宋" w:eastAsia="仿宋" w:cs="仿宋"/>
          <w:sz w:val="24"/>
        </w:rPr>
      </w:pPr>
      <w:r>
        <w:rPr>
          <w:rFonts w:hint="eastAsia" w:ascii="仿宋" w:hAnsi="仿宋" w:eastAsia="仿宋" w:cs="仿宋"/>
          <w:sz w:val="28"/>
          <w:szCs w:val="28"/>
        </w:rPr>
        <w:t>联系电话：0827-3333733</w:t>
      </w:r>
      <w:bookmarkEnd w:id="4"/>
    </w:p>
    <w:bookmarkEnd w:id="5"/>
    <w:p w14:paraId="4C49684B">
      <w:pPr>
        <w:pStyle w:val="7"/>
        <w:spacing w:line="430" w:lineRule="auto"/>
        <w:ind w:firstLine="1200" w:firstLineChars="500"/>
        <w:rPr>
          <w:rFonts w:ascii="仿宋" w:hAnsi="仿宋" w:eastAsia="仿宋" w:cs="仿宋"/>
          <w:sz w:val="24"/>
        </w:rPr>
      </w:pPr>
    </w:p>
    <w:p w14:paraId="0FA472CD">
      <w:pPr>
        <w:pStyle w:val="7"/>
        <w:spacing w:line="430" w:lineRule="auto"/>
        <w:ind w:firstLine="1200" w:firstLineChars="500"/>
        <w:rPr>
          <w:rFonts w:ascii="仿宋" w:hAnsi="仿宋" w:eastAsia="仿宋" w:cs="仿宋"/>
          <w:sz w:val="24"/>
        </w:rPr>
      </w:pPr>
    </w:p>
    <w:p w14:paraId="70F6BC3F">
      <w:pPr>
        <w:pStyle w:val="7"/>
        <w:spacing w:line="430" w:lineRule="auto"/>
        <w:ind w:firstLine="1200" w:firstLineChars="500"/>
        <w:rPr>
          <w:rFonts w:ascii="仿宋" w:hAnsi="仿宋" w:eastAsia="仿宋" w:cs="仿宋"/>
          <w:sz w:val="24"/>
        </w:rPr>
      </w:pPr>
    </w:p>
    <w:p w14:paraId="3C1C7F96">
      <w:pPr>
        <w:spacing w:line="480" w:lineRule="auto"/>
        <w:jc w:val="center"/>
        <w:outlineLvl w:val="0"/>
        <w:rPr>
          <w:rFonts w:ascii="仿宋" w:hAnsi="仿宋" w:eastAsia="仿宋" w:cs="仿宋"/>
          <w:b/>
          <w:bCs/>
          <w:kern w:val="44"/>
          <w:sz w:val="36"/>
          <w:szCs w:val="44"/>
        </w:rPr>
      </w:pPr>
      <w:bookmarkStart w:id="8" w:name="_Toc213396759"/>
      <w:bookmarkStart w:id="9" w:name="_Toc213397009"/>
      <w:bookmarkStart w:id="10" w:name="_Toc213396945"/>
      <w:bookmarkStart w:id="11" w:name="_Toc213496267"/>
      <w:bookmarkStart w:id="12" w:name="_Toc217446031"/>
      <w:r>
        <w:rPr>
          <w:rFonts w:hint="eastAsia" w:ascii="仿宋" w:hAnsi="仿宋" w:eastAsia="仿宋" w:cs="仿宋"/>
          <w:szCs w:val="36"/>
        </w:rPr>
        <w:br w:type="page"/>
      </w:r>
      <w:bookmarkStart w:id="13" w:name="_Toc29041"/>
      <w:r>
        <w:rPr>
          <w:rFonts w:hint="eastAsia" w:ascii="仿宋" w:hAnsi="仿宋" w:eastAsia="仿宋" w:cs="仿宋"/>
          <w:b/>
          <w:bCs/>
          <w:kern w:val="44"/>
          <w:sz w:val="36"/>
          <w:szCs w:val="44"/>
        </w:rPr>
        <w:t>第二章  磋商须知</w:t>
      </w:r>
      <w:bookmarkEnd w:id="8"/>
      <w:bookmarkEnd w:id="9"/>
      <w:bookmarkEnd w:id="10"/>
      <w:bookmarkEnd w:id="11"/>
      <w:bookmarkEnd w:id="12"/>
      <w:bookmarkEnd w:id="13"/>
    </w:p>
    <w:p w14:paraId="19CED0CE">
      <w:pPr>
        <w:pStyle w:val="4"/>
        <w:rPr>
          <w:rFonts w:ascii="仿宋" w:hAnsi="仿宋" w:eastAsia="仿宋" w:cs="仿宋"/>
        </w:rPr>
      </w:pPr>
      <w:r>
        <w:rPr>
          <w:rFonts w:hint="eastAsia" w:ascii="仿宋" w:hAnsi="仿宋" w:eastAsia="仿宋" w:cs="仿宋"/>
        </w:rPr>
        <w:t>一、供应商须知附表</w:t>
      </w:r>
    </w:p>
    <w:tbl>
      <w:tblPr>
        <w:tblStyle w:val="20"/>
        <w:tblW w:w="9634"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212"/>
      </w:tblGrid>
      <w:tr w14:paraId="7BB570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blHeader/>
          <w:jc w:val="center"/>
        </w:trPr>
        <w:tc>
          <w:tcPr>
            <w:tcW w:w="1013" w:type="dxa"/>
            <w:tcBorders>
              <w:tl2br w:val="nil"/>
              <w:tr2bl w:val="nil"/>
            </w:tcBorders>
            <w:vAlign w:val="center"/>
          </w:tcPr>
          <w:p w14:paraId="187157D6">
            <w:pPr>
              <w:tabs>
                <w:tab w:val="left" w:pos="0"/>
              </w:tabs>
              <w:spacing w:line="408" w:lineRule="auto"/>
              <w:jc w:val="center"/>
              <w:rPr>
                <w:rFonts w:ascii="仿宋" w:hAnsi="仿宋" w:eastAsia="仿宋" w:cs="仿宋"/>
                <w:sz w:val="24"/>
                <w:szCs w:val="24"/>
              </w:rPr>
            </w:pPr>
            <w:r>
              <w:rPr>
                <w:rFonts w:hint="eastAsia" w:ascii="仿宋" w:hAnsi="仿宋" w:eastAsia="仿宋" w:cs="仿宋"/>
                <w:sz w:val="24"/>
                <w:szCs w:val="24"/>
              </w:rPr>
              <w:t>序号</w:t>
            </w:r>
          </w:p>
        </w:tc>
        <w:tc>
          <w:tcPr>
            <w:tcW w:w="2409" w:type="dxa"/>
            <w:tcBorders>
              <w:tl2br w:val="nil"/>
              <w:tr2bl w:val="nil"/>
            </w:tcBorders>
            <w:vAlign w:val="center"/>
          </w:tcPr>
          <w:p w14:paraId="5FBEB506">
            <w:pPr>
              <w:spacing w:line="408" w:lineRule="auto"/>
              <w:jc w:val="center"/>
              <w:rPr>
                <w:rFonts w:ascii="仿宋" w:hAnsi="仿宋" w:eastAsia="仿宋" w:cs="仿宋"/>
                <w:sz w:val="24"/>
                <w:szCs w:val="24"/>
              </w:rPr>
            </w:pPr>
            <w:r>
              <w:rPr>
                <w:rFonts w:hint="eastAsia" w:ascii="仿宋" w:hAnsi="仿宋" w:eastAsia="仿宋" w:cs="仿宋"/>
                <w:sz w:val="24"/>
                <w:szCs w:val="24"/>
              </w:rPr>
              <w:t>应知事项</w:t>
            </w:r>
          </w:p>
        </w:tc>
        <w:tc>
          <w:tcPr>
            <w:tcW w:w="6212" w:type="dxa"/>
            <w:tcBorders>
              <w:tl2br w:val="nil"/>
              <w:tr2bl w:val="nil"/>
            </w:tcBorders>
            <w:vAlign w:val="center"/>
          </w:tcPr>
          <w:p w14:paraId="328DE34B">
            <w:pPr>
              <w:spacing w:line="408" w:lineRule="auto"/>
              <w:ind w:firstLine="480" w:firstLineChars="200"/>
              <w:jc w:val="center"/>
              <w:rPr>
                <w:rFonts w:ascii="仿宋" w:hAnsi="仿宋" w:eastAsia="仿宋" w:cs="仿宋"/>
                <w:sz w:val="24"/>
                <w:szCs w:val="24"/>
              </w:rPr>
            </w:pPr>
            <w:r>
              <w:rPr>
                <w:rFonts w:hint="eastAsia" w:ascii="仿宋" w:hAnsi="仿宋" w:eastAsia="仿宋" w:cs="仿宋"/>
                <w:sz w:val="24"/>
                <w:szCs w:val="24"/>
              </w:rPr>
              <w:t>说明和要求</w:t>
            </w:r>
          </w:p>
        </w:tc>
      </w:tr>
      <w:tr w14:paraId="049FECE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0D663FEB">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547903C5">
            <w:pPr>
              <w:spacing w:line="408" w:lineRule="auto"/>
              <w:jc w:val="center"/>
              <w:rPr>
                <w:rFonts w:ascii="仿宋" w:hAnsi="仿宋" w:eastAsia="仿宋" w:cs="仿宋"/>
                <w:sz w:val="24"/>
                <w:szCs w:val="24"/>
                <w:lang w:val="zh-CN"/>
              </w:rPr>
            </w:pPr>
            <w:r>
              <w:rPr>
                <w:rFonts w:hint="eastAsia" w:ascii="仿宋" w:hAnsi="仿宋" w:eastAsia="仿宋" w:cs="仿宋"/>
                <w:sz w:val="24"/>
                <w:szCs w:val="24"/>
                <w:lang w:val="zh-CN"/>
              </w:rPr>
              <w:t>采购预算</w:t>
            </w:r>
          </w:p>
          <w:p w14:paraId="5FB77D75">
            <w:pPr>
              <w:spacing w:line="408" w:lineRule="auto"/>
              <w:jc w:val="center"/>
              <w:rPr>
                <w:rFonts w:ascii="仿宋" w:hAnsi="仿宋" w:eastAsia="仿宋" w:cs="仿宋"/>
                <w:sz w:val="24"/>
                <w:szCs w:val="24"/>
                <w:lang w:val="zh-CN"/>
              </w:rPr>
            </w:pPr>
            <w:r>
              <w:rPr>
                <w:rFonts w:hint="eastAsia" w:ascii="仿宋" w:hAnsi="仿宋" w:eastAsia="仿宋" w:cs="仿宋"/>
                <w:sz w:val="24"/>
                <w:szCs w:val="24"/>
                <w:lang w:val="zh-CN"/>
              </w:rPr>
              <w:t>（实质性要求）</w:t>
            </w:r>
          </w:p>
        </w:tc>
        <w:tc>
          <w:tcPr>
            <w:tcW w:w="6212" w:type="dxa"/>
            <w:tcBorders>
              <w:tl2br w:val="nil"/>
              <w:tr2bl w:val="nil"/>
            </w:tcBorders>
            <w:vAlign w:val="center"/>
          </w:tcPr>
          <w:p w14:paraId="1CEFB5E4">
            <w:pPr>
              <w:spacing w:line="408" w:lineRule="auto"/>
              <w:rPr>
                <w:rFonts w:ascii="仿宋" w:hAnsi="仿宋" w:eastAsia="仿宋" w:cs="仿宋"/>
                <w:sz w:val="24"/>
                <w:szCs w:val="24"/>
              </w:rPr>
            </w:pPr>
            <w:r>
              <w:rPr>
                <w:rFonts w:hint="eastAsia" w:ascii="仿宋" w:hAnsi="仿宋" w:eastAsia="仿宋" w:cs="仿宋"/>
                <w:sz w:val="24"/>
                <w:szCs w:val="24"/>
              </w:rPr>
              <w:t>预算金额：</w:t>
            </w:r>
            <w:bookmarkStart w:id="14" w:name="OLE_LINK5"/>
            <w:r>
              <w:rPr>
                <w:rFonts w:hint="eastAsia" w:ascii="仿宋" w:hAnsi="仿宋" w:eastAsia="仿宋" w:cs="仿宋"/>
                <w:sz w:val="24"/>
                <w:szCs w:val="24"/>
              </w:rPr>
              <w:t>177.4万元，（大写：壹佰柒拾柒万肆仟元整</w:t>
            </w:r>
            <w:bookmarkEnd w:id="14"/>
            <w:r>
              <w:rPr>
                <w:rFonts w:hint="eastAsia" w:ascii="仿宋" w:hAnsi="仿宋" w:eastAsia="仿宋" w:cs="仿宋"/>
                <w:sz w:val="24"/>
                <w:szCs w:val="24"/>
              </w:rPr>
              <w:t>）</w:t>
            </w:r>
          </w:p>
        </w:tc>
      </w:tr>
      <w:tr w14:paraId="094539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342ACA3A">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046ECAE4">
            <w:pPr>
              <w:spacing w:line="408" w:lineRule="auto"/>
              <w:jc w:val="center"/>
              <w:rPr>
                <w:rFonts w:ascii="仿宋" w:hAnsi="仿宋" w:eastAsia="仿宋" w:cs="仿宋"/>
                <w:sz w:val="24"/>
                <w:szCs w:val="24"/>
              </w:rPr>
            </w:pPr>
            <w:r>
              <w:rPr>
                <w:rFonts w:hint="eastAsia" w:ascii="仿宋" w:hAnsi="仿宋" w:eastAsia="仿宋" w:cs="仿宋"/>
                <w:sz w:val="24"/>
                <w:szCs w:val="24"/>
              </w:rPr>
              <w:t>报价要求</w:t>
            </w:r>
          </w:p>
          <w:p w14:paraId="2FE72239">
            <w:pPr>
              <w:spacing w:line="408" w:lineRule="auto"/>
              <w:jc w:val="center"/>
              <w:rPr>
                <w:rFonts w:ascii="仿宋" w:hAnsi="仿宋" w:eastAsia="仿宋" w:cs="仿宋"/>
                <w:sz w:val="24"/>
                <w:szCs w:val="24"/>
              </w:rPr>
            </w:pPr>
            <w:r>
              <w:rPr>
                <w:rFonts w:hint="eastAsia" w:ascii="仿宋" w:hAnsi="仿宋" w:eastAsia="仿宋" w:cs="仿宋"/>
                <w:sz w:val="24"/>
                <w:szCs w:val="24"/>
              </w:rPr>
              <w:t>（实质性要求）</w:t>
            </w:r>
          </w:p>
        </w:tc>
        <w:tc>
          <w:tcPr>
            <w:tcW w:w="6212" w:type="dxa"/>
            <w:tcBorders>
              <w:tl2br w:val="nil"/>
              <w:tr2bl w:val="nil"/>
            </w:tcBorders>
            <w:vAlign w:val="center"/>
          </w:tcPr>
          <w:p w14:paraId="2ED9BB5E">
            <w:pPr>
              <w:spacing w:line="408" w:lineRule="auto"/>
              <w:rPr>
                <w:rFonts w:ascii="仿宋" w:hAnsi="仿宋" w:eastAsia="仿宋" w:cs="仿宋"/>
                <w:sz w:val="24"/>
                <w:szCs w:val="24"/>
              </w:rPr>
            </w:pPr>
            <w:r>
              <w:rPr>
                <w:rFonts w:hint="eastAsia" w:ascii="仿宋" w:hAnsi="仿宋" w:eastAsia="仿宋" w:cs="仿宋"/>
                <w:sz w:val="24"/>
                <w:szCs w:val="24"/>
              </w:rPr>
              <w:t>最高限价：177.4万元，（大写：壹佰柒拾柒万肆仟元整）</w:t>
            </w:r>
          </w:p>
        </w:tc>
      </w:tr>
      <w:tr w14:paraId="3A6FB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08354717">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05B38317">
            <w:pPr>
              <w:spacing w:line="408" w:lineRule="auto"/>
              <w:jc w:val="center"/>
              <w:rPr>
                <w:rFonts w:ascii="仿宋" w:hAnsi="仿宋" w:eastAsia="仿宋" w:cs="仿宋"/>
                <w:sz w:val="24"/>
                <w:szCs w:val="24"/>
              </w:rPr>
            </w:pPr>
            <w:r>
              <w:rPr>
                <w:rFonts w:hint="eastAsia" w:ascii="仿宋" w:hAnsi="仿宋" w:eastAsia="仿宋" w:cs="仿宋"/>
                <w:sz w:val="24"/>
                <w:szCs w:val="24"/>
                <w:lang w:val="zh-CN"/>
              </w:rPr>
              <w:t>是否允许联合体</w:t>
            </w:r>
          </w:p>
        </w:tc>
        <w:tc>
          <w:tcPr>
            <w:tcW w:w="6212" w:type="dxa"/>
            <w:tcBorders>
              <w:tl2br w:val="nil"/>
              <w:tr2bl w:val="nil"/>
            </w:tcBorders>
            <w:vAlign w:val="center"/>
          </w:tcPr>
          <w:p w14:paraId="3B169A7D">
            <w:pPr>
              <w:spacing w:line="408" w:lineRule="auto"/>
              <w:rPr>
                <w:rFonts w:ascii="仿宋" w:hAnsi="仿宋" w:eastAsia="仿宋" w:cs="仿宋"/>
                <w:sz w:val="24"/>
                <w:szCs w:val="24"/>
              </w:rPr>
            </w:pPr>
            <w:r>
              <w:rPr>
                <w:rFonts w:hint="eastAsia" w:ascii="仿宋" w:hAnsi="仿宋" w:eastAsia="仿宋" w:cs="仿宋"/>
                <w:sz w:val="24"/>
                <w:szCs w:val="24"/>
              </w:rPr>
              <w:t>不允许。</w:t>
            </w:r>
          </w:p>
        </w:tc>
      </w:tr>
      <w:tr w14:paraId="50131F8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120D52FF">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3B8666C2">
            <w:pPr>
              <w:spacing w:line="432" w:lineRule="auto"/>
              <w:jc w:val="center"/>
              <w:rPr>
                <w:rFonts w:ascii="仿宋" w:hAnsi="仿宋" w:eastAsia="仿宋" w:cs="仿宋"/>
                <w:sz w:val="24"/>
                <w:szCs w:val="24"/>
                <w:lang w:val="zh-CN"/>
              </w:rPr>
            </w:pPr>
            <w:r>
              <w:rPr>
                <w:rFonts w:hint="eastAsia" w:ascii="仿宋" w:hAnsi="仿宋" w:eastAsia="仿宋" w:cs="仿宋"/>
                <w:sz w:val="24"/>
                <w:szCs w:val="24"/>
                <w:lang w:val="zh-CN"/>
              </w:rPr>
              <w:t>是否专门面向</w:t>
            </w:r>
          </w:p>
          <w:p w14:paraId="583AC599">
            <w:pPr>
              <w:spacing w:line="432" w:lineRule="auto"/>
              <w:jc w:val="center"/>
              <w:rPr>
                <w:rFonts w:ascii="仿宋" w:hAnsi="仿宋" w:eastAsia="仿宋" w:cs="仿宋"/>
                <w:sz w:val="24"/>
                <w:szCs w:val="24"/>
              </w:rPr>
            </w:pPr>
            <w:r>
              <w:rPr>
                <w:rFonts w:hint="eastAsia" w:ascii="仿宋" w:hAnsi="仿宋" w:eastAsia="仿宋" w:cs="仿宋"/>
                <w:sz w:val="24"/>
                <w:szCs w:val="24"/>
                <w:lang w:val="zh-CN"/>
              </w:rPr>
              <w:t>中小企业采购</w:t>
            </w:r>
          </w:p>
        </w:tc>
        <w:tc>
          <w:tcPr>
            <w:tcW w:w="6212" w:type="dxa"/>
            <w:tcBorders>
              <w:tl2br w:val="nil"/>
              <w:tr2bl w:val="nil"/>
            </w:tcBorders>
            <w:vAlign w:val="center"/>
          </w:tcPr>
          <w:p w14:paraId="67297AAF">
            <w:pPr>
              <w:spacing w:line="432" w:lineRule="auto"/>
              <w:rPr>
                <w:rFonts w:ascii="仿宋" w:hAnsi="仿宋" w:eastAsia="仿宋" w:cs="仿宋"/>
                <w:sz w:val="24"/>
                <w:szCs w:val="24"/>
              </w:rPr>
            </w:pPr>
            <w:r>
              <w:rPr>
                <w:rFonts w:hint="eastAsia" w:ascii="仿宋" w:hAnsi="仿宋" w:eastAsia="仿宋" w:cs="仿宋"/>
                <w:sz w:val="24"/>
                <w:szCs w:val="24"/>
                <w:lang w:val="zh-CN"/>
              </w:rPr>
              <w:t>本项目专门面向中小企业采购</w:t>
            </w:r>
          </w:p>
        </w:tc>
      </w:tr>
      <w:tr w14:paraId="4F7AF0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25C0AAAF">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72757EE7">
            <w:pPr>
              <w:spacing w:line="408" w:lineRule="auto"/>
              <w:jc w:val="center"/>
              <w:rPr>
                <w:rFonts w:ascii="仿宋" w:hAnsi="仿宋" w:eastAsia="仿宋" w:cs="仿宋"/>
                <w:sz w:val="24"/>
                <w:szCs w:val="24"/>
              </w:rPr>
            </w:pPr>
            <w:r>
              <w:rPr>
                <w:rFonts w:hint="eastAsia" w:ascii="仿宋" w:hAnsi="仿宋" w:eastAsia="仿宋" w:cs="仿宋"/>
                <w:sz w:val="24"/>
                <w:szCs w:val="24"/>
              </w:rPr>
              <w:t>履约保证金</w:t>
            </w:r>
          </w:p>
        </w:tc>
        <w:tc>
          <w:tcPr>
            <w:tcW w:w="6212" w:type="dxa"/>
            <w:tcBorders>
              <w:tl2br w:val="nil"/>
              <w:tr2bl w:val="nil"/>
            </w:tcBorders>
            <w:vAlign w:val="center"/>
          </w:tcPr>
          <w:p w14:paraId="61C44314">
            <w:pPr>
              <w:pStyle w:val="2"/>
              <w:spacing w:line="408" w:lineRule="auto"/>
              <w:rPr>
                <w:rFonts w:ascii="仿宋" w:hAnsi="仿宋" w:eastAsia="仿宋" w:cs="仿宋"/>
                <w:sz w:val="24"/>
              </w:rPr>
            </w:pPr>
            <w:r>
              <w:rPr>
                <w:rFonts w:hint="eastAsia" w:ascii="仿宋" w:hAnsi="仿宋" w:eastAsia="仿宋" w:cs="仿宋"/>
                <w:sz w:val="24"/>
              </w:rPr>
              <w:t>本项目不收取履约保证金</w:t>
            </w:r>
          </w:p>
        </w:tc>
      </w:tr>
      <w:tr w14:paraId="487D81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7E44893A">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79B93EA2">
            <w:pPr>
              <w:spacing w:line="408" w:lineRule="auto"/>
              <w:jc w:val="center"/>
              <w:rPr>
                <w:rFonts w:ascii="仿宋" w:hAnsi="仿宋" w:eastAsia="仿宋" w:cs="仿宋"/>
                <w:sz w:val="24"/>
                <w:szCs w:val="24"/>
              </w:rPr>
            </w:pPr>
            <w:r>
              <w:rPr>
                <w:rFonts w:hint="eastAsia" w:ascii="仿宋" w:hAnsi="仿宋" w:eastAsia="仿宋" w:cs="仿宋"/>
                <w:sz w:val="24"/>
                <w:szCs w:val="24"/>
              </w:rPr>
              <w:t>竞争性磋商文件咨询</w:t>
            </w:r>
          </w:p>
        </w:tc>
        <w:tc>
          <w:tcPr>
            <w:tcW w:w="6212" w:type="dxa"/>
            <w:tcBorders>
              <w:tl2br w:val="nil"/>
              <w:tr2bl w:val="nil"/>
            </w:tcBorders>
            <w:vAlign w:val="center"/>
          </w:tcPr>
          <w:p w14:paraId="4E25089C">
            <w:pPr>
              <w:spacing w:line="408" w:lineRule="auto"/>
              <w:rPr>
                <w:rFonts w:ascii="仿宋" w:hAnsi="仿宋" w:eastAsia="仿宋" w:cs="仿宋"/>
                <w:sz w:val="24"/>
                <w:szCs w:val="24"/>
              </w:rPr>
            </w:pPr>
            <w:r>
              <w:rPr>
                <w:rFonts w:hint="eastAsia" w:ascii="仿宋" w:hAnsi="仿宋" w:eastAsia="仿宋" w:cs="仿宋"/>
                <w:sz w:val="24"/>
                <w:szCs w:val="24"/>
              </w:rPr>
              <w:t>联系人：李女士   联系电话： 0827-3333733</w:t>
            </w:r>
          </w:p>
        </w:tc>
      </w:tr>
      <w:tr w14:paraId="1BE1717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546CD3ED">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351FD178">
            <w:pPr>
              <w:spacing w:line="408" w:lineRule="auto"/>
              <w:jc w:val="center"/>
              <w:rPr>
                <w:rFonts w:ascii="仿宋" w:hAnsi="仿宋" w:eastAsia="仿宋" w:cs="仿宋"/>
                <w:sz w:val="24"/>
                <w:szCs w:val="24"/>
              </w:rPr>
            </w:pPr>
            <w:r>
              <w:rPr>
                <w:rFonts w:hint="eastAsia" w:ascii="仿宋" w:hAnsi="仿宋" w:eastAsia="仿宋" w:cs="仿宋"/>
                <w:sz w:val="24"/>
                <w:szCs w:val="24"/>
              </w:rPr>
              <w:t>联合体磋商</w:t>
            </w:r>
          </w:p>
        </w:tc>
        <w:tc>
          <w:tcPr>
            <w:tcW w:w="6212" w:type="dxa"/>
            <w:tcBorders>
              <w:tl2br w:val="nil"/>
              <w:tr2bl w:val="nil"/>
            </w:tcBorders>
            <w:vAlign w:val="center"/>
          </w:tcPr>
          <w:p w14:paraId="038D2A34">
            <w:pPr>
              <w:spacing w:line="408" w:lineRule="auto"/>
              <w:rPr>
                <w:rFonts w:ascii="仿宋" w:hAnsi="仿宋" w:eastAsia="仿宋" w:cs="仿宋"/>
                <w:sz w:val="24"/>
                <w:szCs w:val="24"/>
              </w:rPr>
            </w:pPr>
            <w:r>
              <w:rPr>
                <w:rFonts w:hint="eastAsia" w:ascii="仿宋" w:hAnsi="仿宋" w:eastAsia="仿宋" w:cs="仿宋"/>
                <w:sz w:val="24"/>
                <w:szCs w:val="24"/>
              </w:rPr>
              <w:t>本项目不接受联合体磋商</w:t>
            </w:r>
          </w:p>
        </w:tc>
      </w:tr>
      <w:tr w14:paraId="720DD9F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2A3CCB8B">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470BF17C">
            <w:pPr>
              <w:spacing w:line="408" w:lineRule="auto"/>
              <w:jc w:val="center"/>
              <w:rPr>
                <w:rFonts w:ascii="仿宋" w:hAnsi="仿宋" w:eastAsia="仿宋" w:cs="仿宋"/>
                <w:sz w:val="24"/>
                <w:szCs w:val="24"/>
              </w:rPr>
            </w:pPr>
            <w:r>
              <w:rPr>
                <w:rFonts w:hint="eastAsia" w:ascii="仿宋" w:hAnsi="仿宋" w:eastAsia="仿宋" w:cs="仿宋"/>
                <w:sz w:val="24"/>
                <w:szCs w:val="24"/>
              </w:rPr>
              <w:t>采购方式</w:t>
            </w:r>
          </w:p>
        </w:tc>
        <w:tc>
          <w:tcPr>
            <w:tcW w:w="6212" w:type="dxa"/>
            <w:tcBorders>
              <w:tl2br w:val="nil"/>
              <w:tr2bl w:val="nil"/>
            </w:tcBorders>
            <w:vAlign w:val="center"/>
          </w:tcPr>
          <w:p w14:paraId="126AB07E">
            <w:pPr>
              <w:spacing w:line="408" w:lineRule="auto"/>
              <w:ind w:firstLine="480" w:firstLineChars="200"/>
              <w:rPr>
                <w:rFonts w:ascii="仿宋" w:hAnsi="仿宋" w:eastAsia="仿宋" w:cs="仿宋"/>
                <w:sz w:val="24"/>
                <w:szCs w:val="24"/>
              </w:rPr>
            </w:pPr>
            <w:r>
              <w:rPr>
                <w:rFonts w:hint="eastAsia" w:ascii="仿宋" w:hAnsi="仿宋" w:eastAsia="仿宋" w:cs="仿宋"/>
                <w:sz w:val="24"/>
                <w:szCs w:val="24"/>
              </w:rPr>
              <w:t>竞争性磋商</w:t>
            </w:r>
          </w:p>
        </w:tc>
      </w:tr>
      <w:tr w14:paraId="7632D7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33A96BBC">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3D0B6FB1">
            <w:pPr>
              <w:spacing w:line="408" w:lineRule="auto"/>
              <w:jc w:val="center"/>
              <w:rPr>
                <w:rFonts w:ascii="仿宋" w:hAnsi="仿宋" w:eastAsia="仿宋" w:cs="仿宋"/>
                <w:sz w:val="24"/>
                <w:szCs w:val="24"/>
              </w:rPr>
            </w:pPr>
            <w:r>
              <w:rPr>
                <w:rFonts w:hint="eastAsia" w:ascii="仿宋" w:hAnsi="仿宋" w:eastAsia="仿宋" w:cs="仿宋"/>
                <w:sz w:val="24"/>
                <w:szCs w:val="24"/>
              </w:rPr>
              <w:t>评审方法</w:t>
            </w:r>
          </w:p>
        </w:tc>
        <w:tc>
          <w:tcPr>
            <w:tcW w:w="6212" w:type="dxa"/>
            <w:tcBorders>
              <w:tl2br w:val="nil"/>
              <w:tr2bl w:val="nil"/>
            </w:tcBorders>
            <w:vAlign w:val="center"/>
          </w:tcPr>
          <w:p w14:paraId="2409E456">
            <w:pPr>
              <w:spacing w:line="408" w:lineRule="auto"/>
              <w:ind w:firstLine="480" w:firstLineChars="200"/>
              <w:rPr>
                <w:rFonts w:ascii="仿宋" w:hAnsi="仿宋" w:eastAsia="仿宋" w:cs="仿宋"/>
                <w:sz w:val="24"/>
                <w:szCs w:val="24"/>
              </w:rPr>
            </w:pPr>
            <w:r>
              <w:rPr>
                <w:rFonts w:hint="eastAsia" w:ascii="仿宋" w:hAnsi="仿宋" w:eastAsia="仿宋" w:cs="仿宋"/>
                <w:sz w:val="24"/>
                <w:szCs w:val="24"/>
              </w:rPr>
              <w:t>综合评分法</w:t>
            </w:r>
          </w:p>
        </w:tc>
      </w:tr>
      <w:tr w14:paraId="4F10AE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6011A891">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107E1D60">
            <w:pPr>
              <w:spacing w:line="408" w:lineRule="auto"/>
              <w:jc w:val="center"/>
              <w:rPr>
                <w:rFonts w:ascii="仿宋" w:hAnsi="仿宋" w:eastAsia="仿宋" w:cs="仿宋"/>
                <w:sz w:val="24"/>
                <w:szCs w:val="24"/>
              </w:rPr>
            </w:pPr>
            <w:r>
              <w:rPr>
                <w:rFonts w:hint="eastAsia" w:ascii="仿宋" w:hAnsi="仿宋" w:eastAsia="仿宋" w:cs="仿宋"/>
                <w:sz w:val="24"/>
                <w:szCs w:val="24"/>
                <w:lang w:val="zh-CN"/>
              </w:rPr>
              <w:t>成交通知书领取</w:t>
            </w:r>
          </w:p>
        </w:tc>
        <w:tc>
          <w:tcPr>
            <w:tcW w:w="6212" w:type="dxa"/>
            <w:tcBorders>
              <w:tl2br w:val="nil"/>
              <w:tr2bl w:val="nil"/>
            </w:tcBorders>
            <w:vAlign w:val="center"/>
          </w:tcPr>
          <w:p w14:paraId="7260B5EC">
            <w:pPr>
              <w:spacing w:line="480" w:lineRule="auto"/>
              <w:ind w:firstLine="480" w:firstLineChars="200"/>
              <w:rPr>
                <w:rFonts w:ascii="仿宋" w:hAnsi="仿宋" w:eastAsia="仿宋" w:cs="仿宋"/>
                <w:bCs/>
                <w:sz w:val="24"/>
              </w:rPr>
            </w:pPr>
            <w:r>
              <w:rPr>
                <w:rFonts w:hint="eastAsia" w:ascii="仿宋" w:hAnsi="仿宋" w:eastAsia="仿宋" w:cs="仿宋"/>
                <w:bCs/>
                <w:sz w:val="24"/>
              </w:rPr>
              <w:t>结果公告发出后，请成交供应商凭有效身份证明证件到四川蓝顺工程管理有限公司领取成交通知书。</w:t>
            </w:r>
          </w:p>
          <w:p w14:paraId="3F2A104B">
            <w:pPr>
              <w:spacing w:line="480" w:lineRule="auto"/>
              <w:ind w:firstLine="480" w:firstLineChars="200"/>
              <w:rPr>
                <w:rFonts w:ascii="仿宋" w:hAnsi="仿宋" w:eastAsia="仿宋" w:cs="仿宋"/>
                <w:sz w:val="24"/>
                <w:szCs w:val="24"/>
              </w:rPr>
            </w:pPr>
            <w:r>
              <w:rPr>
                <w:rFonts w:hint="eastAsia" w:ascii="仿宋" w:hAnsi="仿宋" w:eastAsia="仿宋" w:cs="仿宋"/>
                <w:bCs/>
                <w:sz w:val="24"/>
              </w:rPr>
              <w:t>联系电话：</w:t>
            </w:r>
            <w:r>
              <w:rPr>
                <w:rFonts w:hint="eastAsia" w:ascii="仿宋" w:hAnsi="仿宋" w:eastAsia="仿宋" w:cs="仿宋"/>
                <w:sz w:val="24"/>
              </w:rPr>
              <w:t>0827-3333733</w:t>
            </w:r>
          </w:p>
        </w:tc>
      </w:tr>
      <w:tr w14:paraId="3FC67F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76" w:hRule="atLeast"/>
          <w:jc w:val="center"/>
        </w:trPr>
        <w:tc>
          <w:tcPr>
            <w:tcW w:w="1013" w:type="dxa"/>
            <w:tcBorders>
              <w:tl2br w:val="nil"/>
              <w:tr2bl w:val="nil"/>
            </w:tcBorders>
            <w:vAlign w:val="center"/>
          </w:tcPr>
          <w:p w14:paraId="39CFD805">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45A0AEB5">
            <w:pPr>
              <w:spacing w:line="408" w:lineRule="auto"/>
              <w:jc w:val="center"/>
              <w:rPr>
                <w:rFonts w:ascii="仿宋" w:hAnsi="仿宋" w:eastAsia="仿宋" w:cs="仿宋"/>
                <w:sz w:val="24"/>
                <w:szCs w:val="24"/>
              </w:rPr>
            </w:pPr>
            <w:r>
              <w:rPr>
                <w:rFonts w:hint="eastAsia" w:ascii="仿宋" w:hAnsi="仿宋" w:eastAsia="仿宋" w:cs="仿宋"/>
                <w:sz w:val="24"/>
                <w:szCs w:val="24"/>
              </w:rPr>
              <w:t>代理服务费</w:t>
            </w:r>
          </w:p>
        </w:tc>
        <w:tc>
          <w:tcPr>
            <w:tcW w:w="6212" w:type="dxa"/>
            <w:tcBorders>
              <w:tl2br w:val="nil"/>
              <w:tr2bl w:val="nil"/>
            </w:tcBorders>
            <w:vAlign w:val="center"/>
          </w:tcPr>
          <w:p w14:paraId="39DF54B2">
            <w:pPr>
              <w:spacing w:line="408" w:lineRule="auto"/>
              <w:ind w:firstLine="480" w:firstLineChars="200"/>
              <w:rPr>
                <w:rFonts w:ascii="仿宋" w:hAnsi="仿宋" w:eastAsia="仿宋" w:cs="仿宋"/>
                <w:sz w:val="24"/>
                <w:szCs w:val="24"/>
              </w:rPr>
            </w:pPr>
            <w:r>
              <w:rPr>
                <w:rFonts w:hint="eastAsia" w:ascii="仿宋" w:hAnsi="仿宋" w:eastAsia="仿宋" w:cs="仿宋"/>
                <w:sz w:val="24"/>
                <w:szCs w:val="24"/>
                <w:lang w:val="zh-CN"/>
              </w:rPr>
              <w:t>我公司与采购人签订的《委托代理协议》，本项目代理服务费</w:t>
            </w:r>
            <w:r>
              <w:rPr>
                <w:rFonts w:hint="eastAsia" w:ascii="仿宋" w:hAnsi="仿宋" w:eastAsia="仿宋" w:cs="仿宋"/>
                <w:sz w:val="24"/>
                <w:szCs w:val="24"/>
              </w:rPr>
              <w:t>18500</w:t>
            </w:r>
            <w:r>
              <w:rPr>
                <w:rFonts w:hint="eastAsia" w:ascii="仿宋" w:hAnsi="仿宋" w:eastAsia="仿宋" w:cs="仿宋"/>
                <w:sz w:val="24"/>
                <w:szCs w:val="24"/>
                <w:lang w:val="zh-CN"/>
              </w:rPr>
              <w:t>.00元，由</w:t>
            </w:r>
            <w:r>
              <w:rPr>
                <w:rFonts w:hint="eastAsia" w:ascii="仿宋" w:hAnsi="仿宋" w:eastAsia="仿宋" w:cs="仿宋"/>
                <w:sz w:val="24"/>
                <w:szCs w:val="24"/>
              </w:rPr>
              <w:t>成交供应商</w:t>
            </w:r>
            <w:r>
              <w:rPr>
                <w:rFonts w:hint="eastAsia" w:ascii="仿宋" w:hAnsi="仿宋" w:eastAsia="仿宋" w:cs="仿宋"/>
                <w:sz w:val="24"/>
                <w:szCs w:val="24"/>
                <w:lang w:val="zh-CN"/>
              </w:rPr>
              <w:t>向采购代理机构交纳。</w:t>
            </w:r>
          </w:p>
        </w:tc>
      </w:tr>
      <w:tr w14:paraId="3328BE1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66A6EAF1">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70BB7C71">
            <w:pPr>
              <w:spacing w:line="560" w:lineRule="exact"/>
              <w:jc w:val="center"/>
              <w:rPr>
                <w:rFonts w:ascii="仿宋" w:hAnsi="仿宋" w:eastAsia="仿宋" w:cs="仿宋"/>
                <w:sz w:val="24"/>
                <w:szCs w:val="20"/>
                <w:lang w:val="zh-CN"/>
              </w:rPr>
            </w:pPr>
            <w:r>
              <w:rPr>
                <w:rFonts w:hint="eastAsia" w:ascii="仿宋" w:hAnsi="仿宋" w:eastAsia="仿宋" w:cs="仿宋"/>
                <w:sz w:val="24"/>
                <w:szCs w:val="20"/>
                <w:lang w:val="zh-CN"/>
              </w:rPr>
              <w:t>分包</w:t>
            </w:r>
          </w:p>
        </w:tc>
        <w:tc>
          <w:tcPr>
            <w:tcW w:w="6212" w:type="dxa"/>
            <w:tcBorders>
              <w:tl2br w:val="nil"/>
              <w:tr2bl w:val="nil"/>
            </w:tcBorders>
            <w:vAlign w:val="center"/>
          </w:tcPr>
          <w:p w14:paraId="2708AD50">
            <w:pPr>
              <w:spacing w:line="560" w:lineRule="exact"/>
              <w:ind w:firstLine="480" w:firstLineChars="200"/>
              <w:rPr>
                <w:rFonts w:ascii="仿宋" w:hAnsi="仿宋" w:eastAsia="仿宋" w:cs="仿宋"/>
                <w:sz w:val="24"/>
                <w:szCs w:val="20"/>
                <w:lang w:val="zh-CN"/>
              </w:rPr>
            </w:pPr>
            <w:r>
              <w:rPr>
                <w:rFonts w:hint="eastAsia" w:ascii="仿宋" w:hAnsi="仿宋" w:eastAsia="仿宋" w:cs="仿宋"/>
                <w:sz w:val="24"/>
                <w:szCs w:val="20"/>
                <w:lang w:val="zh-CN"/>
              </w:rPr>
              <w:t>本项目不允许分包。</w:t>
            </w:r>
          </w:p>
        </w:tc>
      </w:tr>
      <w:tr w14:paraId="2FE78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1013" w:type="dxa"/>
            <w:tcBorders>
              <w:tl2br w:val="nil"/>
              <w:tr2bl w:val="nil"/>
            </w:tcBorders>
            <w:vAlign w:val="center"/>
          </w:tcPr>
          <w:p w14:paraId="41634307">
            <w:pPr>
              <w:numPr>
                <w:ilvl w:val="0"/>
                <w:numId w:val="2"/>
              </w:numPr>
              <w:spacing w:line="408" w:lineRule="auto"/>
              <w:jc w:val="left"/>
              <w:rPr>
                <w:rFonts w:ascii="仿宋" w:hAnsi="仿宋" w:eastAsia="仿宋" w:cs="仿宋"/>
                <w:sz w:val="24"/>
                <w:szCs w:val="24"/>
              </w:rPr>
            </w:pPr>
          </w:p>
        </w:tc>
        <w:tc>
          <w:tcPr>
            <w:tcW w:w="2409" w:type="dxa"/>
            <w:tcBorders>
              <w:tl2br w:val="nil"/>
              <w:tr2bl w:val="nil"/>
            </w:tcBorders>
            <w:vAlign w:val="center"/>
          </w:tcPr>
          <w:p w14:paraId="7F9AE41A">
            <w:pPr>
              <w:pStyle w:val="27"/>
              <w:ind w:left="38"/>
              <w:jc w:val="center"/>
              <w:rPr>
                <w:rFonts w:ascii="仿宋" w:hAnsi="仿宋" w:eastAsia="仿宋" w:cs="仿宋"/>
                <w:kern w:val="2"/>
                <w:szCs w:val="20"/>
                <w:lang w:val="zh-CN"/>
              </w:rPr>
            </w:pPr>
            <w:r>
              <w:rPr>
                <w:rFonts w:hint="eastAsia" w:ascii="仿宋" w:hAnsi="仿宋" w:eastAsia="仿宋" w:cs="仿宋"/>
                <w:kern w:val="2"/>
                <w:szCs w:val="20"/>
                <w:lang w:val="zh-CN"/>
              </w:rPr>
              <w:t>确定邀请磋商的供应商数量和方式</w:t>
            </w:r>
          </w:p>
        </w:tc>
        <w:tc>
          <w:tcPr>
            <w:tcW w:w="6212" w:type="dxa"/>
            <w:tcBorders>
              <w:tl2br w:val="nil"/>
              <w:tr2bl w:val="nil"/>
            </w:tcBorders>
            <w:vAlign w:val="center"/>
          </w:tcPr>
          <w:p w14:paraId="7C7C6734">
            <w:pPr>
              <w:pStyle w:val="27"/>
              <w:spacing w:line="400" w:lineRule="exact"/>
              <w:ind w:firstLine="240" w:firstLineChars="100"/>
              <w:jc w:val="both"/>
              <w:rPr>
                <w:rFonts w:ascii="仿宋" w:hAnsi="仿宋" w:eastAsia="仿宋" w:cs="仿宋"/>
                <w:kern w:val="2"/>
                <w:szCs w:val="20"/>
              </w:rPr>
            </w:pPr>
            <w:r>
              <w:rPr>
                <w:rFonts w:hint="eastAsia" w:ascii="仿宋" w:hAnsi="仿宋" w:eastAsia="仿宋" w:cs="仿宋"/>
                <w:kern w:val="2"/>
                <w:szCs w:val="20"/>
                <w:lang w:val="zh-CN"/>
              </w:rPr>
              <w:t>本次磋商邀请的供应商数量：≧</w:t>
            </w:r>
            <w:r>
              <w:rPr>
                <w:rFonts w:hint="eastAsia" w:ascii="仿宋" w:hAnsi="仿宋" w:eastAsia="仿宋" w:cs="仿宋"/>
                <w:kern w:val="2"/>
                <w:szCs w:val="20"/>
              </w:rPr>
              <w:t>3家</w:t>
            </w:r>
          </w:p>
          <w:p w14:paraId="59B58BBB">
            <w:pPr>
              <w:pStyle w:val="27"/>
              <w:spacing w:line="400" w:lineRule="exact"/>
              <w:ind w:firstLine="240" w:firstLineChars="100"/>
              <w:jc w:val="both"/>
              <w:rPr>
                <w:rFonts w:ascii="仿宋" w:hAnsi="仿宋" w:eastAsia="仿宋" w:cs="仿宋"/>
                <w:kern w:val="2"/>
                <w:szCs w:val="20"/>
                <w:lang w:val="zh-CN"/>
              </w:rPr>
            </w:pPr>
            <w:r>
              <w:rPr>
                <w:rFonts w:hint="eastAsia" w:ascii="仿宋" w:hAnsi="仿宋" w:eastAsia="仿宋" w:cs="仿宋"/>
                <w:kern w:val="2"/>
                <w:szCs w:val="20"/>
                <w:lang w:val="zh-CN"/>
              </w:rPr>
              <w:t>本次采购采取</w:t>
            </w:r>
            <w:r>
              <w:rPr>
                <w:rFonts w:hint="eastAsia" w:ascii="仿宋" w:hAnsi="仿宋" w:eastAsia="仿宋" w:cs="仿宋"/>
                <w:kern w:val="2"/>
                <w:szCs w:val="20"/>
              </w:rPr>
              <w:t>公告方式</w:t>
            </w:r>
            <w:r>
              <w:rPr>
                <w:rFonts w:hint="eastAsia" w:ascii="仿宋" w:hAnsi="仿宋" w:eastAsia="仿宋" w:cs="仿宋"/>
                <w:kern w:val="2"/>
                <w:szCs w:val="20"/>
                <w:lang w:val="zh-CN"/>
              </w:rPr>
              <w:t>邀请参加磋商的供应商。</w:t>
            </w:r>
          </w:p>
        </w:tc>
      </w:tr>
    </w:tbl>
    <w:p w14:paraId="324B2388">
      <w:pPr>
        <w:pStyle w:val="4"/>
        <w:rPr>
          <w:rFonts w:ascii="仿宋" w:hAnsi="仿宋" w:eastAsia="仿宋" w:cs="仿宋"/>
        </w:rPr>
        <w:sectPr>
          <w:footerReference r:id="rId5" w:type="default"/>
          <w:pgSz w:w="11906" w:h="16838"/>
          <w:pgMar w:top="1440" w:right="1417" w:bottom="1440" w:left="1417" w:header="851" w:footer="992" w:gutter="0"/>
          <w:pgNumType w:fmt="decimal"/>
          <w:cols w:space="720" w:num="1"/>
          <w:docGrid w:type="lines" w:linePitch="312" w:charSpace="0"/>
        </w:sectPr>
      </w:pPr>
    </w:p>
    <w:p w14:paraId="1209EAAF">
      <w:pPr>
        <w:pStyle w:val="4"/>
        <w:spacing w:line="360" w:lineRule="auto"/>
        <w:rPr>
          <w:rFonts w:ascii="仿宋" w:hAnsi="仿宋" w:eastAsia="仿宋" w:cs="仿宋"/>
        </w:rPr>
      </w:pPr>
      <w:r>
        <w:rPr>
          <w:rFonts w:hint="eastAsia" w:ascii="仿宋" w:hAnsi="仿宋" w:eastAsia="仿宋" w:cs="仿宋"/>
        </w:rPr>
        <w:t>二、总  则</w:t>
      </w:r>
    </w:p>
    <w:p w14:paraId="022D3FD2">
      <w:pPr>
        <w:pStyle w:val="5"/>
        <w:spacing w:line="360" w:lineRule="auto"/>
        <w:rPr>
          <w:rFonts w:ascii="仿宋" w:hAnsi="仿宋" w:eastAsia="仿宋" w:cs="仿宋"/>
          <w:sz w:val="28"/>
          <w:szCs w:val="28"/>
        </w:rPr>
      </w:pPr>
      <w:bookmarkStart w:id="15" w:name="_Toc183582205"/>
      <w:bookmarkStart w:id="16" w:name="_Toc183682342"/>
      <w:bookmarkStart w:id="17" w:name="_Toc217446034"/>
      <w:r>
        <w:rPr>
          <w:rFonts w:hint="eastAsia" w:ascii="仿宋" w:hAnsi="仿宋" w:eastAsia="仿宋" w:cs="仿宋"/>
          <w:sz w:val="28"/>
          <w:szCs w:val="28"/>
        </w:rPr>
        <w:t>1.</w:t>
      </w:r>
      <w:bookmarkEnd w:id="15"/>
      <w:bookmarkEnd w:id="16"/>
      <w:r>
        <w:rPr>
          <w:rFonts w:hint="eastAsia" w:ascii="仿宋" w:hAnsi="仿宋" w:eastAsia="仿宋" w:cs="仿宋"/>
          <w:sz w:val="28"/>
          <w:szCs w:val="28"/>
        </w:rPr>
        <w:t>适用范围</w:t>
      </w:r>
      <w:bookmarkEnd w:id="17"/>
    </w:p>
    <w:p w14:paraId="19988510">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1.1 本磋商文件仅适用于本次磋商所叙述的</w:t>
      </w:r>
      <w:r>
        <w:rPr>
          <w:rFonts w:hint="eastAsia" w:ascii="仿宋" w:hAnsi="仿宋" w:eastAsia="仿宋" w:cs="仿宋"/>
          <w:sz w:val="28"/>
          <w:szCs w:val="28"/>
          <w:u w:val="single"/>
        </w:rPr>
        <w:t>货物</w:t>
      </w:r>
      <w:r>
        <w:rPr>
          <w:rFonts w:hint="eastAsia" w:ascii="仿宋" w:hAnsi="仿宋" w:eastAsia="仿宋" w:cs="仿宋"/>
          <w:sz w:val="28"/>
          <w:szCs w:val="28"/>
        </w:rPr>
        <w:t>采购。</w:t>
      </w:r>
    </w:p>
    <w:p w14:paraId="01DBE819">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 本磋商文件的解释权归采购人和采购代理机构所有。</w:t>
      </w:r>
    </w:p>
    <w:p w14:paraId="71783E97">
      <w:pPr>
        <w:pStyle w:val="5"/>
        <w:spacing w:line="360" w:lineRule="auto"/>
        <w:rPr>
          <w:rFonts w:ascii="仿宋" w:hAnsi="仿宋" w:eastAsia="仿宋" w:cs="仿宋"/>
          <w:sz w:val="28"/>
          <w:szCs w:val="28"/>
        </w:rPr>
      </w:pPr>
      <w:bookmarkStart w:id="18" w:name="_Toc183682343"/>
      <w:bookmarkStart w:id="19" w:name="_Toc183582206"/>
      <w:bookmarkStart w:id="20" w:name="_Toc217446035"/>
      <w:r>
        <w:rPr>
          <w:rFonts w:hint="eastAsia" w:ascii="仿宋" w:hAnsi="仿宋" w:eastAsia="仿宋" w:cs="仿宋"/>
          <w:sz w:val="28"/>
          <w:szCs w:val="28"/>
        </w:rPr>
        <w:t>2.</w:t>
      </w:r>
      <w:bookmarkEnd w:id="18"/>
      <w:bookmarkEnd w:id="19"/>
      <w:bookmarkEnd w:id="20"/>
      <w:r>
        <w:rPr>
          <w:rFonts w:hint="eastAsia" w:ascii="仿宋" w:hAnsi="仿宋" w:eastAsia="仿宋" w:cs="仿宋"/>
          <w:sz w:val="28"/>
          <w:szCs w:val="28"/>
        </w:rPr>
        <w:t>采购主体</w:t>
      </w:r>
    </w:p>
    <w:p w14:paraId="5F951E4B">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2.1本次磋商的采购人是平昌县鑫鑫环境治理有限公司。</w:t>
      </w:r>
    </w:p>
    <w:p w14:paraId="2202B7B1">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2.2本次磋商的采购代理机构是四川蓝顺工程管理有限公司。</w:t>
      </w:r>
    </w:p>
    <w:p w14:paraId="626CF85A">
      <w:pPr>
        <w:pStyle w:val="5"/>
        <w:spacing w:line="360" w:lineRule="auto"/>
        <w:rPr>
          <w:rFonts w:ascii="仿宋" w:hAnsi="仿宋" w:eastAsia="仿宋" w:cs="仿宋"/>
          <w:sz w:val="28"/>
          <w:szCs w:val="28"/>
        </w:rPr>
      </w:pPr>
      <w:bookmarkStart w:id="21" w:name="_Toc183582207"/>
      <w:bookmarkStart w:id="22" w:name="_Toc217390843"/>
      <w:bookmarkStart w:id="23" w:name="_Toc217446036"/>
      <w:bookmarkStart w:id="24" w:name="_Toc183682344"/>
      <w:bookmarkStart w:id="25" w:name="_Toc183682345"/>
      <w:bookmarkStart w:id="26" w:name="_Toc183582208"/>
      <w:bookmarkStart w:id="27" w:name="_Toc217446037"/>
      <w:r>
        <w:rPr>
          <w:rFonts w:hint="eastAsia" w:ascii="仿宋" w:hAnsi="仿宋" w:eastAsia="仿宋" w:cs="仿宋"/>
          <w:sz w:val="28"/>
          <w:szCs w:val="28"/>
        </w:rPr>
        <w:t>3. 合格</w:t>
      </w:r>
      <w:bookmarkEnd w:id="21"/>
      <w:bookmarkEnd w:id="22"/>
      <w:bookmarkEnd w:id="23"/>
      <w:bookmarkEnd w:id="24"/>
      <w:r>
        <w:rPr>
          <w:rFonts w:hint="eastAsia" w:ascii="仿宋" w:hAnsi="仿宋" w:eastAsia="仿宋" w:cs="仿宋"/>
          <w:sz w:val="28"/>
          <w:szCs w:val="28"/>
        </w:rPr>
        <w:t>供应商（实质性要求）</w:t>
      </w:r>
    </w:p>
    <w:p w14:paraId="339F8942">
      <w:pPr>
        <w:tabs>
          <w:tab w:val="left" w:pos="7665"/>
        </w:tabs>
        <w:spacing w:line="360" w:lineRule="auto"/>
        <w:rPr>
          <w:rFonts w:ascii="仿宋" w:hAnsi="仿宋" w:eastAsia="仿宋" w:cs="仿宋"/>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rPr>
        <w:t>合格供应商应具备以下条件：</w:t>
      </w:r>
    </w:p>
    <w:p w14:paraId="121E1061">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3.1 具备法律法规和本采购文件规定的资格条件；</w:t>
      </w:r>
    </w:p>
    <w:p w14:paraId="76682658">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3.2 不属于禁止参加本项目采购活动的供应商；</w:t>
      </w:r>
    </w:p>
    <w:p w14:paraId="215A0097">
      <w:pPr>
        <w:tabs>
          <w:tab w:val="left" w:pos="7665"/>
        </w:tabs>
        <w:spacing w:line="360" w:lineRule="auto"/>
        <w:ind w:firstLine="560" w:firstLineChars="200"/>
        <w:rPr>
          <w:rFonts w:ascii="仿宋" w:hAnsi="仿宋" w:eastAsia="仿宋" w:cs="仿宋"/>
          <w:spacing w:val="-4"/>
          <w:sz w:val="28"/>
          <w:szCs w:val="28"/>
        </w:rPr>
      </w:pPr>
      <w:r>
        <w:rPr>
          <w:rFonts w:hint="eastAsia" w:ascii="仿宋" w:hAnsi="仿宋" w:eastAsia="仿宋" w:cs="仿宋"/>
          <w:sz w:val="28"/>
          <w:szCs w:val="28"/>
        </w:rPr>
        <w:t>3.3 按规定获取了磋商文件，属于实质性参加采购活动的供应商。</w:t>
      </w:r>
    </w:p>
    <w:p w14:paraId="0B0DED56">
      <w:pPr>
        <w:pStyle w:val="5"/>
        <w:spacing w:line="360" w:lineRule="auto"/>
        <w:rPr>
          <w:rFonts w:ascii="仿宋" w:hAnsi="仿宋" w:eastAsia="仿宋" w:cs="仿宋"/>
          <w:sz w:val="28"/>
          <w:szCs w:val="28"/>
        </w:rPr>
      </w:pPr>
      <w:r>
        <w:rPr>
          <w:rFonts w:hint="eastAsia" w:ascii="仿宋" w:hAnsi="仿宋" w:eastAsia="仿宋" w:cs="仿宋"/>
          <w:sz w:val="28"/>
          <w:szCs w:val="28"/>
        </w:rPr>
        <w:t>4. 磋商费用</w:t>
      </w:r>
      <w:bookmarkEnd w:id="25"/>
      <w:bookmarkEnd w:id="26"/>
      <w:bookmarkEnd w:id="27"/>
    </w:p>
    <w:p w14:paraId="7E057BB1">
      <w:pPr>
        <w:tabs>
          <w:tab w:val="left" w:pos="7665"/>
        </w:tabs>
        <w:spacing w:line="360" w:lineRule="auto"/>
        <w:ind w:firstLine="480"/>
        <w:rPr>
          <w:rFonts w:ascii="仿宋" w:hAnsi="仿宋" w:eastAsia="仿宋" w:cs="仿宋"/>
          <w:sz w:val="28"/>
          <w:szCs w:val="28"/>
        </w:rPr>
      </w:pPr>
      <w:r>
        <w:rPr>
          <w:rFonts w:hint="eastAsia" w:ascii="仿宋" w:hAnsi="仿宋" w:eastAsia="仿宋" w:cs="仿宋"/>
          <w:sz w:val="28"/>
          <w:szCs w:val="28"/>
        </w:rPr>
        <w:t>供应商应自行承担参加磋商活动的全部费用。</w:t>
      </w:r>
    </w:p>
    <w:p w14:paraId="6374A3FB">
      <w:pPr>
        <w:pStyle w:val="5"/>
        <w:numPr>
          <w:ilvl w:val="0"/>
          <w:numId w:val="3"/>
        </w:numPr>
        <w:spacing w:line="360" w:lineRule="auto"/>
        <w:rPr>
          <w:rFonts w:ascii="仿宋" w:hAnsi="仿宋" w:eastAsia="仿宋" w:cs="仿宋"/>
          <w:sz w:val="28"/>
          <w:szCs w:val="28"/>
        </w:rPr>
      </w:pPr>
      <w:r>
        <w:rPr>
          <w:rFonts w:hint="eastAsia" w:ascii="仿宋" w:hAnsi="仿宋" w:eastAsia="仿宋" w:cs="仿宋"/>
          <w:sz w:val="28"/>
          <w:szCs w:val="28"/>
        </w:rPr>
        <w:t>充分、公平竞争保障措施（实质性要求）</w:t>
      </w:r>
    </w:p>
    <w:p w14:paraId="355C6CA2">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5.1</w:t>
      </w:r>
      <w:r>
        <w:rPr>
          <w:rFonts w:hint="eastAsia" w:ascii="仿宋" w:hAnsi="仿宋" w:eastAsia="仿宋" w:cs="仿宋"/>
          <w:b/>
          <w:bCs/>
          <w:sz w:val="28"/>
          <w:szCs w:val="28"/>
        </w:rPr>
        <w:t>利害关系供应商处理。</w:t>
      </w:r>
      <w:r>
        <w:rPr>
          <w:rFonts w:hint="eastAsia" w:ascii="仿宋" w:hAnsi="仿宋" w:eastAsia="仿宋" w:cs="仿宋"/>
          <w:sz w:val="28"/>
          <w:szCs w:val="28"/>
        </w:rPr>
        <w:t>单位负责人为同一人或者存在直接控股、管理关系的不同供应商不得参加同一合同项下的采购活动。采购项目实行资格预审的，单位负责人为同一人或者存在直接控股、管理关系的不同供应商可以参加资格预审，但只能由供应商确定其中一家符合条件的供应商参加后续的采购活动，否则，其响应文件作为无效处理。</w:t>
      </w:r>
    </w:p>
    <w:p w14:paraId="27460F8A">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5.2</w:t>
      </w:r>
      <w:r>
        <w:rPr>
          <w:rFonts w:hint="eastAsia" w:ascii="仿宋" w:hAnsi="仿宋" w:eastAsia="仿宋" w:cs="仿宋"/>
          <w:b/>
          <w:bCs/>
          <w:sz w:val="28"/>
          <w:szCs w:val="28"/>
        </w:rPr>
        <w:t>利害关系授权代表处理。</w:t>
      </w:r>
      <w:r>
        <w:rPr>
          <w:rFonts w:hint="eastAsia" w:ascii="仿宋" w:hAnsi="仿宋" w:eastAsia="仿宋" w:cs="仿宋"/>
          <w:sz w:val="28"/>
          <w:szCs w:val="28"/>
        </w:rPr>
        <w:t>两家以上的供应商不得在同一合同项下的采购项目中，委托同一个自然人、同一家庭的人员、同一单位的人员作为其授权代表，否则，其响应文件作为无效处理。</w:t>
      </w:r>
    </w:p>
    <w:p w14:paraId="0C60F375">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5.3</w:t>
      </w:r>
      <w:r>
        <w:rPr>
          <w:rFonts w:hint="eastAsia" w:ascii="仿宋" w:hAnsi="仿宋" w:eastAsia="仿宋" w:cs="仿宋"/>
          <w:b/>
          <w:bCs/>
          <w:sz w:val="28"/>
          <w:szCs w:val="28"/>
        </w:rPr>
        <w:t>前期参与供应商处理。</w:t>
      </w:r>
      <w:r>
        <w:rPr>
          <w:rFonts w:hint="eastAsia" w:ascii="仿宋" w:hAnsi="仿宋" w:eastAsia="仿宋" w:cs="仿宋"/>
          <w:sz w:val="28"/>
          <w:szCs w:val="28"/>
        </w:rPr>
        <w:t>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14:paraId="5FE1F8E8">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5.4供应商实际控制人或者中高级管理人员，同时是采购代理机构工作人员，不得参与本项目采购活动。</w:t>
      </w:r>
    </w:p>
    <w:p w14:paraId="46F02DD8">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5.5同一母公司的两家以上的子公司只能组成联合体参加本项目同一合同项下的采购活动，不得以不同供应商身份同时参加本项目同一合同项下的采购活动。</w:t>
      </w:r>
    </w:p>
    <w:p w14:paraId="3CA36EE5">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5.6供应商与采购代理机构存在关联关系，或者是采购代理机构的母公司或子公司，不得参加本项目采购活动。</w:t>
      </w:r>
    </w:p>
    <w:p w14:paraId="2A6048C5">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5.7回避。采购活动中，采购人员及相关人员与供应商有下列利害关系之一的，应当回避：</w:t>
      </w:r>
    </w:p>
    <w:p w14:paraId="3A5008AB">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（1）参加采购活动前3年内与供应商存在劳动关系；</w:t>
      </w:r>
    </w:p>
    <w:p w14:paraId="4EF48FB4">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（2）参加采购活动前3年内担任供应商的董事、监事；</w:t>
      </w:r>
    </w:p>
    <w:p w14:paraId="5140D5A4">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（3）参加采购活动前3年内是供应商的控股股东或者实际控制人；</w:t>
      </w:r>
    </w:p>
    <w:p w14:paraId="054C6386">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（4）与供应商的法定代表人或者负责人有夫妻、直系血亲、三代以内旁系血亲或者近姻亲关系；</w:t>
      </w:r>
    </w:p>
    <w:p w14:paraId="53A9D96F">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（5）与供应商有其他可能影响采购活动公平、公正进行的关系。</w:t>
      </w:r>
    </w:p>
    <w:p w14:paraId="17EBBCE1">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磋商小组成员。</w:t>
      </w:r>
    </w:p>
    <w:p w14:paraId="3B45D68A">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供应商认为采购人员及相关人员与其他供应商有利害关系的，可以向采购代理机构书面提出回避申请，并说明理由。采购代理机构将及时询问被申请回避人员，有利害关系的被申请回避人员应当回避。</w:t>
      </w:r>
    </w:p>
    <w:p w14:paraId="7DBA8277">
      <w:pPr>
        <w:pStyle w:val="5"/>
        <w:spacing w:line="360" w:lineRule="auto"/>
        <w:rPr>
          <w:rFonts w:ascii="仿宋" w:hAnsi="仿宋" w:eastAsia="仿宋" w:cs="仿宋"/>
          <w:sz w:val="28"/>
          <w:szCs w:val="28"/>
        </w:rPr>
      </w:pPr>
      <w:r>
        <w:rPr>
          <w:rFonts w:hint="eastAsia" w:ascii="仿宋" w:hAnsi="仿宋" w:eastAsia="仿宋" w:cs="仿宋"/>
          <w:sz w:val="28"/>
          <w:szCs w:val="28"/>
        </w:rPr>
        <w:t>6.联合体竞争性磋商（实质性要求）</w:t>
      </w:r>
    </w:p>
    <w:p w14:paraId="4BB1CC6A">
      <w:pPr>
        <w:spacing w:line="360" w:lineRule="auto"/>
        <w:ind w:left="1" w:firstLine="560" w:firstLineChars="200"/>
        <w:rPr>
          <w:rFonts w:ascii="仿宋" w:hAnsi="仿宋" w:eastAsia="仿宋" w:cs="仿宋"/>
          <w:sz w:val="28"/>
          <w:szCs w:val="28"/>
        </w:rPr>
      </w:pPr>
      <w:r>
        <w:rPr>
          <w:rFonts w:hint="eastAsia" w:ascii="仿宋" w:hAnsi="仿宋" w:eastAsia="仿宋" w:cs="仿宋"/>
          <w:sz w:val="28"/>
          <w:szCs w:val="28"/>
        </w:rPr>
        <w:t>本项目不接受联合体参与采购活动。</w:t>
      </w:r>
    </w:p>
    <w:p w14:paraId="6FC0FFF4">
      <w:pPr>
        <w:pStyle w:val="5"/>
        <w:spacing w:line="360" w:lineRule="auto"/>
        <w:rPr>
          <w:rFonts w:ascii="仿宋" w:hAnsi="仿宋" w:eastAsia="仿宋" w:cs="仿宋"/>
          <w:sz w:val="28"/>
          <w:szCs w:val="28"/>
        </w:rPr>
      </w:pPr>
      <w:r>
        <w:rPr>
          <w:rFonts w:hint="eastAsia" w:ascii="仿宋" w:hAnsi="仿宋" w:eastAsia="仿宋" w:cs="仿宋"/>
          <w:sz w:val="28"/>
          <w:szCs w:val="28"/>
        </w:rPr>
        <w:t>7.响应文件有效期（实质性要求）</w:t>
      </w:r>
    </w:p>
    <w:p w14:paraId="06D17284">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rPr>
        <w:t>本项目响应文件有效期为递交磋商响应文件截止之日起90天。供应商响应文件中必须载明响应文件有效期，响应文件中载明的响应文件有效期可以长于磋商文件规定的期限，但不得短于磋商文件规定的期限。否则，其响应文件将作为无效处理。</w:t>
      </w:r>
    </w:p>
    <w:p w14:paraId="6035536D">
      <w:pPr>
        <w:pStyle w:val="5"/>
        <w:spacing w:line="360" w:lineRule="auto"/>
        <w:rPr>
          <w:rFonts w:ascii="仿宋" w:hAnsi="仿宋" w:eastAsia="仿宋" w:cs="仿宋"/>
          <w:sz w:val="28"/>
          <w:szCs w:val="28"/>
        </w:rPr>
      </w:pPr>
      <w:r>
        <w:rPr>
          <w:rFonts w:hint="eastAsia" w:ascii="仿宋" w:hAnsi="仿宋" w:eastAsia="仿宋" w:cs="仿宋"/>
          <w:sz w:val="28"/>
          <w:szCs w:val="28"/>
        </w:rPr>
        <w:t>8.知识产权（实质性要求）</w:t>
      </w:r>
    </w:p>
    <w:p w14:paraId="112EE65E">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8.1 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提供承诺函。</w:t>
      </w:r>
    </w:p>
    <w:p w14:paraId="7A11C929">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8.2 除非磋商文件特别规定，采购人享有本项目实施过程中产生的知识成果及知识产权。</w:t>
      </w:r>
    </w:p>
    <w:p w14:paraId="410CC7FE">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8.3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14:paraId="7B78A176">
      <w:pPr>
        <w:pStyle w:val="4"/>
        <w:spacing w:line="360" w:lineRule="auto"/>
        <w:rPr>
          <w:rFonts w:ascii="仿宋" w:hAnsi="仿宋" w:eastAsia="仿宋" w:cs="仿宋"/>
        </w:rPr>
      </w:pPr>
      <w:bookmarkStart w:id="28" w:name="_Toc217446038"/>
      <w:bookmarkStart w:id="29" w:name="_Toc89075875"/>
      <w:bookmarkStart w:id="30" w:name="_Toc183682346"/>
      <w:bookmarkStart w:id="31" w:name="_Toc183582209"/>
      <w:bookmarkStart w:id="32" w:name="_Toc77400779"/>
      <w:r>
        <w:rPr>
          <w:rFonts w:hint="eastAsia" w:ascii="仿宋" w:hAnsi="仿宋" w:eastAsia="仿宋" w:cs="仿宋"/>
        </w:rPr>
        <w:t>三、磋商文件</w:t>
      </w:r>
      <w:bookmarkEnd w:id="28"/>
      <w:bookmarkEnd w:id="29"/>
      <w:bookmarkEnd w:id="30"/>
      <w:bookmarkEnd w:id="31"/>
      <w:bookmarkEnd w:id="32"/>
    </w:p>
    <w:p w14:paraId="731914B9">
      <w:pPr>
        <w:pStyle w:val="5"/>
        <w:spacing w:line="360" w:lineRule="auto"/>
        <w:rPr>
          <w:rFonts w:ascii="仿宋" w:hAnsi="仿宋" w:eastAsia="仿宋" w:cs="仿宋"/>
          <w:sz w:val="28"/>
          <w:szCs w:val="28"/>
        </w:rPr>
      </w:pPr>
      <w:bookmarkStart w:id="33" w:name="_Toc217446039"/>
      <w:bookmarkStart w:id="34" w:name="_Toc183582210"/>
      <w:bookmarkStart w:id="35" w:name="_Toc183682347"/>
      <w:r>
        <w:rPr>
          <w:rFonts w:hint="eastAsia" w:ascii="仿宋" w:hAnsi="仿宋" w:eastAsia="仿宋" w:cs="仿宋"/>
          <w:sz w:val="28"/>
          <w:szCs w:val="28"/>
        </w:rPr>
        <w:t>9．磋商文件的构成</w:t>
      </w:r>
      <w:bookmarkEnd w:id="33"/>
      <w:bookmarkEnd w:id="34"/>
      <w:bookmarkEnd w:id="35"/>
      <w:r>
        <w:rPr>
          <w:rFonts w:hint="eastAsia" w:ascii="仿宋" w:hAnsi="仿宋" w:eastAsia="仿宋" w:cs="仿宋"/>
          <w:sz w:val="28"/>
          <w:szCs w:val="28"/>
        </w:rPr>
        <w:t>（实质性要求）</w:t>
      </w:r>
    </w:p>
    <w:p w14:paraId="267DAEF8">
      <w:pPr>
        <w:tabs>
          <w:tab w:val="left" w:pos="720"/>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b/>
          <w:bCs/>
          <w:sz w:val="28"/>
          <w:szCs w:val="28"/>
        </w:rPr>
        <w:t>.</w:t>
      </w:r>
      <w:r>
        <w:rPr>
          <w:rFonts w:hint="eastAsia" w:ascii="仿宋" w:hAnsi="仿宋" w:eastAsia="仿宋" w:cs="仿宋"/>
          <w:sz w:val="28"/>
          <w:szCs w:val="28"/>
        </w:rPr>
        <w:t>1 磋商文件是供应商准备响应文件和参加磋商的依据，同时也是磋商的重要依据。磋商文件用以阐明磋商项目所需的资质、技术、服务等要求、磋商程序、有关规定和注意事项以及合同主要条款等。</w:t>
      </w:r>
    </w:p>
    <w:p w14:paraId="2B12D323">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b/>
          <w:bCs/>
          <w:sz w:val="28"/>
          <w:szCs w:val="28"/>
        </w:rPr>
        <w:t>.</w:t>
      </w:r>
      <w:r>
        <w:rPr>
          <w:rFonts w:hint="eastAsia" w:ascii="仿宋" w:hAnsi="仿宋" w:eastAsia="仿宋" w:cs="仿宋"/>
          <w:sz w:val="28"/>
          <w:szCs w:val="28"/>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14:paraId="7DAAD13A">
      <w:pPr>
        <w:pStyle w:val="5"/>
        <w:spacing w:line="360" w:lineRule="auto"/>
        <w:rPr>
          <w:rFonts w:ascii="仿宋" w:hAnsi="仿宋" w:eastAsia="仿宋" w:cs="仿宋"/>
          <w:sz w:val="28"/>
          <w:szCs w:val="28"/>
        </w:rPr>
      </w:pPr>
      <w:bookmarkStart w:id="36" w:name="_Toc183582211"/>
      <w:bookmarkStart w:id="37" w:name="_Toc183682348"/>
      <w:bookmarkStart w:id="38" w:name="_Toc217446040"/>
      <w:r>
        <w:rPr>
          <w:rFonts w:hint="eastAsia" w:ascii="仿宋" w:hAnsi="仿宋" w:eastAsia="仿宋" w:cs="仿宋"/>
          <w:sz w:val="28"/>
          <w:szCs w:val="28"/>
        </w:rPr>
        <w:t>10. 磋商文件的澄清</w:t>
      </w:r>
      <w:bookmarkEnd w:id="36"/>
      <w:bookmarkEnd w:id="37"/>
      <w:r>
        <w:rPr>
          <w:rFonts w:hint="eastAsia" w:ascii="仿宋" w:hAnsi="仿宋" w:eastAsia="仿宋" w:cs="仿宋"/>
          <w:sz w:val="28"/>
          <w:szCs w:val="28"/>
        </w:rPr>
        <w:t>和修改</w:t>
      </w:r>
      <w:bookmarkEnd w:id="38"/>
    </w:p>
    <w:p w14:paraId="5AC01C25">
      <w:pPr>
        <w:tabs>
          <w:tab w:val="left" w:pos="720"/>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10.1 在递交响应文件截止时间前，采购人、采购代理机构可以对磋商文件进行澄清或者修改。</w:t>
      </w:r>
    </w:p>
    <w:p w14:paraId="308A011F">
      <w:pPr>
        <w:tabs>
          <w:tab w:val="left" w:pos="720"/>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10.2 采购代理机构对已发出的磋商文件进行澄清或者修改，应当以书面形式将澄清或者修改的内容通知所有购买了磋商文件的供应商，同时在西南联合产权交易所电子招采平台网站上发布更正公告。该澄清或者修改的内容为磋商文件的组成部分，澄清或者修改的内容可能影响响应文件编制的，采购人或者采购代理机构发布公告并书面通知供应商的时间，应当在提交首次响应文件截止之日起5日前；不足上述时间的，应当顺延递交响应文件的截止时间。</w:t>
      </w:r>
    </w:p>
    <w:p w14:paraId="1F8569D1">
      <w:pPr>
        <w:tabs>
          <w:tab w:val="left" w:pos="7665"/>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10.3供应商应于递交响应文件截止前，在西南联合产权交易所电子招采平台网站查询本项目的更正公告，以保证其对磋商文件做出正确的响应。供应商未按要求下载相关文件，或由于未及时关注更正公告的信息造成的后果，其责任由供应商自行负责。</w:t>
      </w:r>
    </w:p>
    <w:p w14:paraId="10BA423A">
      <w:pPr>
        <w:tabs>
          <w:tab w:val="left" w:pos="720"/>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更正通知将根据供应商报名时备注的电子邮箱，发送至所有购买磋商文件的供应商，供应商在收到相应更正通知后，以书面形式给予确认。如供应商未给予书面回复，则视为收到并认可该更正通知的内容。</w:t>
      </w:r>
    </w:p>
    <w:p w14:paraId="7ED55DEB">
      <w:pPr>
        <w:tabs>
          <w:tab w:val="left" w:pos="720"/>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10.4供应商认为采购代理机构需要对磋商文件进行澄清或者修改的，可以在3个工作日前以书面形式向采购代理机构提出申请，由采购代理机构决定是否采纳供应商的申请事项。</w:t>
      </w:r>
    </w:p>
    <w:p w14:paraId="61E7A1A1">
      <w:pPr>
        <w:pStyle w:val="5"/>
        <w:spacing w:line="360" w:lineRule="auto"/>
        <w:rPr>
          <w:rFonts w:ascii="仿宋" w:hAnsi="仿宋" w:eastAsia="仿宋" w:cs="仿宋"/>
          <w:sz w:val="28"/>
          <w:szCs w:val="28"/>
        </w:rPr>
      </w:pPr>
      <w:bookmarkStart w:id="39" w:name="_Toc208848971"/>
      <w:bookmarkStart w:id="40" w:name="_Toc217446041"/>
      <w:r>
        <w:rPr>
          <w:rFonts w:hint="eastAsia" w:ascii="仿宋" w:hAnsi="仿宋" w:eastAsia="仿宋" w:cs="仿宋"/>
          <w:sz w:val="28"/>
          <w:szCs w:val="28"/>
        </w:rPr>
        <w:t>11. 答疑会和现场考察</w:t>
      </w:r>
      <w:bookmarkEnd w:id="39"/>
      <w:bookmarkEnd w:id="40"/>
    </w:p>
    <w:p w14:paraId="5D5328D3">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11.1 根据采购项目和具体情况，采购人、采购代理机构认为有必要，可以在磋商文件提供期限截止后响应文件提交截止前，组织已获取磋商文件的潜在供应商现场考察或者召开答疑会。</w:t>
      </w:r>
    </w:p>
    <w:p w14:paraId="258BFA97">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11.2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0ED1493F">
      <w:pPr>
        <w:adjustRightInd w:val="0"/>
        <w:snapToGrid w:val="0"/>
        <w:spacing w:line="360" w:lineRule="auto"/>
        <w:ind w:firstLine="490" w:firstLineChars="175"/>
        <w:rPr>
          <w:rFonts w:ascii="仿宋" w:hAnsi="仿宋" w:eastAsia="仿宋" w:cs="仿宋"/>
          <w:sz w:val="28"/>
          <w:szCs w:val="28"/>
        </w:rPr>
      </w:pPr>
      <w:r>
        <w:rPr>
          <w:rFonts w:hint="eastAsia" w:ascii="仿宋" w:hAnsi="仿宋" w:eastAsia="仿宋" w:cs="仿宋"/>
          <w:sz w:val="28"/>
          <w:szCs w:val="28"/>
        </w:rPr>
        <w:t>11.3 供应商考察现场或者参加答疑会所发生的一切费用由供应商自己承担。</w:t>
      </w:r>
    </w:p>
    <w:p w14:paraId="39A7664D">
      <w:pPr>
        <w:pStyle w:val="4"/>
        <w:spacing w:line="360" w:lineRule="auto"/>
        <w:jc w:val="center"/>
        <w:rPr>
          <w:rFonts w:ascii="仿宋" w:hAnsi="仿宋" w:eastAsia="仿宋" w:cs="仿宋"/>
        </w:rPr>
      </w:pPr>
      <w:bookmarkStart w:id="41" w:name="_Toc217446042"/>
      <w:bookmarkStart w:id="42" w:name="_Toc183682351"/>
      <w:bookmarkStart w:id="43" w:name="_Toc77400780"/>
      <w:bookmarkStart w:id="44" w:name="_Toc183582214"/>
      <w:bookmarkStart w:id="45" w:name="_Toc89075876"/>
      <w:r>
        <w:rPr>
          <w:rFonts w:hint="eastAsia" w:ascii="仿宋" w:hAnsi="仿宋" w:eastAsia="仿宋" w:cs="仿宋"/>
        </w:rPr>
        <w:t>四、响应文件</w:t>
      </w:r>
      <w:bookmarkEnd w:id="41"/>
      <w:bookmarkEnd w:id="42"/>
      <w:bookmarkEnd w:id="43"/>
      <w:bookmarkEnd w:id="44"/>
      <w:bookmarkEnd w:id="45"/>
    </w:p>
    <w:p w14:paraId="6F7B5F78">
      <w:pPr>
        <w:pStyle w:val="5"/>
        <w:spacing w:line="360" w:lineRule="auto"/>
        <w:rPr>
          <w:rFonts w:ascii="仿宋" w:hAnsi="仿宋" w:eastAsia="仿宋" w:cs="仿宋"/>
          <w:sz w:val="28"/>
          <w:szCs w:val="28"/>
        </w:rPr>
      </w:pPr>
      <w:bookmarkStart w:id="46" w:name="_Toc183682352"/>
      <w:bookmarkStart w:id="47" w:name="_Toc217446043"/>
      <w:bookmarkStart w:id="48" w:name="_Toc183582215"/>
      <w:r>
        <w:rPr>
          <w:rFonts w:hint="eastAsia" w:ascii="仿宋" w:hAnsi="仿宋" w:eastAsia="仿宋" w:cs="仿宋"/>
          <w:sz w:val="28"/>
          <w:szCs w:val="28"/>
        </w:rPr>
        <w:t>12.响应文件的组成（实质性要求）</w:t>
      </w:r>
    </w:p>
    <w:p w14:paraId="3B9F63CA">
      <w:pPr>
        <w:spacing w:line="360" w:lineRule="auto"/>
        <w:ind w:left="3" w:leftChars="1" w:firstLine="560" w:firstLineChars="200"/>
        <w:rPr>
          <w:rFonts w:ascii="仿宋" w:hAnsi="仿宋" w:eastAsia="仿宋" w:cs="仿宋"/>
          <w:sz w:val="28"/>
          <w:szCs w:val="28"/>
        </w:rPr>
      </w:pPr>
      <w:r>
        <w:rPr>
          <w:rFonts w:hint="eastAsia" w:ascii="仿宋" w:hAnsi="仿宋" w:eastAsia="仿宋" w:cs="仿宋"/>
          <w:sz w:val="28"/>
          <w:szCs w:val="28"/>
        </w:rPr>
        <w:t>供应商应按照磋商文件的规定和要求编制响应文件。供应商在成交后将成交项目的非主体、非关键性工作分包他人完成的，应当在响应文件中载明或磋商过程中澄清。</w:t>
      </w:r>
      <w:r>
        <w:rPr>
          <w:rFonts w:hint="eastAsia" w:ascii="仿宋" w:hAnsi="仿宋" w:eastAsia="仿宋" w:cs="仿宋"/>
          <w:b/>
          <w:bCs/>
          <w:sz w:val="28"/>
          <w:szCs w:val="28"/>
        </w:rPr>
        <w:t>供应商编写的响应文件应包括资格性响应文件和技术、服务性响应文件以及相应的电子文档三部分。</w:t>
      </w:r>
    </w:p>
    <w:p w14:paraId="09DA00F6">
      <w:pPr>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12.1资格性响应文件：</w:t>
      </w:r>
    </w:p>
    <w:p w14:paraId="4EC067B2">
      <w:pPr>
        <w:adjustRightInd w:val="0"/>
        <w:snapToGrid w:val="0"/>
        <w:spacing w:line="360" w:lineRule="auto"/>
        <w:ind w:firstLine="700" w:firstLineChars="250"/>
        <w:rPr>
          <w:rFonts w:ascii="仿宋" w:hAnsi="仿宋" w:eastAsia="仿宋" w:cs="仿宋"/>
          <w:sz w:val="28"/>
          <w:szCs w:val="28"/>
        </w:rPr>
      </w:pPr>
      <w:r>
        <w:rPr>
          <w:rFonts w:hint="eastAsia" w:ascii="仿宋" w:hAnsi="仿宋" w:eastAsia="仿宋" w:cs="仿宋"/>
          <w:sz w:val="28"/>
          <w:szCs w:val="28"/>
        </w:rPr>
        <w:t>（1）供应商按照磋商文件第三章“供应商资格条件要求及应当提供的证明材料”要求作出的应答、承诺和相关响应资料。</w:t>
      </w:r>
    </w:p>
    <w:p w14:paraId="379A0701">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12.2技术、服务性响应文件：</w:t>
      </w:r>
    </w:p>
    <w:p w14:paraId="74E201A5">
      <w:pPr>
        <w:adjustRightInd w:val="0"/>
        <w:snapToGrid w:val="0"/>
        <w:spacing w:line="360" w:lineRule="auto"/>
        <w:ind w:firstLine="700" w:firstLineChars="250"/>
        <w:rPr>
          <w:rFonts w:ascii="仿宋" w:hAnsi="仿宋" w:eastAsia="仿宋" w:cs="仿宋"/>
          <w:sz w:val="28"/>
          <w:szCs w:val="28"/>
        </w:rPr>
      </w:pPr>
      <w:r>
        <w:rPr>
          <w:rFonts w:hint="eastAsia" w:ascii="仿宋" w:hAnsi="仿宋" w:eastAsia="仿宋" w:cs="仿宋"/>
          <w:sz w:val="28"/>
          <w:szCs w:val="28"/>
        </w:rPr>
        <w:t>（1）供应商按磋商文件第四章“采购项目技术、服务及其他商务要求”要求进行应答、承诺和其他响应资料。</w:t>
      </w:r>
    </w:p>
    <w:p w14:paraId="2D24951B">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12.3电子文档：资格性响应文件及技术、服务性响应文件正本相对应的Word文档或PDF文档。</w:t>
      </w:r>
    </w:p>
    <w:p w14:paraId="00F1D3EE">
      <w:pPr>
        <w:pStyle w:val="5"/>
        <w:spacing w:line="360" w:lineRule="auto"/>
        <w:rPr>
          <w:rFonts w:ascii="仿宋" w:hAnsi="仿宋" w:eastAsia="仿宋" w:cs="仿宋"/>
          <w:sz w:val="28"/>
          <w:szCs w:val="28"/>
        </w:rPr>
      </w:pPr>
      <w:r>
        <w:rPr>
          <w:rFonts w:hint="eastAsia" w:ascii="仿宋" w:hAnsi="仿宋" w:eastAsia="仿宋" w:cs="仿宋"/>
          <w:sz w:val="28"/>
          <w:szCs w:val="28"/>
        </w:rPr>
        <w:t>13.响应文件的语言</w:t>
      </w:r>
      <w:bookmarkEnd w:id="46"/>
      <w:bookmarkEnd w:id="47"/>
      <w:bookmarkEnd w:id="48"/>
      <w:r>
        <w:rPr>
          <w:rFonts w:hint="eastAsia" w:ascii="仿宋" w:hAnsi="仿宋" w:eastAsia="仿宋" w:cs="仿宋"/>
          <w:sz w:val="28"/>
          <w:szCs w:val="28"/>
        </w:rPr>
        <w:t>（实质性要求）</w:t>
      </w:r>
    </w:p>
    <w:p w14:paraId="1BE12E3F">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13.1 供应商提交的响应文件以及供应商与采购人、采购代理机构就有关的所有来往书面文件均须使用中文。响应文件中如附有外文资料，必须逐一对应翻译成中文并加盖供应商公章后附在相关外文资料后面，否则，供应商的响应文件将作为无效处理。</w:t>
      </w:r>
    </w:p>
    <w:p w14:paraId="13DDB18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13.2 翻译的中文资料与外文资料如果出现差异和矛盾，以中文为准。但不能故意错误翻译，否则，供应商的响应文件将作为无效处理。</w:t>
      </w:r>
    </w:p>
    <w:p w14:paraId="237AC53D">
      <w:pPr>
        <w:pStyle w:val="5"/>
        <w:spacing w:line="360" w:lineRule="auto"/>
        <w:rPr>
          <w:rFonts w:ascii="仿宋" w:hAnsi="仿宋" w:eastAsia="仿宋" w:cs="仿宋"/>
          <w:sz w:val="28"/>
          <w:szCs w:val="28"/>
        </w:rPr>
      </w:pPr>
      <w:bookmarkStart w:id="49" w:name="_Toc183682353"/>
      <w:bookmarkStart w:id="50" w:name="_Toc183582216"/>
      <w:bookmarkStart w:id="51" w:name="_Toc217446044"/>
      <w:r>
        <w:rPr>
          <w:rFonts w:hint="eastAsia" w:ascii="仿宋" w:hAnsi="仿宋" w:eastAsia="仿宋" w:cs="仿宋"/>
          <w:sz w:val="28"/>
          <w:szCs w:val="28"/>
        </w:rPr>
        <w:t>14．计量单位</w:t>
      </w:r>
      <w:bookmarkEnd w:id="49"/>
      <w:bookmarkEnd w:id="50"/>
      <w:bookmarkEnd w:id="51"/>
      <w:r>
        <w:rPr>
          <w:rFonts w:hint="eastAsia" w:ascii="仿宋" w:hAnsi="仿宋" w:eastAsia="仿宋" w:cs="仿宋"/>
          <w:sz w:val="28"/>
          <w:szCs w:val="28"/>
        </w:rPr>
        <w:t>（实质性要求）</w:t>
      </w:r>
    </w:p>
    <w:p w14:paraId="368F7E9C">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rPr>
        <w:t>除磋商文件中另有规定外，本次采购项目所有合同项下的报价均采用国家法定的计量单位。</w:t>
      </w:r>
    </w:p>
    <w:p w14:paraId="4A3681F8">
      <w:pPr>
        <w:pStyle w:val="5"/>
        <w:spacing w:line="360" w:lineRule="auto"/>
        <w:rPr>
          <w:rFonts w:ascii="仿宋" w:hAnsi="仿宋" w:eastAsia="仿宋" w:cs="仿宋"/>
          <w:sz w:val="28"/>
          <w:szCs w:val="28"/>
        </w:rPr>
      </w:pPr>
      <w:bookmarkStart w:id="52" w:name="_Toc217446045"/>
      <w:r>
        <w:rPr>
          <w:rFonts w:hint="eastAsia" w:ascii="仿宋" w:hAnsi="仿宋" w:eastAsia="仿宋" w:cs="仿宋"/>
          <w:sz w:val="28"/>
          <w:szCs w:val="28"/>
        </w:rPr>
        <w:t>15. 报价（实质性要求）</w:t>
      </w:r>
    </w:p>
    <w:p w14:paraId="72DFEDC9">
      <w:pPr>
        <w:spacing w:line="360" w:lineRule="auto"/>
        <w:ind w:firstLine="546" w:firstLineChars="195"/>
        <w:rPr>
          <w:rFonts w:ascii="仿宋" w:hAnsi="仿宋" w:eastAsia="仿宋" w:cs="仿宋"/>
          <w:bCs/>
          <w:sz w:val="28"/>
          <w:szCs w:val="28"/>
        </w:rPr>
      </w:pPr>
      <w:r>
        <w:rPr>
          <w:rFonts w:hint="eastAsia" w:ascii="仿宋" w:hAnsi="仿宋" w:eastAsia="仿宋" w:cs="仿宋"/>
          <w:bCs/>
          <w:sz w:val="28"/>
          <w:szCs w:val="28"/>
        </w:rPr>
        <w:t>本次磋商项目的报价货币为人民币，报价以竞争性磋商文件规定为准。</w:t>
      </w:r>
    </w:p>
    <w:bookmarkEnd w:id="52"/>
    <w:p w14:paraId="5C4CCC90">
      <w:pPr>
        <w:pStyle w:val="5"/>
        <w:spacing w:line="360" w:lineRule="auto"/>
        <w:rPr>
          <w:rFonts w:ascii="仿宋" w:hAnsi="仿宋" w:eastAsia="仿宋" w:cs="仿宋"/>
          <w:sz w:val="28"/>
          <w:szCs w:val="28"/>
        </w:rPr>
      </w:pPr>
      <w:r>
        <w:rPr>
          <w:rFonts w:hint="eastAsia" w:ascii="仿宋" w:hAnsi="仿宋" w:eastAsia="仿宋" w:cs="仿宋"/>
          <w:sz w:val="28"/>
          <w:szCs w:val="28"/>
        </w:rPr>
        <w:t>16.响应文件格式</w:t>
      </w:r>
    </w:p>
    <w:p w14:paraId="2F9D5BD5">
      <w:pPr>
        <w:spacing w:line="360" w:lineRule="auto"/>
        <w:ind w:left="3" w:leftChars="1" w:firstLine="560" w:firstLineChars="200"/>
        <w:rPr>
          <w:rFonts w:ascii="仿宋" w:hAnsi="仿宋" w:eastAsia="仿宋" w:cs="仿宋"/>
          <w:bCs/>
          <w:sz w:val="28"/>
          <w:szCs w:val="28"/>
        </w:rPr>
      </w:pPr>
      <w:r>
        <w:rPr>
          <w:rFonts w:hint="eastAsia" w:ascii="仿宋" w:hAnsi="仿宋" w:eastAsia="仿宋" w:cs="仿宋"/>
          <w:bCs/>
          <w:sz w:val="28"/>
          <w:szCs w:val="28"/>
        </w:rPr>
        <w:t>16.1 供应商应执行磋商文件第六章的规定要求。</w:t>
      </w:r>
    </w:p>
    <w:p w14:paraId="01532442">
      <w:pPr>
        <w:spacing w:line="360" w:lineRule="auto"/>
        <w:ind w:left="3" w:leftChars="1" w:firstLine="560" w:firstLineChars="200"/>
        <w:rPr>
          <w:rFonts w:ascii="仿宋" w:hAnsi="仿宋" w:eastAsia="仿宋" w:cs="仿宋"/>
          <w:sz w:val="28"/>
          <w:szCs w:val="28"/>
        </w:rPr>
      </w:pPr>
      <w:r>
        <w:rPr>
          <w:rFonts w:hint="eastAsia" w:ascii="仿宋" w:hAnsi="仿宋" w:eastAsia="仿宋" w:cs="仿宋"/>
          <w:sz w:val="28"/>
          <w:szCs w:val="28"/>
        </w:rPr>
        <w:t>16.2 对于没有格式要求的磋商文件由供应商自行编写。</w:t>
      </w:r>
    </w:p>
    <w:p w14:paraId="2B5478B0">
      <w:pPr>
        <w:pStyle w:val="5"/>
        <w:spacing w:line="360" w:lineRule="auto"/>
        <w:rPr>
          <w:rFonts w:ascii="仿宋" w:hAnsi="仿宋" w:eastAsia="仿宋" w:cs="仿宋"/>
          <w:sz w:val="28"/>
          <w:szCs w:val="28"/>
        </w:rPr>
      </w:pPr>
      <w:bookmarkStart w:id="53" w:name="_Toc183582224"/>
      <w:bookmarkStart w:id="54" w:name="_Toc183682361"/>
      <w:bookmarkStart w:id="55" w:name="_Toc217446051"/>
      <w:r>
        <w:rPr>
          <w:rFonts w:hint="eastAsia" w:ascii="仿宋" w:hAnsi="仿宋" w:eastAsia="仿宋" w:cs="仿宋"/>
          <w:sz w:val="28"/>
          <w:szCs w:val="28"/>
        </w:rPr>
        <w:t>17.响应文件的编制和签署</w:t>
      </w:r>
    </w:p>
    <w:bookmarkEnd w:id="53"/>
    <w:bookmarkEnd w:id="54"/>
    <w:bookmarkEnd w:id="55"/>
    <w:p w14:paraId="04498FCB">
      <w:pPr>
        <w:spacing w:line="360" w:lineRule="auto"/>
        <w:ind w:firstLine="546" w:firstLineChars="195"/>
        <w:rPr>
          <w:rFonts w:ascii="仿宋" w:hAnsi="仿宋" w:eastAsia="仿宋" w:cs="仿宋"/>
          <w:bCs/>
          <w:sz w:val="28"/>
          <w:szCs w:val="28"/>
        </w:rPr>
      </w:pPr>
      <w:r>
        <w:rPr>
          <w:rFonts w:hint="eastAsia" w:ascii="仿宋" w:hAnsi="仿宋" w:eastAsia="仿宋" w:cs="仿宋"/>
          <w:sz w:val="28"/>
          <w:szCs w:val="28"/>
        </w:rPr>
        <w:t xml:space="preserve">17.1 </w:t>
      </w:r>
      <w:r>
        <w:rPr>
          <w:rFonts w:hint="eastAsia" w:ascii="仿宋" w:hAnsi="仿宋" w:eastAsia="仿宋" w:cs="仿宋"/>
          <w:b/>
          <w:sz w:val="28"/>
          <w:szCs w:val="28"/>
        </w:rPr>
        <w:t>资格性响应文件正本1份，副本2份</w:t>
      </w:r>
      <w:r>
        <w:rPr>
          <w:rFonts w:hint="eastAsia" w:ascii="仿宋" w:hAnsi="仿宋" w:eastAsia="仿宋" w:cs="仿宋"/>
          <w:bCs/>
          <w:sz w:val="28"/>
          <w:szCs w:val="28"/>
        </w:rPr>
        <w:t>，并在其封面上清楚地标明资格性响应文件、采购项目名称、采购项目编号、供应商名称以及“正本”或“副本”字样。若正本和副本有不一致的内容，以正本书面响应文件为准。</w:t>
      </w:r>
    </w:p>
    <w:p w14:paraId="76260635">
      <w:pPr>
        <w:spacing w:line="360" w:lineRule="auto"/>
        <w:ind w:firstLine="546" w:firstLineChars="195"/>
        <w:rPr>
          <w:rFonts w:ascii="仿宋" w:hAnsi="仿宋" w:eastAsia="仿宋" w:cs="仿宋"/>
          <w:bCs/>
          <w:sz w:val="28"/>
          <w:szCs w:val="28"/>
        </w:rPr>
      </w:pPr>
      <w:r>
        <w:rPr>
          <w:rFonts w:hint="eastAsia" w:ascii="仿宋" w:hAnsi="仿宋" w:eastAsia="仿宋" w:cs="仿宋"/>
          <w:bCs/>
          <w:sz w:val="28"/>
          <w:szCs w:val="28"/>
        </w:rPr>
        <w:t xml:space="preserve">17.2 </w:t>
      </w:r>
      <w:r>
        <w:rPr>
          <w:rFonts w:hint="eastAsia" w:ascii="仿宋" w:hAnsi="仿宋" w:eastAsia="仿宋" w:cs="仿宋"/>
          <w:b/>
          <w:sz w:val="28"/>
          <w:szCs w:val="28"/>
        </w:rPr>
        <w:t>技术和服务性响应文件</w:t>
      </w:r>
      <w:r>
        <w:rPr>
          <w:rFonts w:hint="eastAsia" w:ascii="仿宋" w:hAnsi="仿宋" w:eastAsia="仿宋" w:cs="仿宋"/>
          <w:b/>
          <w:bCs/>
          <w:sz w:val="28"/>
          <w:szCs w:val="28"/>
        </w:rPr>
        <w:t>正本1份，副本2份，</w:t>
      </w:r>
      <w:r>
        <w:rPr>
          <w:rFonts w:hint="eastAsia" w:ascii="仿宋" w:hAnsi="仿宋" w:eastAsia="仿宋" w:cs="仿宋"/>
          <w:bCs/>
          <w:sz w:val="28"/>
          <w:szCs w:val="28"/>
        </w:rPr>
        <w:t>并在其封面上清楚地标明技术和服务性响应文件、采购项目名称、采购项目编号、供应商名称以及“正本”或“副本”字样。若正本和副本有不一致的内容，以正本书面响应文件为准。</w:t>
      </w:r>
    </w:p>
    <w:p w14:paraId="1E312BC1">
      <w:pPr>
        <w:spacing w:line="360" w:lineRule="auto"/>
        <w:ind w:firstLine="546" w:firstLineChars="195"/>
        <w:rPr>
          <w:rFonts w:ascii="仿宋" w:hAnsi="仿宋" w:eastAsia="仿宋" w:cs="仿宋"/>
          <w:b/>
          <w:bCs/>
          <w:sz w:val="28"/>
          <w:szCs w:val="28"/>
        </w:rPr>
      </w:pPr>
      <w:r>
        <w:rPr>
          <w:rFonts w:hint="eastAsia" w:ascii="仿宋" w:hAnsi="仿宋" w:eastAsia="仿宋" w:cs="仿宋"/>
          <w:sz w:val="28"/>
          <w:szCs w:val="28"/>
        </w:rPr>
        <w:t>17.3</w:t>
      </w:r>
      <w:r>
        <w:rPr>
          <w:rFonts w:hint="eastAsia" w:ascii="仿宋" w:hAnsi="仿宋" w:eastAsia="仿宋" w:cs="仿宋"/>
          <w:b/>
          <w:bCs/>
          <w:sz w:val="28"/>
          <w:szCs w:val="28"/>
        </w:rPr>
        <w:t>电子文档1份</w:t>
      </w:r>
      <w:r>
        <w:rPr>
          <w:rFonts w:hint="eastAsia" w:ascii="仿宋" w:hAnsi="仿宋" w:eastAsia="仿宋" w:cs="仿宋"/>
          <w:sz w:val="28"/>
          <w:szCs w:val="28"/>
        </w:rPr>
        <w:t>（</w:t>
      </w:r>
      <w:r>
        <w:rPr>
          <w:rFonts w:hint="eastAsia" w:ascii="仿宋" w:hAnsi="仿宋" w:eastAsia="仿宋" w:cs="仿宋"/>
          <w:b/>
          <w:sz w:val="28"/>
          <w:szCs w:val="28"/>
        </w:rPr>
        <w:t>采用U盘制作</w:t>
      </w:r>
      <w:r>
        <w:rPr>
          <w:rFonts w:hint="eastAsia" w:ascii="仿宋" w:hAnsi="仿宋" w:eastAsia="仿宋" w:cs="仿宋"/>
          <w:sz w:val="28"/>
          <w:szCs w:val="28"/>
        </w:rPr>
        <w:t>），并在其封面上清楚地标明电子文档、项目名称、采购编号、供应商名称。</w:t>
      </w:r>
    </w:p>
    <w:p w14:paraId="0634F05D">
      <w:pPr>
        <w:spacing w:line="360" w:lineRule="auto"/>
        <w:ind w:firstLine="546" w:firstLineChars="195"/>
        <w:rPr>
          <w:rFonts w:ascii="仿宋" w:hAnsi="仿宋" w:eastAsia="仿宋" w:cs="仿宋"/>
          <w:bCs/>
          <w:sz w:val="28"/>
          <w:szCs w:val="28"/>
        </w:rPr>
      </w:pPr>
      <w:r>
        <w:rPr>
          <w:rFonts w:hint="eastAsia" w:ascii="仿宋" w:hAnsi="仿宋" w:eastAsia="仿宋" w:cs="仿宋"/>
          <w:bCs/>
          <w:sz w:val="28"/>
          <w:szCs w:val="28"/>
        </w:rPr>
        <w:t>17.4响应文件需逐页盖章。响应文件副本可采用正本的复印件。</w:t>
      </w:r>
    </w:p>
    <w:p w14:paraId="0AD23935">
      <w:pPr>
        <w:spacing w:line="360" w:lineRule="auto"/>
        <w:ind w:firstLine="546" w:firstLineChars="195"/>
        <w:rPr>
          <w:rFonts w:ascii="仿宋" w:hAnsi="仿宋" w:eastAsia="仿宋" w:cs="仿宋"/>
          <w:bCs/>
          <w:sz w:val="28"/>
          <w:szCs w:val="28"/>
        </w:rPr>
      </w:pPr>
      <w:r>
        <w:rPr>
          <w:rFonts w:hint="eastAsia" w:ascii="仿宋" w:hAnsi="仿宋" w:eastAsia="仿宋" w:cs="仿宋"/>
          <w:bCs/>
          <w:sz w:val="28"/>
          <w:szCs w:val="28"/>
        </w:rPr>
        <w:t>17.5响应文件的打印和书写应清楚工整，任何行间插字、涂改或增删，必须由供应商的法定代表人或其授权代表签字并盖供应商公章。</w:t>
      </w:r>
    </w:p>
    <w:p w14:paraId="494FAE13">
      <w:pPr>
        <w:spacing w:line="360" w:lineRule="auto"/>
        <w:ind w:firstLine="546" w:firstLineChars="195"/>
        <w:rPr>
          <w:rFonts w:ascii="仿宋" w:hAnsi="仿宋" w:eastAsia="仿宋" w:cs="仿宋"/>
          <w:bCs/>
          <w:sz w:val="28"/>
          <w:szCs w:val="28"/>
        </w:rPr>
      </w:pPr>
      <w:r>
        <w:rPr>
          <w:rFonts w:hint="eastAsia" w:ascii="仿宋" w:hAnsi="仿宋" w:eastAsia="仿宋" w:cs="仿宋"/>
          <w:bCs/>
          <w:sz w:val="28"/>
          <w:szCs w:val="28"/>
        </w:rPr>
        <w:t>17.6（实质性要求）响应文件应由供应商法定代表人/主要负责人/本人或其授权代表在响应文件要求的地方签字（或加盖私人印章），要求加盖公章的地方必须加盖单位公章，不得使用专用章（如经济合同章、投标专用章等）或下属单位印章代替。</w:t>
      </w:r>
    </w:p>
    <w:p w14:paraId="09EEB150">
      <w:pPr>
        <w:spacing w:line="360" w:lineRule="auto"/>
        <w:ind w:firstLine="546" w:firstLineChars="195"/>
        <w:rPr>
          <w:rFonts w:ascii="仿宋" w:hAnsi="仿宋" w:eastAsia="仿宋" w:cs="仿宋"/>
          <w:bCs/>
          <w:sz w:val="28"/>
          <w:szCs w:val="28"/>
        </w:rPr>
      </w:pPr>
      <w:r>
        <w:rPr>
          <w:rFonts w:hint="eastAsia" w:ascii="仿宋" w:hAnsi="仿宋" w:eastAsia="仿宋" w:cs="仿宋"/>
          <w:bCs/>
          <w:sz w:val="28"/>
          <w:szCs w:val="28"/>
        </w:rPr>
        <w:t>17.7响应文件正本和副本需要逐页编目编码。</w:t>
      </w:r>
    </w:p>
    <w:p w14:paraId="37ACECDB">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17.8响应文件应根据磋商文件的要求制作，签署、盖章。（参照《四川省政府采购评审工作规程（修订）》规范）</w:t>
      </w:r>
    </w:p>
    <w:p w14:paraId="77BD3E6D">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17.9响应文件统一用A4幅面纸印制，除另有规定外。</w:t>
      </w:r>
    </w:p>
    <w:p w14:paraId="7E3062A2">
      <w:pPr>
        <w:pStyle w:val="5"/>
        <w:spacing w:line="360" w:lineRule="auto"/>
        <w:rPr>
          <w:rFonts w:ascii="仿宋" w:hAnsi="仿宋" w:eastAsia="仿宋" w:cs="仿宋"/>
          <w:sz w:val="28"/>
          <w:szCs w:val="28"/>
        </w:rPr>
      </w:pPr>
      <w:bookmarkStart w:id="56" w:name="_Toc217446053"/>
      <w:bookmarkStart w:id="57" w:name="_Toc183582226"/>
      <w:bookmarkStart w:id="58" w:name="_Toc89075877"/>
      <w:bookmarkStart w:id="59" w:name="_Toc183682363"/>
      <w:bookmarkStart w:id="60" w:name="_Toc77400781"/>
      <w:r>
        <w:rPr>
          <w:rFonts w:hint="eastAsia" w:ascii="仿宋" w:hAnsi="仿宋" w:eastAsia="仿宋" w:cs="仿宋"/>
          <w:sz w:val="28"/>
          <w:szCs w:val="28"/>
        </w:rPr>
        <w:t>18.响应文件的密封和标注（不属于本项目磋商小组评审范畴，由采购人、采购代理机构在接收响应文件时及时处理）</w:t>
      </w:r>
    </w:p>
    <w:p w14:paraId="0A1DB3BC">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18.1 资格性响应文件的正副本和技术、服务性响应文件的正副本、以及相应的电子文档、应当分为三部分分别密封包装，不同响应文件的正副本不得混装。</w:t>
      </w:r>
    </w:p>
    <w:p w14:paraId="2957CB02">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18.2 响应文件密封袋的最外层应清楚地标明资格性响应文件/技术、服务性响应文件/电子文档、采购项目名称、采购项目编号、包件号及名称（若有）、供应商名称。</w:t>
      </w:r>
    </w:p>
    <w:p w14:paraId="0C3BF393">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18.3所有外层密封袋的封口处应密封完好，并加盖密封章（投标人单位公章、投标专用章、投标专用密封章均可）。</w:t>
      </w:r>
    </w:p>
    <w:p w14:paraId="0DF129C5">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18.4 未按以上要求进行密封和标注的响应文件，采购人、采购代理机构将拒收或者在时间允许的范围内，要求修改完善后接收。</w:t>
      </w:r>
    </w:p>
    <w:p w14:paraId="0F0FD3B3">
      <w:pPr>
        <w:pStyle w:val="5"/>
        <w:spacing w:line="360" w:lineRule="auto"/>
        <w:rPr>
          <w:rFonts w:ascii="仿宋" w:hAnsi="仿宋" w:eastAsia="仿宋" w:cs="仿宋"/>
          <w:sz w:val="28"/>
          <w:szCs w:val="28"/>
        </w:rPr>
      </w:pPr>
      <w:r>
        <w:rPr>
          <w:rFonts w:hint="eastAsia" w:ascii="仿宋" w:hAnsi="仿宋" w:eastAsia="仿宋" w:cs="仿宋"/>
          <w:sz w:val="28"/>
          <w:szCs w:val="28"/>
        </w:rPr>
        <w:t>19.响应文件的递交</w:t>
      </w:r>
    </w:p>
    <w:p w14:paraId="5683E77F">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19.1响应文件应于递交响应文件截止时间前送达指定地点，采购代理机构拒绝接收截止时间后送达的响应文件。</w:t>
      </w:r>
    </w:p>
    <w:p w14:paraId="0F75AFDC">
      <w:pPr>
        <w:tabs>
          <w:tab w:val="left" w:pos="1080"/>
        </w:tabs>
        <w:spacing w:line="360" w:lineRule="auto"/>
        <w:ind w:firstLine="537" w:firstLineChars="192"/>
        <w:rPr>
          <w:rFonts w:ascii="仿宋" w:hAnsi="仿宋" w:eastAsia="仿宋" w:cs="仿宋"/>
          <w:sz w:val="28"/>
          <w:szCs w:val="28"/>
        </w:rPr>
      </w:pPr>
      <w:r>
        <w:rPr>
          <w:rFonts w:hint="eastAsia" w:ascii="仿宋" w:hAnsi="仿宋" w:eastAsia="仿宋" w:cs="仿宋"/>
          <w:sz w:val="28"/>
          <w:szCs w:val="28"/>
        </w:rPr>
        <w:t>19.2 采购代理机构将向通过资格审查的供应商发出磋商邀请；告知未通过资格审查的供应商未通过的原因。</w:t>
      </w:r>
    </w:p>
    <w:bookmarkEnd w:id="56"/>
    <w:bookmarkEnd w:id="57"/>
    <w:bookmarkEnd w:id="58"/>
    <w:bookmarkEnd w:id="59"/>
    <w:bookmarkEnd w:id="60"/>
    <w:p w14:paraId="49109991">
      <w:pPr>
        <w:pStyle w:val="5"/>
        <w:spacing w:line="360" w:lineRule="auto"/>
        <w:rPr>
          <w:rFonts w:ascii="仿宋" w:hAnsi="仿宋" w:eastAsia="仿宋" w:cs="仿宋"/>
          <w:sz w:val="28"/>
          <w:szCs w:val="28"/>
        </w:rPr>
      </w:pPr>
      <w:bookmarkStart w:id="61" w:name="_Toc183582228"/>
      <w:bookmarkStart w:id="62" w:name="_Toc217446055"/>
      <w:bookmarkStart w:id="63" w:name="_Toc183682365"/>
      <w:r>
        <w:rPr>
          <w:rFonts w:hint="eastAsia" w:ascii="仿宋" w:hAnsi="仿宋" w:eastAsia="仿宋" w:cs="仿宋"/>
          <w:sz w:val="28"/>
          <w:szCs w:val="28"/>
        </w:rPr>
        <w:t>20.响应文件的修改和撤回（补充、修改响应文件的密封和标注按照本章“18.响应文件的密封和标注”规定处理）</w:t>
      </w:r>
    </w:p>
    <w:p w14:paraId="5891924B">
      <w:pPr>
        <w:pStyle w:val="11"/>
        <w:spacing w:line="360" w:lineRule="auto"/>
        <w:ind w:firstLine="480"/>
        <w:rPr>
          <w:rFonts w:ascii="仿宋" w:hAnsi="仿宋" w:eastAsia="仿宋" w:cs="仿宋"/>
          <w:sz w:val="28"/>
          <w:szCs w:val="28"/>
        </w:rPr>
      </w:pPr>
      <w:r>
        <w:rPr>
          <w:rFonts w:hint="eastAsia" w:ascii="仿宋" w:hAnsi="仿宋" w:eastAsia="仿宋" w:cs="仿宋"/>
          <w:sz w:val="28"/>
          <w:szCs w:val="28"/>
        </w:rPr>
        <w:t>20.1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28BC6E76">
      <w:pPr>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20.2供应商对响应文件修改的书面材料或撤回的通知应该按规定进行编写、密封、标注和递送，并注明“修改响应文件”字样。</w:t>
      </w:r>
    </w:p>
    <w:p w14:paraId="4FE70F8C">
      <w:pPr>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20.3供应商不得在递交截止时间起至响应文件有效期期满前撤销其响应文件。否则其磋商保证金将按相关规定被没收。</w:t>
      </w:r>
    </w:p>
    <w:p w14:paraId="4B35DE0D">
      <w:pPr>
        <w:spacing w:line="360" w:lineRule="auto"/>
        <w:ind w:firstLine="480"/>
        <w:rPr>
          <w:rFonts w:ascii="仿宋" w:hAnsi="仿宋" w:eastAsia="仿宋" w:cs="仿宋"/>
          <w:sz w:val="28"/>
          <w:szCs w:val="28"/>
        </w:rPr>
      </w:pPr>
      <w:r>
        <w:rPr>
          <w:rFonts w:hint="eastAsia" w:ascii="仿宋" w:hAnsi="仿宋" w:eastAsia="仿宋" w:cs="仿宋"/>
          <w:sz w:val="28"/>
          <w:szCs w:val="28"/>
        </w:rPr>
        <w:t>20.4供应商对其提交的响应文件的真实性、合法性承担法律责任。</w:t>
      </w:r>
      <w:bookmarkEnd w:id="61"/>
      <w:bookmarkEnd w:id="62"/>
      <w:bookmarkEnd w:id="63"/>
    </w:p>
    <w:p w14:paraId="2C6790D8">
      <w:pPr>
        <w:spacing w:line="360" w:lineRule="auto"/>
        <w:jc w:val="center"/>
        <w:rPr>
          <w:rFonts w:ascii="仿宋" w:hAnsi="仿宋" w:eastAsia="仿宋" w:cs="仿宋"/>
          <w:b/>
          <w:bCs/>
        </w:rPr>
      </w:pPr>
      <w:bookmarkStart w:id="64" w:name="_Toc89075878"/>
      <w:bookmarkStart w:id="65" w:name="_Toc183582231"/>
      <w:bookmarkStart w:id="66" w:name="_Toc217446056"/>
      <w:bookmarkStart w:id="67" w:name="_Toc183682368"/>
      <w:bookmarkStart w:id="68" w:name="_Toc77400782"/>
      <w:r>
        <w:rPr>
          <w:rFonts w:hint="eastAsia" w:ascii="仿宋" w:hAnsi="仿宋" w:eastAsia="仿宋" w:cs="仿宋"/>
          <w:b/>
          <w:bCs/>
        </w:rPr>
        <w:t>五、评审</w:t>
      </w:r>
    </w:p>
    <w:p w14:paraId="204FC9DE">
      <w:pPr>
        <w:pStyle w:val="5"/>
        <w:spacing w:line="360" w:lineRule="auto"/>
        <w:rPr>
          <w:rFonts w:ascii="仿宋" w:hAnsi="仿宋" w:eastAsia="仿宋" w:cs="仿宋"/>
          <w:sz w:val="28"/>
          <w:szCs w:val="28"/>
        </w:rPr>
      </w:pPr>
      <w:r>
        <w:rPr>
          <w:rFonts w:hint="eastAsia" w:ascii="仿宋" w:hAnsi="仿宋" w:eastAsia="仿宋" w:cs="仿宋"/>
          <w:sz w:val="28"/>
          <w:szCs w:val="28"/>
        </w:rPr>
        <w:t>21.磋商小组的组建及其评审工作按照有关法律制度和本文件第七章的规定进行。</w:t>
      </w:r>
    </w:p>
    <w:p w14:paraId="544FD425">
      <w:pPr>
        <w:pStyle w:val="4"/>
        <w:spacing w:line="360" w:lineRule="auto"/>
        <w:rPr>
          <w:rFonts w:ascii="仿宋" w:hAnsi="仿宋" w:eastAsia="仿宋" w:cs="仿宋"/>
        </w:rPr>
      </w:pPr>
      <w:r>
        <w:rPr>
          <w:rFonts w:hint="eastAsia" w:ascii="仿宋" w:hAnsi="仿宋" w:eastAsia="仿宋" w:cs="仿宋"/>
        </w:rPr>
        <w:t>六、成交事项</w:t>
      </w:r>
    </w:p>
    <w:p w14:paraId="2B653158">
      <w:pPr>
        <w:pStyle w:val="5"/>
        <w:spacing w:line="360" w:lineRule="auto"/>
        <w:rPr>
          <w:rFonts w:ascii="仿宋" w:hAnsi="仿宋" w:eastAsia="仿宋" w:cs="仿宋"/>
          <w:sz w:val="28"/>
          <w:szCs w:val="28"/>
        </w:rPr>
      </w:pPr>
      <w:r>
        <w:rPr>
          <w:rFonts w:hint="eastAsia" w:ascii="仿宋" w:hAnsi="仿宋" w:eastAsia="仿宋" w:cs="仿宋"/>
          <w:sz w:val="28"/>
          <w:szCs w:val="28"/>
        </w:rPr>
        <w:t>22.确定成交供应商</w:t>
      </w:r>
    </w:p>
    <w:p w14:paraId="5864A2C1">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采购人将按磋商小组推荐的成交候选供应商顺序确定成交供应商。</w:t>
      </w:r>
    </w:p>
    <w:p w14:paraId="28118F32">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22.1采购代理机构自评审结束后2个工作日内将磋商报告及有关资料送交采购人确定成交供应商。</w:t>
      </w:r>
    </w:p>
    <w:p w14:paraId="465E409E">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22.2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14:paraId="0A7B02D3">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22.3采购人确定成交供应商过程中，发现成交候选供应商有下列情形之一的，应当不予确定其为成交供应商：</w:t>
      </w:r>
    </w:p>
    <w:p w14:paraId="40D5C00B">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（1）发现成交候选供应商存在禁止参加本项目采购活动的违法行为的；</w:t>
      </w:r>
    </w:p>
    <w:p w14:paraId="45B29AE5">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（2）成交候选供应商因不可抗力，不能继续参加采购活动；</w:t>
      </w:r>
    </w:p>
    <w:p w14:paraId="4CB3B26A">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（3）成交候选供应商无偿赠与或者低于成本价竞争；</w:t>
      </w:r>
    </w:p>
    <w:p w14:paraId="0B9A5DA7">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（4）成交候选供应商提供虚假材料；</w:t>
      </w:r>
    </w:p>
    <w:p w14:paraId="1997E82C">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（5）成交候选供应商恶意串通。</w:t>
      </w:r>
    </w:p>
    <w:p w14:paraId="5FBE67F8">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成交候选供应商有本条情形之一的，采购人可以确定后一位成交候选供应商为成交供应商，依次类推。无法确定成交供应商的，应当重新组织采购。</w:t>
      </w:r>
    </w:p>
    <w:p w14:paraId="1E8A20C4">
      <w:pPr>
        <w:pStyle w:val="5"/>
        <w:spacing w:line="360" w:lineRule="auto"/>
        <w:rPr>
          <w:rFonts w:ascii="仿宋" w:hAnsi="仿宋" w:eastAsia="仿宋" w:cs="仿宋"/>
          <w:sz w:val="28"/>
          <w:szCs w:val="28"/>
        </w:rPr>
      </w:pPr>
      <w:r>
        <w:rPr>
          <w:rFonts w:hint="eastAsia" w:ascii="仿宋" w:hAnsi="仿宋" w:eastAsia="仿宋" w:cs="仿宋"/>
          <w:sz w:val="28"/>
          <w:szCs w:val="28"/>
        </w:rPr>
        <w:t>23.成交结果</w:t>
      </w:r>
    </w:p>
    <w:p w14:paraId="4A7A314F">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23.1采购人确定成交供应商后，将及时书面通知采购代理机构，发出成交通知书并发布成交结果公告。</w:t>
      </w:r>
    </w:p>
    <w:p w14:paraId="0CED000F">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23.2成交供应商应当及时领取成交通知书。</w:t>
      </w:r>
    </w:p>
    <w:p w14:paraId="2F078831">
      <w:pPr>
        <w:spacing w:line="360" w:lineRule="auto"/>
        <w:ind w:firstLine="465"/>
        <w:rPr>
          <w:rFonts w:ascii="仿宋" w:hAnsi="仿宋" w:eastAsia="仿宋" w:cs="仿宋"/>
          <w:bCs/>
          <w:sz w:val="28"/>
          <w:szCs w:val="28"/>
        </w:rPr>
      </w:pPr>
      <w:r>
        <w:rPr>
          <w:rFonts w:hint="eastAsia" w:ascii="仿宋" w:hAnsi="仿宋" w:eastAsia="仿宋" w:cs="仿宋"/>
          <w:bCs/>
          <w:sz w:val="28"/>
          <w:szCs w:val="28"/>
        </w:rPr>
        <w:t>23.3成交供应商不能及时领取成交通知书，采购人或者采购代理机应当通过邮寄、快递等方式将项目成交通知书送达成交供应商。</w:t>
      </w:r>
    </w:p>
    <w:p w14:paraId="6553650D">
      <w:pPr>
        <w:pStyle w:val="5"/>
        <w:spacing w:line="360" w:lineRule="auto"/>
        <w:rPr>
          <w:rFonts w:ascii="仿宋" w:hAnsi="仿宋" w:eastAsia="仿宋" w:cs="仿宋"/>
          <w:sz w:val="28"/>
          <w:szCs w:val="28"/>
        </w:rPr>
      </w:pPr>
      <w:r>
        <w:rPr>
          <w:rFonts w:hint="eastAsia" w:ascii="仿宋" w:hAnsi="仿宋" w:eastAsia="仿宋" w:cs="仿宋"/>
          <w:sz w:val="28"/>
          <w:szCs w:val="28"/>
        </w:rPr>
        <w:t>24.成交通知书</w:t>
      </w:r>
    </w:p>
    <w:p w14:paraId="3942F331">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24.1成交通知书为签订采购合同的依据之一，是合同的有效组成部分。</w:t>
      </w:r>
    </w:p>
    <w:p w14:paraId="54FAA706">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24.2成交通知书对采购人和成交供应商均具有法律效力。成交通知书发出后，采购人无正当理由改变成交结果，或者成交供应商无正当理由放弃成交的，将承担相应的法律责任。</w:t>
      </w:r>
    </w:p>
    <w:p w14:paraId="7B083C29">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24.3成交供应商的响应文件作为无效响应文件处理或者有采购法律法规规章制度规定的成交无效情形的，采购人/采购代理机构在取得有权主体的认定以后，有权宣布发出的成交通知书无效，并收回发出的成交通知书，依法重新确定成交供应商或者重新开展采购活动。</w:t>
      </w:r>
    </w:p>
    <w:p w14:paraId="273F2C01">
      <w:pPr>
        <w:pStyle w:val="4"/>
        <w:spacing w:line="360" w:lineRule="auto"/>
        <w:rPr>
          <w:rFonts w:ascii="仿宋" w:hAnsi="仿宋" w:eastAsia="仿宋" w:cs="仿宋"/>
        </w:rPr>
      </w:pPr>
      <w:r>
        <w:rPr>
          <w:rFonts w:hint="eastAsia" w:ascii="仿宋" w:hAnsi="仿宋" w:eastAsia="仿宋" w:cs="仿宋"/>
        </w:rPr>
        <w:t>七、合同事项</w:t>
      </w:r>
    </w:p>
    <w:p w14:paraId="22FB9C93">
      <w:pPr>
        <w:pStyle w:val="5"/>
        <w:spacing w:line="360" w:lineRule="auto"/>
        <w:rPr>
          <w:rFonts w:ascii="仿宋" w:hAnsi="仿宋" w:eastAsia="仿宋" w:cs="仿宋"/>
          <w:sz w:val="28"/>
          <w:szCs w:val="28"/>
        </w:rPr>
      </w:pPr>
      <w:bookmarkStart w:id="69" w:name="_Toc101338364"/>
      <w:bookmarkStart w:id="70" w:name="_Toc101250646"/>
      <w:bookmarkStart w:id="71" w:name="_Toc101174151"/>
      <w:bookmarkStart w:id="72" w:name="_Toc209847069"/>
      <w:bookmarkStart w:id="73" w:name="_Toc430773927"/>
      <w:r>
        <w:rPr>
          <w:rFonts w:hint="eastAsia" w:ascii="仿宋" w:hAnsi="仿宋" w:eastAsia="仿宋" w:cs="仿宋"/>
          <w:sz w:val="28"/>
          <w:szCs w:val="28"/>
        </w:rPr>
        <w:t>25.签订合同</w:t>
      </w:r>
      <w:bookmarkEnd w:id="69"/>
      <w:bookmarkEnd w:id="70"/>
      <w:bookmarkEnd w:id="71"/>
      <w:bookmarkEnd w:id="72"/>
      <w:bookmarkEnd w:id="73"/>
    </w:p>
    <w:p w14:paraId="7692A7B1">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25.1 成交供应商应在成交通知书发出之日起三十日内与采购人签订采购合同。由于成交供应商的原因逾期未与采购人签订采购合同的，将视为放弃成交，取消其成交资格并将按相关规定进行处理。</w:t>
      </w:r>
    </w:p>
    <w:p w14:paraId="6AEA7556">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25.2 磋商文件、成交供应商的响应文件及双方确认的澄清文件等，均为有法律约束力的合同组成部分。</w:t>
      </w:r>
    </w:p>
    <w:p w14:paraId="3F14F8B8">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25.3 采购人不得向成交供应商提出任何不合理的要求，作为签订合同的条件，不得与成交供应商私下订立背离合同实质性内容的任何协议，所签订的合同不得对磋商文件和成交供应商响应文件确定的事项进行修改。</w:t>
      </w:r>
    </w:p>
    <w:p w14:paraId="3660049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25.4 成交供应商因不可抗力原因不能履行采购合同或放弃成交的，采购人可以与排在成交供应商之后第一位的成交候选人签订采购合同，以此类推。</w:t>
      </w:r>
    </w:p>
    <w:p w14:paraId="2BE6F85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25.5竞争性磋商文件、成交供应商提交的响应文件、成交供应商承诺书、成交通知书等均称为有法律约束力的合同组成内容。</w:t>
      </w:r>
    </w:p>
    <w:p w14:paraId="1DD3C1E0">
      <w:pPr>
        <w:pStyle w:val="5"/>
        <w:spacing w:line="360" w:lineRule="auto"/>
        <w:rPr>
          <w:rFonts w:ascii="仿宋" w:hAnsi="仿宋" w:eastAsia="仿宋" w:cs="仿宋"/>
          <w:sz w:val="28"/>
          <w:szCs w:val="28"/>
        </w:rPr>
      </w:pPr>
      <w:r>
        <w:rPr>
          <w:rFonts w:hint="eastAsia" w:ascii="仿宋" w:hAnsi="仿宋" w:eastAsia="仿宋" w:cs="仿宋"/>
          <w:sz w:val="28"/>
          <w:szCs w:val="28"/>
        </w:rPr>
        <w:t>26.合同分包（实质性要求）</w:t>
      </w:r>
    </w:p>
    <w:p w14:paraId="3535597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中小企业依据《政府采购促进中小企业发展管理办法》（财库〔2020〕46 号）规定的政策获取采购合同后，小型、微型企业不得分包或转包给中型企业、大型企业，中型企业得分包或转包给大型企业.</w:t>
      </w:r>
    </w:p>
    <w:p w14:paraId="39B95856">
      <w:pPr>
        <w:pStyle w:val="5"/>
        <w:spacing w:line="360" w:lineRule="auto"/>
        <w:rPr>
          <w:rFonts w:ascii="仿宋" w:hAnsi="仿宋" w:eastAsia="仿宋" w:cs="仿宋"/>
          <w:sz w:val="28"/>
          <w:szCs w:val="28"/>
        </w:rPr>
      </w:pPr>
      <w:r>
        <w:rPr>
          <w:rFonts w:hint="eastAsia" w:ascii="仿宋" w:hAnsi="仿宋" w:eastAsia="仿宋" w:cs="仿宋"/>
          <w:sz w:val="28"/>
          <w:szCs w:val="28"/>
        </w:rPr>
        <w:t>27.合同转包（实质性要求）</w:t>
      </w:r>
    </w:p>
    <w:p w14:paraId="7EC3F294">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采购项目严禁成交供应商将任何采购合同义务转包。本项目所称转包，是指成交供应商将采购合同义务转让给第三人，并退出现有采购合同当事人双方的权利义务关系，受让人（即第三人）成为采购合同的另一方当事人的行为。</w:t>
      </w:r>
    </w:p>
    <w:p w14:paraId="71E95AC4">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成交供应商转包的，视同拒绝履行采购合同义务，将依法追究法律责任。</w:t>
      </w:r>
    </w:p>
    <w:p w14:paraId="2BA4275D">
      <w:pPr>
        <w:pStyle w:val="5"/>
        <w:spacing w:line="360" w:lineRule="auto"/>
        <w:rPr>
          <w:rFonts w:ascii="仿宋" w:hAnsi="仿宋" w:eastAsia="仿宋" w:cs="仿宋"/>
          <w:sz w:val="28"/>
          <w:szCs w:val="28"/>
        </w:rPr>
      </w:pPr>
      <w:r>
        <w:rPr>
          <w:rFonts w:hint="eastAsia" w:ascii="仿宋" w:hAnsi="仿宋" w:eastAsia="仿宋" w:cs="仿宋"/>
          <w:sz w:val="28"/>
          <w:szCs w:val="28"/>
        </w:rPr>
        <w:t>28.补充合同</w:t>
      </w:r>
    </w:p>
    <w:p w14:paraId="001AAFB7">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采购合同履行过程中，不得在原采购合同履行结束后，且采购货物、工程和服务的名称、价格、履约方式、验收标准等必须与原采购合同一致。 </w:t>
      </w:r>
    </w:p>
    <w:p w14:paraId="00704D12">
      <w:pPr>
        <w:pStyle w:val="5"/>
        <w:spacing w:line="360" w:lineRule="auto"/>
        <w:rPr>
          <w:rFonts w:ascii="仿宋" w:hAnsi="仿宋" w:eastAsia="仿宋" w:cs="仿宋"/>
          <w:sz w:val="28"/>
          <w:szCs w:val="28"/>
        </w:rPr>
      </w:pPr>
      <w:r>
        <w:rPr>
          <w:rFonts w:hint="eastAsia" w:ascii="仿宋" w:hAnsi="仿宋" w:eastAsia="仿宋" w:cs="仿宋"/>
          <w:sz w:val="28"/>
          <w:szCs w:val="28"/>
        </w:rPr>
        <w:t>29.履约保证金（实质性要求）</w:t>
      </w:r>
    </w:p>
    <w:p w14:paraId="22DF01E0">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本项目不收取履约保证金。</w:t>
      </w:r>
    </w:p>
    <w:p w14:paraId="2DF60572">
      <w:pPr>
        <w:pStyle w:val="5"/>
        <w:spacing w:line="360" w:lineRule="auto"/>
        <w:rPr>
          <w:rFonts w:ascii="仿宋" w:hAnsi="仿宋" w:eastAsia="仿宋" w:cs="仿宋"/>
          <w:sz w:val="28"/>
          <w:szCs w:val="28"/>
        </w:rPr>
      </w:pPr>
      <w:r>
        <w:rPr>
          <w:rFonts w:hint="eastAsia" w:ascii="仿宋" w:hAnsi="仿宋" w:eastAsia="仿宋" w:cs="仿宋"/>
          <w:sz w:val="28"/>
          <w:szCs w:val="28"/>
        </w:rPr>
        <w:t>30.履行合同</w:t>
      </w:r>
    </w:p>
    <w:p w14:paraId="45A0167D">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30.1 成交供应商与采购人签订合同后，合同双方应严格执行合同条款，履行合同规定的义务，保证合同的顺利完成。</w:t>
      </w:r>
    </w:p>
    <w:p w14:paraId="17DB3BB0">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30.2 在合同履行过程中，如发生合同纠纷，合同双方应参照《中华人民共和国民法典》的有关规定进行处理。</w:t>
      </w:r>
    </w:p>
    <w:p w14:paraId="44C64A1C">
      <w:pPr>
        <w:pStyle w:val="5"/>
        <w:spacing w:line="360" w:lineRule="auto"/>
        <w:rPr>
          <w:rFonts w:ascii="仿宋" w:hAnsi="仿宋" w:eastAsia="仿宋" w:cs="仿宋"/>
          <w:sz w:val="28"/>
          <w:szCs w:val="28"/>
        </w:rPr>
      </w:pPr>
      <w:r>
        <w:rPr>
          <w:rFonts w:hint="eastAsia" w:ascii="仿宋" w:hAnsi="仿宋" w:eastAsia="仿宋" w:cs="仿宋"/>
          <w:sz w:val="28"/>
          <w:szCs w:val="28"/>
        </w:rPr>
        <w:t>31.验收</w:t>
      </w:r>
    </w:p>
    <w:p w14:paraId="68BC01DF">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本项目采购人及其委托的采购代理机构将参照政府采购相关法律法规以及《财政部关于进一步加强政府采购需求和履约验收管理的指导意见》（财库[2016]205 号）、《政府采购需求管理办法》（财库〔2021〕22号）的要求及国家行业主管部门规定的标准、方法和内容进行验收。</w:t>
      </w:r>
    </w:p>
    <w:p w14:paraId="3DC99E11">
      <w:pPr>
        <w:pStyle w:val="4"/>
        <w:spacing w:line="360" w:lineRule="auto"/>
        <w:rPr>
          <w:rFonts w:ascii="仿宋" w:hAnsi="仿宋" w:eastAsia="仿宋" w:cs="仿宋"/>
        </w:rPr>
      </w:pPr>
      <w:r>
        <w:rPr>
          <w:rFonts w:hint="eastAsia" w:ascii="仿宋" w:hAnsi="仿宋" w:eastAsia="仿宋" w:cs="仿宋"/>
        </w:rPr>
        <w:t>八、磋商纪律要求</w:t>
      </w:r>
    </w:p>
    <w:p w14:paraId="77E06F48">
      <w:pPr>
        <w:pStyle w:val="5"/>
        <w:spacing w:line="360" w:lineRule="auto"/>
        <w:rPr>
          <w:rFonts w:ascii="仿宋" w:hAnsi="仿宋" w:eastAsia="仿宋" w:cs="仿宋"/>
          <w:sz w:val="28"/>
          <w:szCs w:val="28"/>
        </w:rPr>
      </w:pPr>
      <w:r>
        <w:rPr>
          <w:rFonts w:hint="eastAsia" w:ascii="仿宋" w:hAnsi="仿宋" w:eastAsia="仿宋" w:cs="仿宋"/>
          <w:sz w:val="28"/>
          <w:szCs w:val="28"/>
        </w:rPr>
        <w:t>32.供应商不得具有的情形</w:t>
      </w:r>
    </w:p>
    <w:p w14:paraId="7E5F78FD">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供应商参加本项目磋商不得有下列情形：</w:t>
      </w:r>
    </w:p>
    <w:p w14:paraId="7AC6CC8D">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（1）提供虚假材料谋取成交；</w:t>
      </w:r>
    </w:p>
    <w:p w14:paraId="01030D97">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（2）采取不正当手段诋毁、排挤其他供应商；</w:t>
      </w:r>
    </w:p>
    <w:p w14:paraId="5641DFDE">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（3）与采购人、采购代理机构、或其他供应商恶意串通；</w:t>
      </w:r>
    </w:p>
    <w:p w14:paraId="4C334F98">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（4）向采购人、采购代理机构、磋商小组成员行贿或者提供其他不正当利益；</w:t>
      </w:r>
    </w:p>
    <w:p w14:paraId="02FC8409">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（5）在磋商过程中与采购人、采购代理机构进行协商；</w:t>
      </w:r>
    </w:p>
    <w:p w14:paraId="62AD4B8F">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（6）成交后无正当理由拒不与采购人签订采购合同；</w:t>
      </w:r>
    </w:p>
    <w:p w14:paraId="2E9D5108">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（7）未按照磋商文件确定的事项签订采购合同；</w:t>
      </w:r>
    </w:p>
    <w:p w14:paraId="5B6DAA3E">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（8）将采购合同转包或者违规分包；</w:t>
      </w:r>
    </w:p>
    <w:p w14:paraId="703AE738">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（9）擅自变更、中止或者终止采购合同；</w:t>
      </w:r>
    </w:p>
    <w:p w14:paraId="6FC00A99">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（10）拒绝有关部门的监督检查或者向监督检查部门提供虚假情况；</w:t>
      </w:r>
    </w:p>
    <w:p w14:paraId="6A2386A9">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（11）法律法规规定的其他情形。</w:t>
      </w:r>
    </w:p>
    <w:p w14:paraId="3A41B623">
      <w:pPr>
        <w:tabs>
          <w:tab w:val="left" w:pos="851"/>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供应商有上述情形的，按照规定追究法律责任，具备（1）-（11）条情形之一的，同时将取消被确认为成交供应商的资格或者认定成交无效。</w:t>
      </w:r>
    </w:p>
    <w:p w14:paraId="1A205CC6">
      <w:pPr>
        <w:pStyle w:val="2"/>
        <w:spacing w:line="360" w:lineRule="auto"/>
        <w:rPr>
          <w:rFonts w:ascii="仿宋" w:hAnsi="仿宋" w:eastAsia="仿宋" w:cs="仿宋"/>
          <w:sz w:val="24"/>
        </w:rPr>
      </w:pPr>
    </w:p>
    <w:p w14:paraId="1399BEA7">
      <w:pPr>
        <w:pStyle w:val="4"/>
        <w:spacing w:line="360" w:lineRule="auto"/>
        <w:rPr>
          <w:rFonts w:hint="eastAsia" w:ascii="仿宋" w:hAnsi="仿宋" w:eastAsia="仿宋" w:cs="仿宋"/>
        </w:rPr>
      </w:pPr>
    </w:p>
    <w:p w14:paraId="55EF2A9F">
      <w:pPr>
        <w:pStyle w:val="4"/>
        <w:spacing w:line="360" w:lineRule="auto"/>
        <w:rPr>
          <w:rFonts w:ascii="仿宋" w:hAnsi="仿宋" w:eastAsia="仿宋" w:cs="仿宋"/>
        </w:rPr>
      </w:pPr>
      <w:r>
        <w:rPr>
          <w:rFonts w:hint="eastAsia" w:ascii="仿宋" w:hAnsi="仿宋" w:eastAsia="仿宋" w:cs="仿宋"/>
        </w:rPr>
        <w:t>九、其  他</w:t>
      </w:r>
    </w:p>
    <w:p w14:paraId="1545AF1B">
      <w:pPr>
        <w:pStyle w:val="28"/>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33.本磋商文件中所引相关法律制度规定，在采购中有变化的，参照变化后的相关法律制度规定执行。本章规定的内容条款，在本项目递交响应文件截止时间届满后，因相关法律制度规定的变化导致不符合相关法律制度规定的，直接参照变化后的相关法律制度规定执行，本磋商文件不再做调整。</w:t>
      </w:r>
    </w:p>
    <w:p w14:paraId="38FA2EBA">
      <w:pPr>
        <w:pStyle w:val="2"/>
        <w:spacing w:line="360" w:lineRule="auto"/>
        <w:rPr>
          <w:rFonts w:ascii="仿宋" w:hAnsi="仿宋" w:eastAsia="仿宋" w:cs="仿宋"/>
          <w:sz w:val="28"/>
          <w:szCs w:val="28"/>
        </w:rPr>
        <w:sectPr>
          <w:pgSz w:w="11906" w:h="16838"/>
          <w:pgMar w:top="1440" w:right="1417" w:bottom="1440" w:left="1417" w:header="851" w:footer="992" w:gutter="0"/>
          <w:pgNumType w:fmt="decimal"/>
          <w:cols w:space="720" w:num="1"/>
          <w:docGrid w:type="lines" w:linePitch="312" w:charSpace="0"/>
        </w:sectPr>
      </w:pPr>
    </w:p>
    <w:p w14:paraId="4F9E1A9B">
      <w:pPr>
        <w:jc w:val="center"/>
        <w:outlineLvl w:val="0"/>
        <w:rPr>
          <w:rFonts w:ascii="仿宋" w:hAnsi="仿宋" w:eastAsia="仿宋" w:cs="仿宋"/>
          <w:b/>
        </w:rPr>
      </w:pPr>
      <w:bookmarkStart w:id="74" w:name="_Toc6453"/>
      <w:r>
        <w:rPr>
          <w:rFonts w:hint="eastAsia" w:ascii="仿宋" w:hAnsi="仿宋" w:eastAsia="仿宋" w:cs="仿宋"/>
          <w:b/>
        </w:rPr>
        <w:t xml:space="preserve">第三章  </w:t>
      </w:r>
      <w:r>
        <w:rPr>
          <w:rFonts w:hint="eastAsia" w:ascii="仿宋" w:hAnsi="仿宋" w:eastAsia="仿宋" w:cs="仿宋"/>
          <w:b/>
          <w:bCs/>
        </w:rPr>
        <w:t>供应商资格条件要求及应当提供的证明材料</w:t>
      </w:r>
      <w:bookmarkEnd w:id="74"/>
    </w:p>
    <w:p w14:paraId="367C37C6">
      <w:pPr>
        <w:jc w:val="center"/>
        <w:rPr>
          <w:rFonts w:ascii="仿宋" w:hAnsi="仿宋" w:eastAsia="仿宋" w:cs="仿宋"/>
          <w:sz w:val="24"/>
        </w:rPr>
      </w:pPr>
    </w:p>
    <w:tbl>
      <w:tblPr>
        <w:tblStyle w:val="20"/>
        <w:tblW w:w="58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005"/>
        <w:gridCol w:w="5309"/>
      </w:tblGrid>
      <w:tr w14:paraId="22D2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4725" w:type="dxa"/>
            <w:gridSpan w:val="2"/>
            <w:vAlign w:val="center"/>
          </w:tcPr>
          <w:p w14:paraId="703A159D">
            <w:pPr>
              <w:pStyle w:val="11"/>
              <w:spacing w:line="288" w:lineRule="auto"/>
              <w:jc w:val="center"/>
              <w:rPr>
                <w:rFonts w:ascii="仿宋" w:hAnsi="仿宋" w:eastAsia="仿宋" w:cs="仿宋"/>
                <w:sz w:val="24"/>
                <w:szCs w:val="24"/>
              </w:rPr>
            </w:pPr>
            <w:r>
              <w:rPr>
                <w:rFonts w:hint="eastAsia" w:ascii="仿宋" w:hAnsi="仿宋" w:eastAsia="仿宋" w:cs="仿宋"/>
                <w:b/>
                <w:sz w:val="24"/>
                <w:szCs w:val="24"/>
              </w:rPr>
              <w:t>供应商应具备的资格、资质性及其他类似效力要求</w:t>
            </w:r>
          </w:p>
        </w:tc>
        <w:tc>
          <w:tcPr>
            <w:tcW w:w="5309" w:type="dxa"/>
            <w:vAlign w:val="center"/>
          </w:tcPr>
          <w:p w14:paraId="22D7EE57">
            <w:pPr>
              <w:pStyle w:val="11"/>
              <w:spacing w:line="288" w:lineRule="auto"/>
              <w:jc w:val="center"/>
              <w:rPr>
                <w:rFonts w:ascii="仿宋" w:hAnsi="仿宋" w:eastAsia="仿宋" w:cs="仿宋"/>
                <w:sz w:val="24"/>
                <w:szCs w:val="24"/>
              </w:rPr>
            </w:pPr>
            <w:r>
              <w:rPr>
                <w:rFonts w:hint="eastAsia" w:ascii="仿宋" w:hAnsi="仿宋" w:eastAsia="仿宋" w:cs="仿宋"/>
                <w:b/>
                <w:sz w:val="24"/>
                <w:szCs w:val="24"/>
              </w:rPr>
              <w:t>要求提供的相关证明材料</w:t>
            </w:r>
          </w:p>
        </w:tc>
      </w:tr>
      <w:tr w14:paraId="41233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1" w:hRule="atLeast"/>
          <w:jc w:val="center"/>
        </w:trPr>
        <w:tc>
          <w:tcPr>
            <w:tcW w:w="720" w:type="dxa"/>
            <w:vMerge w:val="restart"/>
            <w:vAlign w:val="center"/>
          </w:tcPr>
          <w:p w14:paraId="010B8D36">
            <w:pPr>
              <w:pStyle w:val="11"/>
              <w:spacing w:line="288" w:lineRule="auto"/>
              <w:jc w:val="center"/>
              <w:rPr>
                <w:rFonts w:ascii="仿宋" w:hAnsi="仿宋" w:eastAsia="仿宋" w:cs="仿宋"/>
                <w:sz w:val="24"/>
                <w:szCs w:val="24"/>
              </w:rPr>
            </w:pPr>
            <w:r>
              <w:rPr>
                <w:rFonts w:hint="eastAsia" w:ascii="仿宋" w:hAnsi="仿宋" w:eastAsia="仿宋" w:cs="仿宋"/>
                <w:b/>
                <w:sz w:val="24"/>
                <w:szCs w:val="24"/>
              </w:rPr>
              <w:t>资格要求</w:t>
            </w:r>
          </w:p>
        </w:tc>
        <w:tc>
          <w:tcPr>
            <w:tcW w:w="4005" w:type="dxa"/>
            <w:tcBorders>
              <w:bottom w:val="single" w:color="auto" w:sz="4" w:space="0"/>
            </w:tcBorders>
            <w:vAlign w:val="center"/>
          </w:tcPr>
          <w:p w14:paraId="5436C4D8">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1、具有独立承担民事责任的能力</w:t>
            </w:r>
          </w:p>
        </w:tc>
        <w:tc>
          <w:tcPr>
            <w:tcW w:w="5309" w:type="dxa"/>
            <w:tcBorders>
              <w:bottom w:val="single" w:color="auto" w:sz="4" w:space="0"/>
            </w:tcBorders>
            <w:vAlign w:val="center"/>
          </w:tcPr>
          <w:p w14:paraId="470981CD">
            <w:pPr>
              <w:spacing w:line="440" w:lineRule="exact"/>
              <w:rPr>
                <w:rFonts w:ascii="仿宋" w:hAnsi="仿宋" w:eastAsia="仿宋" w:cs="仿宋"/>
                <w:sz w:val="24"/>
                <w:szCs w:val="24"/>
              </w:rPr>
            </w:pPr>
            <w:r>
              <w:rPr>
                <w:rFonts w:hint="eastAsia" w:ascii="仿宋" w:hAnsi="仿宋" w:eastAsia="仿宋" w:cs="仿宋"/>
                <w:sz w:val="24"/>
                <w:szCs w:val="24"/>
              </w:rPr>
              <w:t>①供应商为企业法人，提供“统一社会信用代码营业执照”复印件；</w:t>
            </w:r>
          </w:p>
          <w:p w14:paraId="15525754">
            <w:pPr>
              <w:spacing w:line="440" w:lineRule="exact"/>
              <w:rPr>
                <w:rFonts w:ascii="仿宋" w:hAnsi="仿宋" w:eastAsia="仿宋" w:cs="仿宋"/>
                <w:sz w:val="24"/>
                <w:szCs w:val="24"/>
              </w:rPr>
            </w:pPr>
            <w:r>
              <w:rPr>
                <w:rFonts w:hint="eastAsia" w:ascii="仿宋" w:hAnsi="仿宋" w:eastAsia="仿宋" w:cs="仿宋"/>
                <w:sz w:val="24"/>
                <w:szCs w:val="24"/>
              </w:rPr>
              <w:t>②供应商为其他组织，提供“对应主管部门颁发的准许执业证明文件或营业执照”复印件；</w:t>
            </w:r>
          </w:p>
          <w:p w14:paraId="52F872E4">
            <w:pPr>
              <w:spacing w:line="440" w:lineRule="exact"/>
              <w:rPr>
                <w:rFonts w:ascii="仿宋" w:hAnsi="仿宋" w:eastAsia="仿宋" w:cs="仿宋"/>
                <w:sz w:val="24"/>
                <w:szCs w:val="24"/>
              </w:rPr>
            </w:pPr>
            <w:r>
              <w:rPr>
                <w:rFonts w:hint="eastAsia" w:ascii="仿宋" w:hAnsi="仿宋" w:eastAsia="仿宋" w:cs="仿宋"/>
                <w:sz w:val="24"/>
                <w:szCs w:val="24"/>
              </w:rPr>
              <w:t>③供应商为自然人，提供“为中国公民的自然人身份证明”复印件；</w:t>
            </w:r>
          </w:p>
          <w:p w14:paraId="0954A933">
            <w:pPr>
              <w:spacing w:line="440" w:lineRule="exact"/>
              <w:rPr>
                <w:rFonts w:ascii="仿宋" w:hAnsi="仿宋" w:eastAsia="仿宋" w:cs="仿宋"/>
                <w:sz w:val="24"/>
                <w:szCs w:val="24"/>
              </w:rPr>
            </w:pPr>
            <w:r>
              <w:rPr>
                <w:rFonts w:hint="eastAsia" w:ascii="仿宋" w:hAnsi="仿宋" w:eastAsia="仿宋" w:cs="仿宋"/>
                <w:sz w:val="24"/>
                <w:szCs w:val="24"/>
              </w:rPr>
              <w:t>④若为事业法人：提供“统一社会信用代码的法人登记证书”复印件；</w:t>
            </w:r>
          </w:p>
          <w:p w14:paraId="5724B169">
            <w:pPr>
              <w:spacing w:line="440" w:lineRule="exact"/>
              <w:rPr>
                <w:rFonts w:ascii="仿宋" w:hAnsi="仿宋" w:eastAsia="仿宋" w:cs="仿宋"/>
                <w:sz w:val="24"/>
                <w:szCs w:val="24"/>
              </w:rPr>
            </w:pPr>
            <w:r>
              <w:rPr>
                <w:rFonts w:hint="eastAsia" w:ascii="仿宋" w:hAnsi="仿宋" w:eastAsia="仿宋" w:cs="仿宋"/>
                <w:sz w:val="24"/>
                <w:szCs w:val="24"/>
              </w:rPr>
              <w:t xml:space="preserve">⑤供应商属于银行、保险、石油石化、电力、电信、移动、联通、广电等有行业特殊情况的，可提供企业分支机构统一社会信用代码的营业执照（复印件）及总公司授权的证明材料。 </w:t>
            </w:r>
          </w:p>
        </w:tc>
      </w:tr>
      <w:tr w14:paraId="6EFE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720" w:type="dxa"/>
            <w:vMerge w:val="continue"/>
            <w:vAlign w:val="center"/>
          </w:tcPr>
          <w:p w14:paraId="62ED3C37">
            <w:pPr>
              <w:pStyle w:val="11"/>
              <w:spacing w:line="288" w:lineRule="auto"/>
              <w:rPr>
                <w:rFonts w:ascii="仿宋" w:hAnsi="仿宋" w:eastAsia="仿宋" w:cs="仿宋"/>
                <w:b/>
                <w:sz w:val="24"/>
                <w:szCs w:val="24"/>
              </w:rPr>
            </w:pPr>
          </w:p>
        </w:tc>
        <w:tc>
          <w:tcPr>
            <w:tcW w:w="4005" w:type="dxa"/>
            <w:vAlign w:val="center"/>
          </w:tcPr>
          <w:p w14:paraId="3C27CE32">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2、具有良好的商业信誉和健全的财务会计制度；</w:t>
            </w:r>
          </w:p>
        </w:tc>
        <w:tc>
          <w:tcPr>
            <w:tcW w:w="5309" w:type="dxa"/>
            <w:vAlign w:val="center"/>
          </w:tcPr>
          <w:p w14:paraId="7F1718DD">
            <w:pPr>
              <w:pStyle w:val="7"/>
              <w:spacing w:line="440" w:lineRule="exact"/>
              <w:jc w:val="both"/>
              <w:rPr>
                <w:rFonts w:ascii="仿宋" w:hAnsi="仿宋" w:eastAsia="仿宋" w:cs="仿宋"/>
                <w:sz w:val="24"/>
                <w:szCs w:val="24"/>
              </w:rPr>
            </w:pPr>
            <w:r>
              <w:rPr>
                <w:rFonts w:hint="eastAsia" w:ascii="仿宋" w:hAnsi="仿宋" w:eastAsia="仿宋" w:cs="仿宋"/>
                <w:sz w:val="24"/>
                <w:szCs w:val="24"/>
              </w:rPr>
              <w:t>1、供应商具有良好的商业信誉（</w:t>
            </w:r>
            <w:r>
              <w:rPr>
                <w:rFonts w:hint="eastAsia" w:ascii="仿宋" w:hAnsi="仿宋" w:eastAsia="仿宋" w:cs="仿宋"/>
                <w:kern w:val="0"/>
                <w:sz w:val="24"/>
                <w:szCs w:val="24"/>
              </w:rPr>
              <w:t>提供承诺函</w:t>
            </w:r>
            <w:r>
              <w:rPr>
                <w:rFonts w:hint="eastAsia" w:ascii="仿宋" w:hAnsi="仿宋" w:eastAsia="仿宋" w:cs="仿宋"/>
                <w:sz w:val="24"/>
                <w:szCs w:val="24"/>
              </w:rPr>
              <w:t>）；</w:t>
            </w:r>
          </w:p>
          <w:p w14:paraId="1AE1F4C0">
            <w:pPr>
              <w:pStyle w:val="7"/>
              <w:spacing w:line="440" w:lineRule="exact"/>
              <w:jc w:val="both"/>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kern w:val="0"/>
                <w:sz w:val="24"/>
                <w:szCs w:val="24"/>
              </w:rPr>
              <w:t>具备健全的财务会计制度的证明材料：</w:t>
            </w:r>
          </w:p>
          <w:p w14:paraId="19D5D483">
            <w:pPr>
              <w:pStyle w:val="7"/>
              <w:spacing w:line="440" w:lineRule="exact"/>
              <w:jc w:val="both"/>
              <w:rPr>
                <w:rFonts w:ascii="仿宋" w:hAnsi="仿宋" w:eastAsia="仿宋" w:cs="仿宋"/>
                <w:sz w:val="24"/>
                <w:szCs w:val="24"/>
              </w:rPr>
            </w:pPr>
            <w:r>
              <w:rPr>
                <w:rFonts w:hint="eastAsia" w:ascii="仿宋" w:hAnsi="仿宋" w:eastAsia="仿宋" w:cs="仿宋"/>
                <w:sz w:val="24"/>
                <w:szCs w:val="24"/>
              </w:rPr>
              <w:t>（1）供应商提供2023年度或2024年度经过会计师事务所审计的有效财务报告复印件（经审计的有效财务报告应包括报告及报告中所附的完整内容，并需满足《财政部关于注册会计师在审计报告上签名盖章有关问题的通知》的要求）；</w:t>
            </w:r>
          </w:p>
          <w:p w14:paraId="6370AD41">
            <w:pPr>
              <w:pStyle w:val="7"/>
              <w:spacing w:line="440" w:lineRule="exact"/>
              <w:jc w:val="both"/>
              <w:rPr>
                <w:rFonts w:ascii="仿宋" w:hAnsi="仿宋" w:eastAsia="仿宋" w:cs="仿宋"/>
                <w:sz w:val="24"/>
                <w:szCs w:val="24"/>
              </w:rPr>
            </w:pPr>
            <w:r>
              <w:rPr>
                <w:rFonts w:hint="eastAsia" w:ascii="仿宋" w:hAnsi="仿宋" w:eastAsia="仿宋" w:cs="仿宋"/>
                <w:sz w:val="24"/>
                <w:szCs w:val="24"/>
              </w:rPr>
              <w:t>（2）供应商提供2023年度或2024年度内部的财务报表复印件（至少包含资产负债表）；</w:t>
            </w:r>
          </w:p>
          <w:p w14:paraId="6E8F76C6">
            <w:pPr>
              <w:pStyle w:val="7"/>
              <w:spacing w:line="440" w:lineRule="exact"/>
              <w:jc w:val="both"/>
              <w:rPr>
                <w:rFonts w:ascii="仿宋" w:hAnsi="仿宋" w:eastAsia="仿宋" w:cs="仿宋"/>
                <w:sz w:val="24"/>
                <w:szCs w:val="24"/>
              </w:rPr>
            </w:pPr>
            <w:r>
              <w:rPr>
                <w:rFonts w:hint="eastAsia" w:ascii="仿宋" w:hAnsi="仿宋" w:eastAsia="仿宋" w:cs="仿宋"/>
                <w:sz w:val="24"/>
                <w:szCs w:val="24"/>
              </w:rPr>
              <w:t>（3）供应商提供距文件递交截止日一年内银行出具的资信证明（复印件）；</w:t>
            </w:r>
          </w:p>
          <w:p w14:paraId="518C9C2A">
            <w:pPr>
              <w:pStyle w:val="7"/>
              <w:spacing w:line="440" w:lineRule="exact"/>
              <w:jc w:val="both"/>
              <w:rPr>
                <w:rFonts w:ascii="仿宋" w:hAnsi="仿宋" w:eastAsia="仿宋" w:cs="仿宋"/>
                <w:sz w:val="24"/>
                <w:szCs w:val="24"/>
              </w:rPr>
            </w:pPr>
            <w:r>
              <w:rPr>
                <w:rFonts w:hint="eastAsia" w:ascii="仿宋" w:hAnsi="仿宋" w:eastAsia="仿宋" w:cs="仿宋"/>
                <w:sz w:val="24"/>
                <w:szCs w:val="24"/>
              </w:rPr>
              <w:t>（4）供应商成立时间至递交投标文件截止时间为止不足1年的，可提供公司章程复印件；</w:t>
            </w:r>
          </w:p>
          <w:p w14:paraId="2AEF3780">
            <w:pPr>
              <w:pStyle w:val="7"/>
              <w:spacing w:line="440" w:lineRule="exact"/>
              <w:jc w:val="both"/>
              <w:rPr>
                <w:rFonts w:ascii="仿宋" w:hAnsi="仿宋" w:eastAsia="仿宋" w:cs="仿宋"/>
                <w:sz w:val="24"/>
                <w:szCs w:val="24"/>
              </w:rPr>
            </w:pPr>
            <w:r>
              <w:rPr>
                <w:rFonts w:hint="eastAsia" w:ascii="仿宋" w:hAnsi="仿宋" w:eastAsia="仿宋" w:cs="仿宋"/>
                <w:sz w:val="24"/>
                <w:szCs w:val="24"/>
              </w:rPr>
              <w:t>（5）供应商可提供承诺函。</w:t>
            </w:r>
          </w:p>
          <w:p w14:paraId="6502FB81">
            <w:pPr>
              <w:pStyle w:val="7"/>
              <w:spacing w:line="440" w:lineRule="exact"/>
              <w:jc w:val="both"/>
              <w:rPr>
                <w:rFonts w:ascii="仿宋" w:hAnsi="仿宋" w:eastAsia="仿宋" w:cs="仿宋"/>
                <w:sz w:val="24"/>
                <w:szCs w:val="24"/>
              </w:rPr>
            </w:pPr>
            <w:r>
              <w:rPr>
                <w:rFonts w:hint="eastAsia" w:ascii="仿宋" w:hAnsi="仿宋" w:eastAsia="仿宋" w:cs="仿宋"/>
                <w:sz w:val="24"/>
                <w:szCs w:val="24"/>
              </w:rPr>
              <w:t>注：具有健全的财务会计制度的证明材料中第1-5项具有同等的投标效力，供应商可根据自身实际情况选择提供其中任意一项。</w:t>
            </w:r>
          </w:p>
        </w:tc>
      </w:tr>
      <w:tr w14:paraId="1866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720" w:type="dxa"/>
            <w:vMerge w:val="continue"/>
            <w:vAlign w:val="center"/>
          </w:tcPr>
          <w:p w14:paraId="2B34E8E9">
            <w:pPr>
              <w:pStyle w:val="11"/>
              <w:spacing w:line="288" w:lineRule="auto"/>
              <w:rPr>
                <w:rFonts w:ascii="仿宋" w:hAnsi="仿宋" w:eastAsia="仿宋" w:cs="仿宋"/>
                <w:b/>
                <w:sz w:val="24"/>
                <w:szCs w:val="24"/>
              </w:rPr>
            </w:pPr>
          </w:p>
        </w:tc>
        <w:tc>
          <w:tcPr>
            <w:tcW w:w="4005" w:type="dxa"/>
            <w:vAlign w:val="center"/>
          </w:tcPr>
          <w:p w14:paraId="2DEA111D">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3、具备履行合同所必需的设备和专业技术能力；</w:t>
            </w:r>
          </w:p>
        </w:tc>
        <w:tc>
          <w:tcPr>
            <w:tcW w:w="5309" w:type="dxa"/>
            <w:vAlign w:val="center"/>
          </w:tcPr>
          <w:p w14:paraId="4C0C6A56">
            <w:pPr>
              <w:spacing w:line="440" w:lineRule="exact"/>
              <w:rPr>
                <w:rFonts w:ascii="仿宋" w:hAnsi="仿宋" w:eastAsia="仿宋" w:cs="仿宋"/>
                <w:sz w:val="24"/>
                <w:szCs w:val="24"/>
              </w:rPr>
            </w:pPr>
            <w:r>
              <w:rPr>
                <w:rFonts w:hint="eastAsia" w:ascii="仿宋" w:hAnsi="仿宋" w:eastAsia="仿宋" w:cs="仿宋"/>
                <w:sz w:val="24"/>
                <w:szCs w:val="24"/>
              </w:rPr>
              <w:t>提供承诺函。</w:t>
            </w:r>
          </w:p>
        </w:tc>
      </w:tr>
      <w:tr w14:paraId="613E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20" w:type="dxa"/>
            <w:vMerge w:val="continue"/>
            <w:vAlign w:val="center"/>
          </w:tcPr>
          <w:p w14:paraId="0BFFF6BA">
            <w:pPr>
              <w:pStyle w:val="11"/>
              <w:spacing w:line="288" w:lineRule="auto"/>
              <w:rPr>
                <w:rFonts w:ascii="仿宋" w:hAnsi="仿宋" w:eastAsia="仿宋" w:cs="仿宋"/>
                <w:sz w:val="24"/>
                <w:szCs w:val="24"/>
              </w:rPr>
            </w:pPr>
          </w:p>
        </w:tc>
        <w:tc>
          <w:tcPr>
            <w:tcW w:w="4005" w:type="dxa"/>
            <w:vAlign w:val="center"/>
          </w:tcPr>
          <w:p w14:paraId="5CDF00B4">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4、有依法缴纳税收和社会保障资金的良好记录；</w:t>
            </w:r>
          </w:p>
        </w:tc>
        <w:tc>
          <w:tcPr>
            <w:tcW w:w="5309" w:type="dxa"/>
            <w:vAlign w:val="center"/>
          </w:tcPr>
          <w:p w14:paraId="4BCAC884">
            <w:pPr>
              <w:pStyle w:val="7"/>
              <w:spacing w:line="440" w:lineRule="exact"/>
              <w:jc w:val="both"/>
              <w:rPr>
                <w:rFonts w:ascii="仿宋" w:hAnsi="仿宋" w:eastAsia="仿宋" w:cs="仿宋"/>
                <w:sz w:val="24"/>
                <w:szCs w:val="24"/>
              </w:rPr>
            </w:pPr>
            <w:r>
              <w:rPr>
                <w:rFonts w:hint="eastAsia" w:ascii="仿宋" w:hAnsi="仿宋" w:eastAsia="仿宋" w:cs="仿宋"/>
                <w:sz w:val="24"/>
                <w:szCs w:val="24"/>
              </w:rPr>
              <w:t>供应商提供近一年度任意三个月的缴纳税收的银行电子回单（票据）或者税务部门出具的纳税证明材料（复印件）或提供承诺函。</w:t>
            </w:r>
          </w:p>
          <w:p w14:paraId="537F05D0">
            <w:pPr>
              <w:pStyle w:val="7"/>
              <w:spacing w:line="440" w:lineRule="exact"/>
              <w:jc w:val="both"/>
              <w:rPr>
                <w:rFonts w:ascii="仿宋" w:hAnsi="仿宋" w:eastAsia="仿宋" w:cs="仿宋"/>
                <w:sz w:val="24"/>
                <w:szCs w:val="24"/>
              </w:rPr>
            </w:pPr>
            <w:r>
              <w:rPr>
                <w:rFonts w:hint="eastAsia" w:ascii="仿宋" w:hAnsi="仿宋" w:eastAsia="仿宋" w:cs="仿宋"/>
                <w:sz w:val="24"/>
                <w:szCs w:val="24"/>
              </w:rPr>
              <w:t>供应商提供近一年度任意三个月的缴纳社保的银行电子回单（票据）或社保部门出具的社保缴纳证明材料（复印件）或提供承诺函。</w:t>
            </w:r>
          </w:p>
        </w:tc>
      </w:tr>
      <w:tr w14:paraId="5A1E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20" w:type="dxa"/>
            <w:vMerge w:val="continue"/>
            <w:vAlign w:val="center"/>
          </w:tcPr>
          <w:p w14:paraId="11061920">
            <w:pPr>
              <w:pStyle w:val="11"/>
              <w:spacing w:line="288" w:lineRule="auto"/>
              <w:rPr>
                <w:rFonts w:ascii="仿宋" w:hAnsi="仿宋" w:eastAsia="仿宋" w:cs="仿宋"/>
                <w:sz w:val="24"/>
                <w:szCs w:val="24"/>
              </w:rPr>
            </w:pPr>
          </w:p>
        </w:tc>
        <w:tc>
          <w:tcPr>
            <w:tcW w:w="4005" w:type="dxa"/>
            <w:vAlign w:val="center"/>
          </w:tcPr>
          <w:p w14:paraId="7E4A993C">
            <w:pPr>
              <w:tabs>
                <w:tab w:val="left" w:pos="7665"/>
              </w:tabs>
              <w:spacing w:line="440" w:lineRule="exact"/>
              <w:rPr>
                <w:rFonts w:ascii="仿宋" w:hAnsi="仿宋" w:eastAsia="仿宋" w:cs="仿宋"/>
                <w:spacing w:val="-8"/>
                <w:sz w:val="24"/>
                <w:szCs w:val="24"/>
              </w:rPr>
            </w:pPr>
            <w:r>
              <w:rPr>
                <w:rFonts w:hint="eastAsia" w:ascii="仿宋" w:hAnsi="仿宋" w:eastAsia="仿宋" w:cs="仿宋"/>
                <w:sz w:val="24"/>
                <w:szCs w:val="24"/>
              </w:rPr>
              <w:t>5、</w:t>
            </w:r>
            <w:r>
              <w:rPr>
                <w:rFonts w:hint="eastAsia" w:ascii="仿宋" w:hAnsi="仿宋" w:eastAsia="仿宋" w:cs="仿宋"/>
                <w:spacing w:val="-8"/>
                <w:sz w:val="24"/>
                <w:szCs w:val="24"/>
              </w:rPr>
              <w:t>参加本次采购活动前三年内，在经营活动中没有重大违法违规记录；</w:t>
            </w:r>
          </w:p>
        </w:tc>
        <w:tc>
          <w:tcPr>
            <w:tcW w:w="5309" w:type="dxa"/>
            <w:vAlign w:val="center"/>
          </w:tcPr>
          <w:p w14:paraId="4BA3FB59">
            <w:pPr>
              <w:spacing w:line="440" w:lineRule="exact"/>
              <w:rPr>
                <w:rFonts w:ascii="仿宋" w:hAnsi="仿宋" w:eastAsia="仿宋" w:cs="仿宋"/>
                <w:sz w:val="24"/>
                <w:szCs w:val="24"/>
              </w:rPr>
            </w:pPr>
            <w:r>
              <w:rPr>
                <w:rFonts w:hint="eastAsia" w:ascii="仿宋" w:hAnsi="仿宋" w:eastAsia="仿宋" w:cs="仿宋"/>
                <w:sz w:val="24"/>
                <w:szCs w:val="24"/>
              </w:rPr>
              <w:t>提供承诺函。</w:t>
            </w:r>
          </w:p>
        </w:tc>
      </w:tr>
      <w:tr w14:paraId="04A8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20" w:type="dxa"/>
            <w:vMerge w:val="continue"/>
            <w:vAlign w:val="center"/>
          </w:tcPr>
          <w:p w14:paraId="658E2558">
            <w:pPr>
              <w:pStyle w:val="11"/>
              <w:spacing w:line="288" w:lineRule="auto"/>
              <w:rPr>
                <w:rFonts w:ascii="仿宋" w:hAnsi="仿宋" w:eastAsia="仿宋" w:cs="仿宋"/>
                <w:sz w:val="24"/>
                <w:szCs w:val="24"/>
              </w:rPr>
            </w:pPr>
          </w:p>
        </w:tc>
        <w:tc>
          <w:tcPr>
            <w:tcW w:w="4005" w:type="dxa"/>
            <w:vAlign w:val="center"/>
          </w:tcPr>
          <w:p w14:paraId="39D54960">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6、法律、行政法规规定的其他条件；</w:t>
            </w:r>
          </w:p>
        </w:tc>
        <w:tc>
          <w:tcPr>
            <w:tcW w:w="5309" w:type="dxa"/>
            <w:vAlign w:val="center"/>
          </w:tcPr>
          <w:p w14:paraId="11699A6A">
            <w:pPr>
              <w:pStyle w:val="7"/>
              <w:spacing w:line="440" w:lineRule="exact"/>
              <w:jc w:val="both"/>
              <w:rPr>
                <w:rFonts w:ascii="仿宋" w:hAnsi="仿宋" w:eastAsia="仿宋" w:cs="仿宋"/>
                <w:spacing w:val="-8"/>
                <w:sz w:val="24"/>
                <w:szCs w:val="24"/>
              </w:rPr>
            </w:pPr>
            <w:r>
              <w:rPr>
                <w:rFonts w:hint="eastAsia" w:ascii="仿宋" w:hAnsi="仿宋" w:eastAsia="仿宋" w:cs="仿宋"/>
                <w:sz w:val="24"/>
                <w:szCs w:val="24"/>
              </w:rPr>
              <w:t>采购人对法律、行政法规规定的其他条件无特殊要求的，可不提供其他证明材料。</w:t>
            </w:r>
          </w:p>
        </w:tc>
      </w:tr>
      <w:tr w14:paraId="5329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20" w:type="dxa"/>
            <w:vMerge w:val="continue"/>
            <w:vAlign w:val="center"/>
          </w:tcPr>
          <w:p w14:paraId="02E317A7">
            <w:pPr>
              <w:pStyle w:val="11"/>
              <w:spacing w:line="288" w:lineRule="auto"/>
              <w:rPr>
                <w:rFonts w:ascii="仿宋" w:hAnsi="仿宋" w:eastAsia="仿宋" w:cs="仿宋"/>
                <w:sz w:val="24"/>
                <w:szCs w:val="24"/>
              </w:rPr>
            </w:pPr>
          </w:p>
        </w:tc>
        <w:tc>
          <w:tcPr>
            <w:tcW w:w="4005" w:type="dxa"/>
            <w:vAlign w:val="center"/>
          </w:tcPr>
          <w:p w14:paraId="07A74C7A">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7、参加本次采购活动前三年内不具有行贿犯罪记录；</w:t>
            </w:r>
          </w:p>
        </w:tc>
        <w:tc>
          <w:tcPr>
            <w:tcW w:w="5309" w:type="dxa"/>
            <w:vAlign w:val="center"/>
          </w:tcPr>
          <w:p w14:paraId="3B89563B">
            <w:pPr>
              <w:pStyle w:val="7"/>
              <w:spacing w:line="440" w:lineRule="exact"/>
              <w:jc w:val="both"/>
              <w:rPr>
                <w:rFonts w:ascii="仿宋" w:hAnsi="仿宋" w:eastAsia="仿宋" w:cs="仿宋"/>
                <w:sz w:val="24"/>
                <w:szCs w:val="24"/>
              </w:rPr>
            </w:pPr>
            <w:r>
              <w:rPr>
                <w:rFonts w:hint="eastAsia" w:ascii="仿宋" w:hAnsi="仿宋" w:eastAsia="仿宋" w:cs="仿宋"/>
                <w:sz w:val="24"/>
                <w:szCs w:val="24"/>
              </w:rPr>
              <w:t>提供承诺函。</w:t>
            </w:r>
          </w:p>
        </w:tc>
      </w:tr>
      <w:tr w14:paraId="374C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20" w:type="dxa"/>
            <w:vMerge w:val="continue"/>
            <w:vAlign w:val="center"/>
          </w:tcPr>
          <w:p w14:paraId="2AD1189D">
            <w:pPr>
              <w:pStyle w:val="11"/>
              <w:spacing w:line="288" w:lineRule="auto"/>
              <w:rPr>
                <w:rFonts w:ascii="仿宋" w:hAnsi="仿宋" w:eastAsia="仿宋" w:cs="仿宋"/>
                <w:sz w:val="24"/>
                <w:szCs w:val="24"/>
              </w:rPr>
            </w:pPr>
          </w:p>
        </w:tc>
        <w:tc>
          <w:tcPr>
            <w:tcW w:w="4005" w:type="dxa"/>
            <w:vAlign w:val="center"/>
          </w:tcPr>
          <w:p w14:paraId="37FCDC35">
            <w:pPr>
              <w:tabs>
                <w:tab w:val="left" w:pos="7665"/>
              </w:tabs>
              <w:rPr>
                <w:rFonts w:ascii="仿宋" w:hAnsi="仿宋" w:eastAsia="仿宋" w:cs="仿宋"/>
                <w:sz w:val="24"/>
                <w:szCs w:val="24"/>
              </w:rPr>
            </w:pPr>
            <w:r>
              <w:rPr>
                <w:rFonts w:hint="eastAsia" w:ascii="仿宋" w:hAnsi="仿宋" w:eastAsia="仿宋" w:cs="仿宋"/>
                <w:sz w:val="24"/>
                <w:szCs w:val="24"/>
              </w:rPr>
              <w:t>8、根据采购项目提出的特殊资格条件；</w:t>
            </w:r>
          </w:p>
        </w:tc>
        <w:tc>
          <w:tcPr>
            <w:tcW w:w="5309" w:type="dxa"/>
            <w:vAlign w:val="center"/>
          </w:tcPr>
          <w:p w14:paraId="5095E751">
            <w:pPr>
              <w:pStyle w:val="25"/>
              <w:spacing w:line="360" w:lineRule="auto"/>
              <w:rPr>
                <w:rFonts w:ascii="仿宋" w:hAnsi="仿宋" w:eastAsia="仿宋" w:cs="仿宋"/>
              </w:rPr>
            </w:pPr>
            <w:r>
              <w:rPr>
                <w:rFonts w:hint="eastAsia" w:ascii="仿宋" w:hAnsi="仿宋" w:eastAsia="仿宋" w:cs="仿宋"/>
              </w:rPr>
              <w:t>无</w:t>
            </w:r>
          </w:p>
        </w:tc>
      </w:tr>
      <w:tr w14:paraId="5FCB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720" w:type="dxa"/>
            <w:vMerge w:val="continue"/>
            <w:vAlign w:val="center"/>
          </w:tcPr>
          <w:p w14:paraId="6D649D2E">
            <w:pPr>
              <w:pStyle w:val="11"/>
              <w:spacing w:line="288" w:lineRule="auto"/>
              <w:rPr>
                <w:rFonts w:ascii="仿宋" w:hAnsi="仿宋" w:eastAsia="仿宋" w:cs="仿宋"/>
                <w:sz w:val="24"/>
                <w:szCs w:val="24"/>
              </w:rPr>
            </w:pPr>
          </w:p>
        </w:tc>
        <w:tc>
          <w:tcPr>
            <w:tcW w:w="4005" w:type="dxa"/>
            <w:vAlign w:val="center"/>
          </w:tcPr>
          <w:p w14:paraId="4631A2D5">
            <w:pPr>
              <w:tabs>
                <w:tab w:val="left" w:pos="7665"/>
              </w:tabs>
              <w:rPr>
                <w:rFonts w:ascii="仿宋" w:hAnsi="仿宋" w:eastAsia="仿宋" w:cs="仿宋"/>
                <w:sz w:val="24"/>
                <w:szCs w:val="24"/>
              </w:rPr>
            </w:pPr>
            <w:r>
              <w:rPr>
                <w:rFonts w:hint="eastAsia" w:ascii="仿宋" w:hAnsi="仿宋" w:eastAsia="仿宋" w:cs="仿宋"/>
                <w:sz w:val="24"/>
                <w:szCs w:val="24"/>
              </w:rPr>
              <w:t>9、本项目不接受联合体投标。</w:t>
            </w:r>
          </w:p>
        </w:tc>
        <w:tc>
          <w:tcPr>
            <w:tcW w:w="5309" w:type="dxa"/>
            <w:vAlign w:val="center"/>
          </w:tcPr>
          <w:p w14:paraId="1E780719">
            <w:pPr>
              <w:pStyle w:val="7"/>
              <w:jc w:val="both"/>
              <w:rPr>
                <w:rFonts w:ascii="仿宋" w:hAnsi="仿宋" w:eastAsia="仿宋" w:cs="仿宋"/>
                <w:sz w:val="24"/>
                <w:szCs w:val="24"/>
              </w:rPr>
            </w:pPr>
            <w:r>
              <w:rPr>
                <w:rFonts w:hint="eastAsia" w:ascii="仿宋" w:hAnsi="仿宋" w:eastAsia="仿宋" w:cs="仿宋"/>
                <w:sz w:val="24"/>
                <w:szCs w:val="24"/>
              </w:rPr>
              <w:t>提供承诺函。</w:t>
            </w:r>
          </w:p>
        </w:tc>
      </w:tr>
      <w:tr w14:paraId="4C77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720" w:type="dxa"/>
            <w:vMerge w:val="restart"/>
            <w:vAlign w:val="center"/>
          </w:tcPr>
          <w:p w14:paraId="17EF61CE">
            <w:pPr>
              <w:pStyle w:val="11"/>
              <w:spacing w:line="288" w:lineRule="auto"/>
              <w:rPr>
                <w:rFonts w:ascii="仿宋" w:hAnsi="仿宋" w:eastAsia="仿宋" w:cs="仿宋"/>
                <w:sz w:val="24"/>
                <w:szCs w:val="24"/>
              </w:rPr>
            </w:pPr>
            <w:r>
              <w:rPr>
                <w:rFonts w:hint="eastAsia" w:ascii="仿宋" w:hAnsi="仿宋" w:eastAsia="仿宋" w:cs="仿宋"/>
                <w:b/>
                <w:bCs/>
                <w:sz w:val="24"/>
                <w:szCs w:val="24"/>
              </w:rPr>
              <w:t>其他要求</w:t>
            </w:r>
          </w:p>
        </w:tc>
        <w:tc>
          <w:tcPr>
            <w:tcW w:w="4005" w:type="dxa"/>
            <w:vAlign w:val="center"/>
          </w:tcPr>
          <w:p w14:paraId="01A5B2CA">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1、法定代表人身份证明</w:t>
            </w:r>
          </w:p>
        </w:tc>
        <w:tc>
          <w:tcPr>
            <w:tcW w:w="5309" w:type="dxa"/>
            <w:vAlign w:val="center"/>
          </w:tcPr>
          <w:p w14:paraId="6BC7B989">
            <w:pPr>
              <w:pStyle w:val="11"/>
              <w:spacing w:line="440" w:lineRule="exact"/>
              <w:rPr>
                <w:rFonts w:ascii="仿宋" w:hAnsi="仿宋" w:eastAsia="仿宋" w:cs="仿宋"/>
                <w:sz w:val="24"/>
                <w:szCs w:val="24"/>
              </w:rPr>
            </w:pPr>
            <w:r>
              <w:rPr>
                <w:rFonts w:hint="eastAsia" w:ascii="仿宋" w:hAnsi="仿宋" w:eastAsia="仿宋" w:cs="仿宋"/>
                <w:sz w:val="24"/>
                <w:szCs w:val="24"/>
              </w:rPr>
              <w:t>法定代表人参加投标时提供：法定代表人证明书及法定代表人身份证复印件。</w:t>
            </w:r>
          </w:p>
        </w:tc>
      </w:tr>
      <w:tr w14:paraId="2293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720" w:type="dxa"/>
            <w:vMerge w:val="continue"/>
            <w:vAlign w:val="center"/>
          </w:tcPr>
          <w:p w14:paraId="558E7AC4">
            <w:pPr>
              <w:pStyle w:val="11"/>
              <w:spacing w:line="288" w:lineRule="auto"/>
              <w:rPr>
                <w:rFonts w:ascii="仿宋" w:hAnsi="仿宋" w:eastAsia="仿宋" w:cs="仿宋"/>
                <w:sz w:val="24"/>
                <w:szCs w:val="24"/>
              </w:rPr>
            </w:pPr>
          </w:p>
        </w:tc>
        <w:tc>
          <w:tcPr>
            <w:tcW w:w="4005" w:type="dxa"/>
            <w:vAlign w:val="center"/>
          </w:tcPr>
          <w:p w14:paraId="14EC0145">
            <w:pPr>
              <w:tabs>
                <w:tab w:val="left" w:pos="7665"/>
              </w:tabs>
              <w:spacing w:line="440" w:lineRule="exact"/>
              <w:rPr>
                <w:rFonts w:ascii="仿宋" w:hAnsi="仿宋" w:eastAsia="仿宋" w:cs="仿宋"/>
                <w:sz w:val="24"/>
                <w:szCs w:val="24"/>
              </w:rPr>
            </w:pPr>
            <w:r>
              <w:rPr>
                <w:rFonts w:hint="eastAsia" w:ascii="仿宋" w:hAnsi="仿宋" w:eastAsia="仿宋" w:cs="仿宋"/>
                <w:sz w:val="24"/>
                <w:szCs w:val="24"/>
              </w:rPr>
              <w:t>2、法定代表人授权书</w:t>
            </w:r>
          </w:p>
        </w:tc>
        <w:tc>
          <w:tcPr>
            <w:tcW w:w="5309" w:type="dxa"/>
            <w:vAlign w:val="center"/>
          </w:tcPr>
          <w:p w14:paraId="5F542C27">
            <w:pPr>
              <w:pStyle w:val="11"/>
              <w:spacing w:line="440" w:lineRule="exact"/>
              <w:rPr>
                <w:rFonts w:ascii="仿宋" w:hAnsi="仿宋" w:eastAsia="仿宋" w:cs="仿宋"/>
                <w:sz w:val="24"/>
                <w:szCs w:val="24"/>
              </w:rPr>
            </w:pPr>
            <w:r>
              <w:rPr>
                <w:rFonts w:hint="eastAsia" w:ascii="仿宋" w:hAnsi="仿宋" w:eastAsia="仿宋" w:cs="仿宋"/>
                <w:sz w:val="24"/>
                <w:szCs w:val="24"/>
              </w:rPr>
              <w:t>非法定代表人参加投标时提供：法定代表人授权书原件、法定代表人身份证复印件及授权代表身份证复印件。</w:t>
            </w:r>
          </w:p>
        </w:tc>
      </w:tr>
    </w:tbl>
    <w:p w14:paraId="2D6E1285">
      <w:pPr>
        <w:spacing w:line="360" w:lineRule="auto"/>
        <w:rPr>
          <w:rFonts w:ascii="仿宋" w:hAnsi="仿宋" w:eastAsia="仿宋" w:cs="仿宋"/>
          <w:sz w:val="28"/>
          <w:szCs w:val="28"/>
        </w:rPr>
      </w:pPr>
      <w:r>
        <w:rPr>
          <w:rFonts w:hint="eastAsia" w:ascii="仿宋" w:hAnsi="仿宋" w:eastAsia="仿宋" w:cs="仿宋"/>
          <w:b/>
          <w:sz w:val="28"/>
          <w:szCs w:val="28"/>
        </w:rPr>
        <w:t>注：</w:t>
      </w:r>
      <w:r>
        <w:rPr>
          <w:rFonts w:hint="eastAsia" w:ascii="仿宋" w:hAnsi="仿宋" w:eastAsia="仿宋" w:cs="仿宋"/>
          <w:sz w:val="28"/>
          <w:szCs w:val="28"/>
        </w:rPr>
        <w:t>1、投标人的资格、资质性及其他类似效力要求证明资料复印件必须加盖投标人鲜章。</w:t>
      </w:r>
    </w:p>
    <w:p w14:paraId="0E9EC0DB">
      <w:pPr>
        <w:spacing w:line="360" w:lineRule="auto"/>
        <w:rPr>
          <w:rFonts w:ascii="仿宋" w:hAnsi="仿宋" w:eastAsia="仿宋" w:cs="仿宋"/>
          <w:sz w:val="28"/>
          <w:szCs w:val="28"/>
        </w:rPr>
        <w:sectPr>
          <w:footerReference r:id="rId6" w:type="default"/>
          <w:pgSz w:w="11906" w:h="16838"/>
          <w:pgMar w:top="1440" w:right="1800" w:bottom="1440" w:left="1800" w:header="851" w:footer="992" w:gutter="0"/>
          <w:pgNumType w:fmt="decimal"/>
          <w:cols w:space="720" w:num="1"/>
          <w:docGrid w:type="lines" w:linePitch="435" w:charSpace="0"/>
        </w:sectPr>
      </w:pPr>
      <w:r>
        <w:rPr>
          <w:rFonts w:hint="eastAsia" w:ascii="仿宋" w:hAnsi="仿宋" w:eastAsia="仿宋" w:cs="仿宋"/>
          <w:sz w:val="28"/>
          <w:szCs w:val="28"/>
        </w:rPr>
        <w:t>2、以上证明材料一项不符合要求的,作为无效投标处理。</w:t>
      </w:r>
    </w:p>
    <w:p w14:paraId="1E54AE16">
      <w:pPr>
        <w:jc w:val="center"/>
        <w:outlineLvl w:val="0"/>
        <w:rPr>
          <w:rFonts w:ascii="仿宋" w:hAnsi="仿宋" w:eastAsia="仿宋" w:cs="仿宋"/>
          <w:b/>
        </w:rPr>
      </w:pPr>
      <w:bookmarkStart w:id="75" w:name="_Toc30942"/>
      <w:r>
        <w:rPr>
          <w:rFonts w:hint="eastAsia" w:ascii="仿宋" w:hAnsi="仿宋" w:eastAsia="仿宋" w:cs="仿宋"/>
          <w:b/>
        </w:rPr>
        <w:t>第四章  采购项目技术、服务及其他商务要求</w:t>
      </w:r>
      <w:bookmarkEnd w:id="75"/>
    </w:p>
    <w:bookmarkEnd w:id="64"/>
    <w:bookmarkEnd w:id="65"/>
    <w:bookmarkEnd w:id="66"/>
    <w:bookmarkEnd w:id="67"/>
    <w:bookmarkEnd w:id="68"/>
    <w:p w14:paraId="4381178A">
      <w:pPr>
        <w:pStyle w:val="15"/>
        <w:spacing w:before="0" w:after="0" w:line="360" w:lineRule="auto"/>
        <w:jc w:val="both"/>
        <w:rPr>
          <w:rFonts w:ascii="仿宋" w:hAnsi="仿宋" w:eastAsia="仿宋" w:cs="仿宋"/>
        </w:rPr>
      </w:pPr>
      <w:bookmarkStart w:id="76" w:name="_Toc217446057"/>
      <w:bookmarkStart w:id="77" w:name="_Toc183682369"/>
      <w:bookmarkStart w:id="78" w:name="_Toc183582232"/>
      <w:r>
        <w:rPr>
          <w:rFonts w:hint="eastAsia" w:ascii="仿宋" w:hAnsi="仿宋" w:eastAsia="仿宋" w:cs="仿宋"/>
          <w:kern w:val="2"/>
        </w:rPr>
        <w:t>一、</w:t>
      </w:r>
      <w:r>
        <w:rPr>
          <w:rFonts w:hint="eastAsia" w:ascii="仿宋" w:hAnsi="仿宋" w:eastAsia="仿宋" w:cs="仿宋"/>
        </w:rPr>
        <w:t>项目概述</w:t>
      </w:r>
    </w:p>
    <w:p w14:paraId="16A70F02">
      <w:pPr>
        <w:pStyle w:val="15"/>
        <w:spacing w:before="0" w:after="0" w:line="360" w:lineRule="auto"/>
        <w:ind w:firstLine="560" w:firstLineChars="200"/>
        <w:jc w:val="both"/>
        <w:outlineLvl w:val="9"/>
        <w:rPr>
          <w:rFonts w:ascii="仿宋" w:hAnsi="仿宋" w:eastAsia="仿宋" w:cs="仿宋"/>
          <w:b w:val="0"/>
          <w:bCs w:val="0"/>
          <w:kern w:val="2"/>
          <w:sz w:val="28"/>
          <w:szCs w:val="28"/>
        </w:rPr>
      </w:pPr>
      <w:r>
        <w:rPr>
          <w:rFonts w:hint="eastAsia" w:ascii="仿宋" w:hAnsi="仿宋" w:eastAsia="仿宋" w:cs="仿宋"/>
          <w:b w:val="0"/>
          <w:bCs w:val="0"/>
          <w:kern w:val="2"/>
          <w:sz w:val="28"/>
          <w:szCs w:val="28"/>
        </w:rPr>
        <w:t>本项目共一个包，平昌县鑫鑫环境治理有限公司拟采购3吨车厢可卸式垃圾车、7吨压缩式垃圾车、2方密封式垃圾箱、18立方米压缩垃圾箱、360升塑料垃圾桶、12吨吸污车设施设备一批。工作内容包括：标的产品及相应配置的购置、运输、售后、培训、后续维护等工作。</w:t>
      </w:r>
    </w:p>
    <w:p w14:paraId="0C0C2AA2">
      <w:pPr>
        <w:pStyle w:val="15"/>
        <w:numPr>
          <w:ilvl w:val="0"/>
          <w:numId w:val="4"/>
        </w:numPr>
        <w:spacing w:before="0" w:after="0" w:line="360" w:lineRule="auto"/>
        <w:jc w:val="both"/>
        <w:rPr>
          <w:rFonts w:ascii="仿宋" w:hAnsi="仿宋" w:eastAsia="仿宋" w:cs="仿宋"/>
        </w:rPr>
      </w:pPr>
      <w:r>
        <w:rPr>
          <w:rFonts w:hint="eastAsia" w:ascii="仿宋" w:hAnsi="仿宋" w:eastAsia="仿宋" w:cs="仿宋"/>
        </w:rPr>
        <w:t>采购清单</w:t>
      </w:r>
    </w:p>
    <w:tbl>
      <w:tblPr>
        <w:tblStyle w:val="21"/>
        <w:tblW w:w="7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2794"/>
        <w:gridCol w:w="848"/>
        <w:gridCol w:w="1397"/>
        <w:gridCol w:w="975"/>
        <w:gridCol w:w="739"/>
      </w:tblGrid>
      <w:tr w14:paraId="63E8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72" w:type="dxa"/>
          </w:tcPr>
          <w:p w14:paraId="655468AD">
            <w:pPr>
              <w:widowControl/>
              <w:snapToGrid w:val="0"/>
              <w:spacing w:line="360" w:lineRule="auto"/>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2794" w:type="dxa"/>
          </w:tcPr>
          <w:p w14:paraId="64A5CCD2">
            <w:pPr>
              <w:widowControl/>
              <w:snapToGrid w:val="0"/>
              <w:spacing w:line="360" w:lineRule="auto"/>
              <w:jc w:val="center"/>
              <w:rPr>
                <w:rFonts w:ascii="仿宋" w:hAnsi="仿宋" w:eastAsia="仿宋" w:cs="仿宋"/>
                <w:b/>
                <w:bCs/>
                <w:sz w:val="24"/>
                <w:szCs w:val="24"/>
              </w:rPr>
            </w:pPr>
            <w:r>
              <w:rPr>
                <w:rFonts w:hint="eastAsia" w:ascii="仿宋" w:hAnsi="仿宋" w:eastAsia="仿宋" w:cs="仿宋"/>
                <w:b/>
                <w:bCs/>
                <w:sz w:val="24"/>
                <w:szCs w:val="24"/>
              </w:rPr>
              <w:t>品名</w:t>
            </w:r>
          </w:p>
        </w:tc>
        <w:tc>
          <w:tcPr>
            <w:tcW w:w="848" w:type="dxa"/>
          </w:tcPr>
          <w:p w14:paraId="19B05FBD">
            <w:pPr>
              <w:widowControl/>
              <w:snapToGrid w:val="0"/>
              <w:spacing w:line="360" w:lineRule="auto"/>
              <w:jc w:val="center"/>
              <w:rPr>
                <w:rFonts w:ascii="仿宋" w:hAnsi="仿宋" w:eastAsia="仿宋" w:cs="仿宋"/>
                <w:b/>
                <w:bCs/>
                <w:sz w:val="24"/>
                <w:szCs w:val="24"/>
              </w:rPr>
            </w:pPr>
            <w:r>
              <w:rPr>
                <w:rFonts w:hint="eastAsia" w:ascii="仿宋" w:hAnsi="仿宋" w:eastAsia="仿宋" w:cs="仿宋"/>
                <w:b/>
                <w:bCs/>
                <w:sz w:val="24"/>
                <w:szCs w:val="24"/>
              </w:rPr>
              <w:t>数量</w:t>
            </w:r>
          </w:p>
        </w:tc>
        <w:tc>
          <w:tcPr>
            <w:tcW w:w="1397" w:type="dxa"/>
          </w:tcPr>
          <w:p w14:paraId="57B7DC6F">
            <w:pPr>
              <w:widowControl/>
              <w:snapToGrid w:val="0"/>
              <w:spacing w:line="360" w:lineRule="auto"/>
              <w:jc w:val="center"/>
              <w:rPr>
                <w:rFonts w:ascii="仿宋" w:hAnsi="仿宋" w:eastAsia="仿宋" w:cs="仿宋"/>
                <w:b/>
                <w:bCs/>
                <w:sz w:val="24"/>
                <w:szCs w:val="24"/>
              </w:rPr>
            </w:pPr>
            <w:r>
              <w:rPr>
                <w:rFonts w:hint="eastAsia" w:ascii="仿宋" w:hAnsi="仿宋" w:eastAsia="仿宋" w:cs="仿宋"/>
                <w:b/>
                <w:bCs/>
                <w:sz w:val="24"/>
                <w:szCs w:val="24"/>
              </w:rPr>
              <w:t>所属行业</w:t>
            </w:r>
          </w:p>
        </w:tc>
        <w:tc>
          <w:tcPr>
            <w:tcW w:w="975" w:type="dxa"/>
            <w:shd w:val="clear" w:color="auto" w:fill="auto"/>
            <w:vAlign w:val="center"/>
          </w:tcPr>
          <w:p w14:paraId="016A753D">
            <w:pPr>
              <w:widowControl/>
              <w:jc w:val="center"/>
              <w:textAlignment w:val="center"/>
              <w:rPr>
                <w:rFonts w:ascii="仿宋" w:hAnsi="仿宋" w:eastAsia="仿宋" w:cs="仿宋"/>
                <w:b/>
                <w:bCs/>
                <w:sz w:val="24"/>
                <w:szCs w:val="24"/>
              </w:rPr>
            </w:pPr>
            <w:r>
              <w:rPr>
                <w:rFonts w:hint="eastAsia" w:ascii="仿宋" w:hAnsi="仿宋" w:eastAsia="仿宋" w:cs="仿宋"/>
                <w:b/>
                <w:bCs/>
                <w:sz w:val="24"/>
                <w:szCs w:val="24"/>
              </w:rPr>
              <w:t>是否核心产品</w:t>
            </w:r>
          </w:p>
        </w:tc>
        <w:tc>
          <w:tcPr>
            <w:tcW w:w="739" w:type="dxa"/>
          </w:tcPr>
          <w:p w14:paraId="316F5833">
            <w:pPr>
              <w:widowControl/>
              <w:snapToGrid w:val="0"/>
              <w:spacing w:line="360" w:lineRule="auto"/>
              <w:rPr>
                <w:rFonts w:ascii="仿宋" w:hAnsi="仿宋" w:eastAsia="仿宋" w:cs="仿宋"/>
                <w:b/>
                <w:bCs/>
                <w:sz w:val="24"/>
                <w:szCs w:val="24"/>
              </w:rPr>
            </w:pPr>
            <w:r>
              <w:rPr>
                <w:rFonts w:hint="eastAsia" w:ascii="仿宋" w:hAnsi="仿宋" w:eastAsia="仿宋" w:cs="仿宋"/>
                <w:b/>
                <w:bCs/>
                <w:sz w:val="24"/>
                <w:szCs w:val="24"/>
              </w:rPr>
              <w:t>备注</w:t>
            </w:r>
          </w:p>
        </w:tc>
      </w:tr>
      <w:tr w14:paraId="12B38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72" w:type="dxa"/>
          </w:tcPr>
          <w:p w14:paraId="7E102EA4">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1</w:t>
            </w:r>
          </w:p>
        </w:tc>
        <w:tc>
          <w:tcPr>
            <w:tcW w:w="2794" w:type="dxa"/>
          </w:tcPr>
          <w:p w14:paraId="0AA1D7CA">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3吨车厢可卸式垃圾车</w:t>
            </w:r>
          </w:p>
        </w:tc>
        <w:tc>
          <w:tcPr>
            <w:tcW w:w="848" w:type="dxa"/>
          </w:tcPr>
          <w:p w14:paraId="06796A95">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5辆</w:t>
            </w:r>
          </w:p>
        </w:tc>
        <w:tc>
          <w:tcPr>
            <w:tcW w:w="1397" w:type="dxa"/>
          </w:tcPr>
          <w:p w14:paraId="7334E132">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制造业</w:t>
            </w:r>
          </w:p>
        </w:tc>
        <w:tc>
          <w:tcPr>
            <w:tcW w:w="975" w:type="dxa"/>
          </w:tcPr>
          <w:p w14:paraId="49998039">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是</w:t>
            </w:r>
          </w:p>
        </w:tc>
        <w:tc>
          <w:tcPr>
            <w:tcW w:w="739" w:type="dxa"/>
          </w:tcPr>
          <w:p w14:paraId="00DBCF6C">
            <w:pPr>
              <w:widowControl/>
              <w:snapToGrid w:val="0"/>
              <w:spacing w:line="360" w:lineRule="auto"/>
              <w:rPr>
                <w:sz w:val="21"/>
                <w:szCs w:val="21"/>
              </w:rPr>
            </w:pPr>
          </w:p>
        </w:tc>
      </w:tr>
      <w:tr w14:paraId="28CA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72" w:type="dxa"/>
          </w:tcPr>
          <w:p w14:paraId="4436F705">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2</w:t>
            </w:r>
          </w:p>
        </w:tc>
        <w:tc>
          <w:tcPr>
            <w:tcW w:w="2794" w:type="dxa"/>
          </w:tcPr>
          <w:p w14:paraId="116136DE">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7吨压缩式垃圾车</w:t>
            </w:r>
          </w:p>
        </w:tc>
        <w:tc>
          <w:tcPr>
            <w:tcW w:w="848" w:type="dxa"/>
          </w:tcPr>
          <w:p w14:paraId="2F7EE51F">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3辆</w:t>
            </w:r>
          </w:p>
        </w:tc>
        <w:tc>
          <w:tcPr>
            <w:tcW w:w="1397" w:type="dxa"/>
          </w:tcPr>
          <w:p w14:paraId="2C1FFFC0">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制造业</w:t>
            </w:r>
          </w:p>
        </w:tc>
        <w:tc>
          <w:tcPr>
            <w:tcW w:w="975" w:type="dxa"/>
          </w:tcPr>
          <w:p w14:paraId="1ECE7389">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是</w:t>
            </w:r>
          </w:p>
        </w:tc>
        <w:tc>
          <w:tcPr>
            <w:tcW w:w="739" w:type="dxa"/>
          </w:tcPr>
          <w:p w14:paraId="216089F7">
            <w:pPr>
              <w:widowControl/>
              <w:snapToGrid w:val="0"/>
              <w:spacing w:line="360" w:lineRule="auto"/>
              <w:rPr>
                <w:sz w:val="21"/>
                <w:szCs w:val="21"/>
              </w:rPr>
            </w:pPr>
          </w:p>
        </w:tc>
      </w:tr>
      <w:tr w14:paraId="6952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72" w:type="dxa"/>
          </w:tcPr>
          <w:p w14:paraId="0BAFCAF1">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3</w:t>
            </w:r>
          </w:p>
        </w:tc>
        <w:tc>
          <w:tcPr>
            <w:tcW w:w="2794" w:type="dxa"/>
          </w:tcPr>
          <w:p w14:paraId="5C778B51">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2方密封式垃圾箱</w:t>
            </w:r>
          </w:p>
        </w:tc>
        <w:tc>
          <w:tcPr>
            <w:tcW w:w="848" w:type="dxa"/>
          </w:tcPr>
          <w:p w14:paraId="707B956A">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65个</w:t>
            </w:r>
          </w:p>
        </w:tc>
        <w:tc>
          <w:tcPr>
            <w:tcW w:w="1397" w:type="dxa"/>
          </w:tcPr>
          <w:p w14:paraId="06DBEF1B">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制造业</w:t>
            </w:r>
          </w:p>
        </w:tc>
        <w:tc>
          <w:tcPr>
            <w:tcW w:w="975" w:type="dxa"/>
          </w:tcPr>
          <w:p w14:paraId="7C1011BD">
            <w:pPr>
              <w:widowControl/>
              <w:snapToGrid w:val="0"/>
              <w:spacing w:line="360" w:lineRule="auto"/>
              <w:jc w:val="center"/>
              <w:rPr>
                <w:sz w:val="21"/>
                <w:szCs w:val="21"/>
              </w:rPr>
            </w:pPr>
          </w:p>
        </w:tc>
        <w:tc>
          <w:tcPr>
            <w:tcW w:w="739" w:type="dxa"/>
          </w:tcPr>
          <w:p w14:paraId="079E2C97">
            <w:pPr>
              <w:widowControl/>
              <w:snapToGrid w:val="0"/>
              <w:spacing w:line="360" w:lineRule="auto"/>
              <w:rPr>
                <w:sz w:val="21"/>
                <w:szCs w:val="21"/>
              </w:rPr>
            </w:pPr>
          </w:p>
        </w:tc>
      </w:tr>
      <w:tr w14:paraId="0A673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72" w:type="dxa"/>
          </w:tcPr>
          <w:p w14:paraId="7F473CA0">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4</w:t>
            </w:r>
          </w:p>
        </w:tc>
        <w:tc>
          <w:tcPr>
            <w:tcW w:w="2794" w:type="dxa"/>
          </w:tcPr>
          <w:p w14:paraId="74698241">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18立方米压缩垃圾箱</w:t>
            </w:r>
          </w:p>
        </w:tc>
        <w:tc>
          <w:tcPr>
            <w:tcW w:w="848" w:type="dxa"/>
          </w:tcPr>
          <w:p w14:paraId="34CB90CB">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1台</w:t>
            </w:r>
          </w:p>
        </w:tc>
        <w:tc>
          <w:tcPr>
            <w:tcW w:w="1397" w:type="dxa"/>
          </w:tcPr>
          <w:p w14:paraId="7CA1F58C">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制造业</w:t>
            </w:r>
          </w:p>
        </w:tc>
        <w:tc>
          <w:tcPr>
            <w:tcW w:w="975" w:type="dxa"/>
          </w:tcPr>
          <w:p w14:paraId="76ED1E02">
            <w:pPr>
              <w:widowControl/>
              <w:snapToGrid w:val="0"/>
              <w:spacing w:line="360" w:lineRule="auto"/>
              <w:jc w:val="center"/>
              <w:rPr>
                <w:sz w:val="21"/>
                <w:szCs w:val="21"/>
              </w:rPr>
            </w:pPr>
          </w:p>
        </w:tc>
        <w:tc>
          <w:tcPr>
            <w:tcW w:w="739" w:type="dxa"/>
          </w:tcPr>
          <w:p w14:paraId="34F1154E">
            <w:pPr>
              <w:widowControl/>
              <w:snapToGrid w:val="0"/>
              <w:spacing w:line="360" w:lineRule="auto"/>
              <w:rPr>
                <w:sz w:val="21"/>
                <w:szCs w:val="21"/>
              </w:rPr>
            </w:pPr>
          </w:p>
        </w:tc>
      </w:tr>
      <w:tr w14:paraId="42082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72" w:type="dxa"/>
          </w:tcPr>
          <w:p w14:paraId="30EB34F5">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5</w:t>
            </w:r>
          </w:p>
        </w:tc>
        <w:tc>
          <w:tcPr>
            <w:tcW w:w="2794" w:type="dxa"/>
          </w:tcPr>
          <w:p w14:paraId="2E3D1B79">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360升塑料垃圾桶</w:t>
            </w:r>
          </w:p>
        </w:tc>
        <w:tc>
          <w:tcPr>
            <w:tcW w:w="848" w:type="dxa"/>
          </w:tcPr>
          <w:p w14:paraId="4F0FA196">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50个</w:t>
            </w:r>
          </w:p>
        </w:tc>
        <w:tc>
          <w:tcPr>
            <w:tcW w:w="1397" w:type="dxa"/>
          </w:tcPr>
          <w:p w14:paraId="6E4BF0B3">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塑料制品业</w:t>
            </w:r>
          </w:p>
        </w:tc>
        <w:tc>
          <w:tcPr>
            <w:tcW w:w="975" w:type="dxa"/>
          </w:tcPr>
          <w:p w14:paraId="68B42EC4">
            <w:pPr>
              <w:widowControl/>
              <w:snapToGrid w:val="0"/>
              <w:spacing w:line="360" w:lineRule="auto"/>
              <w:jc w:val="center"/>
              <w:rPr>
                <w:sz w:val="21"/>
                <w:szCs w:val="21"/>
              </w:rPr>
            </w:pPr>
          </w:p>
        </w:tc>
        <w:tc>
          <w:tcPr>
            <w:tcW w:w="739" w:type="dxa"/>
          </w:tcPr>
          <w:p w14:paraId="27919A50">
            <w:pPr>
              <w:widowControl/>
              <w:snapToGrid w:val="0"/>
              <w:spacing w:line="360" w:lineRule="auto"/>
              <w:rPr>
                <w:sz w:val="21"/>
                <w:szCs w:val="21"/>
              </w:rPr>
            </w:pPr>
          </w:p>
        </w:tc>
      </w:tr>
      <w:tr w14:paraId="74F1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72" w:type="dxa"/>
          </w:tcPr>
          <w:p w14:paraId="472450C0">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6</w:t>
            </w:r>
          </w:p>
        </w:tc>
        <w:tc>
          <w:tcPr>
            <w:tcW w:w="2794" w:type="dxa"/>
          </w:tcPr>
          <w:p w14:paraId="4EEBC214">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12吨吸污车</w:t>
            </w:r>
          </w:p>
        </w:tc>
        <w:tc>
          <w:tcPr>
            <w:tcW w:w="848" w:type="dxa"/>
          </w:tcPr>
          <w:p w14:paraId="15C59994">
            <w:pPr>
              <w:widowControl/>
              <w:snapToGrid w:val="0"/>
              <w:spacing w:line="360" w:lineRule="auto"/>
              <w:jc w:val="center"/>
              <w:rPr>
                <w:rFonts w:ascii="仿宋" w:hAnsi="仿宋" w:eastAsia="仿宋" w:cs="仿宋"/>
                <w:sz w:val="21"/>
                <w:szCs w:val="21"/>
              </w:rPr>
            </w:pPr>
            <w:r>
              <w:rPr>
                <w:rFonts w:hint="eastAsia" w:ascii="仿宋" w:hAnsi="仿宋" w:eastAsia="仿宋" w:cs="仿宋"/>
                <w:sz w:val="21"/>
                <w:szCs w:val="21"/>
              </w:rPr>
              <w:t>1辆</w:t>
            </w:r>
          </w:p>
        </w:tc>
        <w:tc>
          <w:tcPr>
            <w:tcW w:w="1397" w:type="dxa"/>
          </w:tcPr>
          <w:p w14:paraId="28CA96D3">
            <w:pPr>
              <w:widowControl/>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制造业</w:t>
            </w:r>
          </w:p>
        </w:tc>
        <w:tc>
          <w:tcPr>
            <w:tcW w:w="975" w:type="dxa"/>
          </w:tcPr>
          <w:p w14:paraId="20296268">
            <w:pPr>
              <w:widowControl/>
              <w:snapToGrid w:val="0"/>
              <w:spacing w:line="360" w:lineRule="auto"/>
              <w:jc w:val="center"/>
              <w:rPr>
                <w:sz w:val="21"/>
                <w:szCs w:val="21"/>
              </w:rPr>
            </w:pPr>
          </w:p>
        </w:tc>
        <w:tc>
          <w:tcPr>
            <w:tcW w:w="739" w:type="dxa"/>
          </w:tcPr>
          <w:p w14:paraId="1182E504">
            <w:pPr>
              <w:widowControl/>
              <w:snapToGrid w:val="0"/>
              <w:spacing w:line="360" w:lineRule="auto"/>
              <w:rPr>
                <w:sz w:val="21"/>
                <w:szCs w:val="21"/>
              </w:rPr>
            </w:pPr>
          </w:p>
        </w:tc>
      </w:tr>
    </w:tbl>
    <w:p w14:paraId="775099E9">
      <w:pPr>
        <w:rPr>
          <w:rFonts w:ascii="仿宋" w:hAnsi="仿宋" w:eastAsia="仿宋" w:cs="仿宋"/>
          <w:sz w:val="28"/>
          <w:szCs w:val="28"/>
        </w:rPr>
      </w:pPr>
    </w:p>
    <w:p w14:paraId="1D9436E3">
      <w:pPr>
        <w:rPr>
          <w:rFonts w:ascii="仿宋" w:hAnsi="仿宋" w:eastAsia="仿宋" w:cs="仿宋"/>
          <w:sz w:val="28"/>
          <w:szCs w:val="28"/>
        </w:rPr>
        <w:sectPr>
          <w:footerReference r:id="rId7" w:type="default"/>
          <w:pgSz w:w="11906" w:h="16838"/>
          <w:pgMar w:top="1440" w:right="1417" w:bottom="1440" w:left="1417" w:header="567" w:footer="567" w:gutter="0"/>
          <w:pgNumType w:fmt="decimal"/>
          <w:cols w:space="720" w:num="1"/>
          <w:docGrid w:linePitch="312" w:charSpace="0"/>
        </w:sectPr>
      </w:pPr>
      <w:r>
        <w:rPr>
          <w:rFonts w:hint="eastAsia" w:ascii="仿宋" w:hAnsi="仿宋" w:eastAsia="仿宋" w:cs="仿宋"/>
          <w:sz w:val="28"/>
          <w:szCs w:val="28"/>
        </w:rPr>
        <w:t>本项目核心产品为：3吨车厢可卸式垃圾车、7吨压缩式垃圾车。</w:t>
      </w:r>
    </w:p>
    <w:p w14:paraId="700DDB37">
      <w:pPr>
        <w:pStyle w:val="2"/>
        <w:spacing w:after="0" w:line="360" w:lineRule="auto"/>
        <w:outlineLvl w:val="1"/>
        <w:rPr>
          <w:rFonts w:ascii="仿宋" w:hAnsi="仿宋" w:eastAsia="仿宋" w:cs="仿宋"/>
          <w:b/>
          <w:bCs/>
          <w:sz w:val="32"/>
          <w:szCs w:val="32"/>
        </w:rPr>
      </w:pPr>
      <w:r>
        <w:rPr>
          <w:rFonts w:hint="eastAsia" w:ascii="仿宋" w:hAnsi="仿宋" w:eastAsia="仿宋" w:cs="仿宋"/>
          <w:b/>
          <w:bCs/>
          <w:sz w:val="32"/>
          <w:szCs w:val="32"/>
        </w:rPr>
        <w:t>三、技术服务要求</w:t>
      </w:r>
    </w:p>
    <w:tbl>
      <w:tblPr>
        <w:tblStyle w:val="20"/>
        <w:tblW w:w="785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988"/>
        <w:gridCol w:w="911"/>
        <w:gridCol w:w="5246"/>
      </w:tblGrid>
      <w:tr w14:paraId="3DAD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shd w:val="clear" w:color="auto" w:fill="auto"/>
            <w:noWrap/>
            <w:vAlign w:val="center"/>
          </w:tcPr>
          <w:p w14:paraId="1370B11F">
            <w:pPr>
              <w:widowControl/>
              <w:jc w:val="center"/>
              <w:textAlignment w:val="center"/>
              <w:rPr>
                <w:rFonts w:ascii="仿宋" w:hAnsi="仿宋" w:eastAsia="仿宋" w:cs="仿宋"/>
                <w:b/>
                <w:bCs/>
                <w:sz w:val="22"/>
                <w:szCs w:val="22"/>
              </w:rPr>
            </w:pPr>
            <w:r>
              <w:rPr>
                <w:rFonts w:hint="eastAsia" w:ascii="仿宋" w:hAnsi="仿宋" w:eastAsia="仿宋" w:cs="仿宋"/>
                <w:b/>
                <w:bCs/>
                <w:kern w:val="0"/>
                <w:sz w:val="22"/>
                <w:szCs w:val="22"/>
                <w:lang w:bidi="ar"/>
              </w:rPr>
              <w:t>序号</w:t>
            </w:r>
          </w:p>
        </w:tc>
        <w:tc>
          <w:tcPr>
            <w:tcW w:w="988" w:type="dxa"/>
            <w:shd w:val="clear" w:color="auto" w:fill="auto"/>
            <w:vAlign w:val="center"/>
          </w:tcPr>
          <w:p w14:paraId="29399D4B">
            <w:pPr>
              <w:widowControl/>
              <w:jc w:val="center"/>
              <w:textAlignment w:val="center"/>
              <w:rPr>
                <w:rFonts w:ascii="仿宋" w:hAnsi="仿宋" w:eastAsia="仿宋" w:cs="仿宋"/>
                <w:b/>
                <w:bCs/>
                <w:sz w:val="22"/>
                <w:szCs w:val="22"/>
              </w:rPr>
            </w:pPr>
            <w:r>
              <w:rPr>
                <w:rFonts w:hint="eastAsia" w:ascii="仿宋" w:hAnsi="仿宋" w:eastAsia="仿宋" w:cs="仿宋"/>
                <w:b/>
                <w:bCs/>
                <w:kern w:val="0"/>
                <w:sz w:val="22"/>
                <w:szCs w:val="22"/>
                <w:lang w:bidi="ar"/>
              </w:rPr>
              <w:t>品名</w:t>
            </w:r>
          </w:p>
        </w:tc>
        <w:tc>
          <w:tcPr>
            <w:tcW w:w="911" w:type="dxa"/>
            <w:shd w:val="clear" w:color="auto" w:fill="auto"/>
            <w:noWrap/>
            <w:vAlign w:val="center"/>
          </w:tcPr>
          <w:p w14:paraId="69CD34C6">
            <w:pPr>
              <w:widowControl/>
              <w:jc w:val="center"/>
              <w:textAlignment w:val="center"/>
              <w:rPr>
                <w:rFonts w:ascii="仿宋" w:hAnsi="仿宋" w:eastAsia="仿宋" w:cs="仿宋"/>
                <w:b/>
                <w:bCs/>
                <w:sz w:val="22"/>
                <w:szCs w:val="22"/>
              </w:rPr>
            </w:pPr>
            <w:r>
              <w:rPr>
                <w:rFonts w:hint="eastAsia" w:ascii="仿宋" w:hAnsi="仿宋" w:eastAsia="仿宋" w:cs="仿宋"/>
                <w:b/>
                <w:bCs/>
                <w:kern w:val="0"/>
                <w:sz w:val="22"/>
                <w:szCs w:val="22"/>
                <w:lang w:bidi="ar"/>
              </w:rPr>
              <w:t>数量</w:t>
            </w:r>
          </w:p>
        </w:tc>
        <w:tc>
          <w:tcPr>
            <w:tcW w:w="5246" w:type="dxa"/>
            <w:shd w:val="clear" w:color="auto" w:fill="auto"/>
            <w:noWrap/>
            <w:vAlign w:val="center"/>
          </w:tcPr>
          <w:p w14:paraId="0E67A4BB">
            <w:pPr>
              <w:widowControl/>
              <w:jc w:val="left"/>
              <w:textAlignment w:val="center"/>
              <w:rPr>
                <w:rFonts w:ascii="仿宋" w:hAnsi="仿宋" w:eastAsia="仿宋" w:cs="仿宋"/>
                <w:b/>
                <w:bCs/>
                <w:sz w:val="22"/>
                <w:szCs w:val="22"/>
              </w:rPr>
            </w:pPr>
            <w:r>
              <w:rPr>
                <w:rFonts w:hint="eastAsia" w:ascii="仿宋" w:hAnsi="仿宋" w:eastAsia="仿宋" w:cs="仿宋"/>
                <w:b/>
                <w:bCs/>
                <w:kern w:val="0"/>
                <w:sz w:val="22"/>
                <w:szCs w:val="22"/>
                <w:lang w:bidi="ar"/>
              </w:rPr>
              <w:t>技术参数</w:t>
            </w:r>
          </w:p>
        </w:tc>
      </w:tr>
      <w:tr w14:paraId="1561A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shd w:val="clear" w:color="auto" w:fill="auto"/>
            <w:noWrap/>
            <w:vAlign w:val="center"/>
          </w:tcPr>
          <w:p w14:paraId="11BDAFD0">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1</w:t>
            </w:r>
          </w:p>
        </w:tc>
        <w:tc>
          <w:tcPr>
            <w:tcW w:w="988" w:type="dxa"/>
            <w:shd w:val="clear" w:color="auto" w:fill="auto"/>
            <w:vAlign w:val="center"/>
          </w:tcPr>
          <w:p w14:paraId="34885C64">
            <w:pPr>
              <w:widowControl/>
              <w:jc w:val="left"/>
              <w:textAlignment w:val="center"/>
              <w:rPr>
                <w:rFonts w:ascii="仿宋" w:hAnsi="仿宋" w:eastAsia="仿宋" w:cs="仿宋"/>
                <w:sz w:val="18"/>
                <w:szCs w:val="18"/>
              </w:rPr>
            </w:pPr>
            <w:r>
              <w:rPr>
                <w:rFonts w:hint="eastAsia" w:ascii="仿宋" w:hAnsi="仿宋" w:eastAsia="仿宋" w:cs="仿宋"/>
                <w:sz w:val="18"/>
                <w:szCs w:val="18"/>
              </w:rPr>
              <w:t>3吨车厢可卸式垃圾车</w:t>
            </w:r>
          </w:p>
        </w:tc>
        <w:tc>
          <w:tcPr>
            <w:tcW w:w="911" w:type="dxa"/>
            <w:shd w:val="clear" w:color="auto" w:fill="auto"/>
            <w:noWrap/>
            <w:vAlign w:val="center"/>
          </w:tcPr>
          <w:p w14:paraId="20871362">
            <w:pPr>
              <w:widowControl/>
              <w:jc w:val="center"/>
              <w:textAlignment w:val="center"/>
              <w:rPr>
                <w:rFonts w:ascii="仿宋" w:hAnsi="仿宋" w:eastAsia="仿宋" w:cs="仿宋"/>
                <w:sz w:val="18"/>
                <w:szCs w:val="18"/>
              </w:rPr>
            </w:pPr>
            <w:r>
              <w:rPr>
                <w:rFonts w:hint="eastAsia" w:ascii="仿宋" w:hAnsi="仿宋" w:eastAsia="仿宋" w:cs="仿宋"/>
                <w:sz w:val="18"/>
                <w:szCs w:val="18"/>
              </w:rPr>
              <w:t>5辆</w:t>
            </w:r>
          </w:p>
        </w:tc>
        <w:tc>
          <w:tcPr>
            <w:tcW w:w="5246" w:type="dxa"/>
            <w:shd w:val="clear" w:color="auto" w:fill="auto"/>
            <w:vAlign w:val="center"/>
          </w:tcPr>
          <w:p w14:paraId="2FEB7F0D">
            <w:pPr>
              <w:widowControl/>
              <w:textAlignment w:val="center"/>
              <w:rPr>
                <w:rFonts w:ascii="仿宋" w:hAnsi="仿宋" w:eastAsia="仿宋" w:cs="仿宋"/>
                <w:sz w:val="18"/>
                <w:szCs w:val="18"/>
              </w:rPr>
            </w:pPr>
            <w:r>
              <w:rPr>
                <w:rFonts w:hint="eastAsia" w:ascii="仿宋" w:hAnsi="仿宋" w:eastAsia="仿宋" w:cs="仿宋"/>
                <w:sz w:val="18"/>
                <w:szCs w:val="18"/>
              </w:rPr>
              <w:t>★1、底盘：二类载货汽车底盘；能源类型：汽油。</w:t>
            </w:r>
          </w:p>
          <w:p w14:paraId="7F89FCE3">
            <w:pPr>
              <w:widowControl/>
              <w:textAlignment w:val="center"/>
              <w:rPr>
                <w:rFonts w:ascii="仿宋" w:hAnsi="仿宋" w:eastAsia="仿宋" w:cs="仿宋"/>
                <w:sz w:val="18"/>
                <w:szCs w:val="18"/>
                <w:highlight w:val="yellow"/>
              </w:rPr>
            </w:pPr>
            <w:r>
              <w:rPr>
                <w:rFonts w:hint="eastAsia" w:ascii="仿宋" w:hAnsi="仿宋" w:eastAsia="仿宋" w:cs="仿宋"/>
                <w:sz w:val="18"/>
                <w:szCs w:val="18"/>
              </w:rPr>
              <w:t>★2、外形尺寸长*宽*高(mm)：≤4250*1600*1950</w:t>
            </w:r>
          </w:p>
          <w:p w14:paraId="163F72BA">
            <w:pPr>
              <w:widowControl/>
              <w:jc w:val="left"/>
              <w:textAlignment w:val="center"/>
              <w:rPr>
                <w:rFonts w:ascii="仿宋" w:hAnsi="仿宋" w:eastAsia="仿宋" w:cs="仿宋"/>
                <w:sz w:val="18"/>
                <w:szCs w:val="18"/>
              </w:rPr>
            </w:pPr>
            <w:r>
              <w:rPr>
                <w:rFonts w:hint="eastAsia" w:ascii="仿宋" w:hAnsi="仿宋" w:eastAsia="仿宋" w:cs="仿宋"/>
                <w:sz w:val="18"/>
                <w:szCs w:val="18"/>
              </w:rPr>
              <w:t>★3、额定载质量(Kg)：≥1360</w:t>
            </w:r>
          </w:p>
          <w:p w14:paraId="65F947B4">
            <w:pPr>
              <w:widowControl/>
              <w:jc w:val="left"/>
              <w:textAlignment w:val="center"/>
              <w:rPr>
                <w:rFonts w:ascii="仿宋" w:hAnsi="仿宋" w:eastAsia="仿宋" w:cs="仿宋"/>
                <w:sz w:val="18"/>
                <w:szCs w:val="18"/>
                <w:highlight w:val="yellow"/>
              </w:rPr>
            </w:pPr>
            <w:r>
              <w:rPr>
                <w:rFonts w:hint="eastAsia" w:ascii="仿宋" w:hAnsi="仿宋" w:eastAsia="仿宋" w:cs="仿宋"/>
                <w:sz w:val="18"/>
                <w:szCs w:val="18"/>
              </w:rPr>
              <w:t>★4、整备质量(Kg)：≥1290</w:t>
            </w:r>
          </w:p>
          <w:p w14:paraId="5E73D43E">
            <w:pPr>
              <w:widowControl/>
              <w:jc w:val="left"/>
              <w:textAlignment w:val="center"/>
              <w:rPr>
                <w:rFonts w:ascii="仿宋" w:hAnsi="仿宋" w:eastAsia="仿宋" w:cs="仿宋"/>
                <w:sz w:val="18"/>
                <w:szCs w:val="18"/>
              </w:rPr>
            </w:pPr>
            <w:r>
              <w:rPr>
                <w:rFonts w:hint="eastAsia" w:ascii="仿宋" w:hAnsi="仿宋" w:eastAsia="仿宋" w:cs="仿宋"/>
                <w:sz w:val="18"/>
                <w:szCs w:val="18"/>
              </w:rPr>
              <w:t>★5、接近角/离去角(°)：≥40/28</w:t>
            </w:r>
          </w:p>
          <w:p w14:paraId="1789CB56">
            <w:pPr>
              <w:widowControl/>
              <w:jc w:val="left"/>
              <w:textAlignment w:val="center"/>
              <w:rPr>
                <w:rFonts w:ascii="仿宋" w:hAnsi="仿宋" w:eastAsia="仿宋" w:cs="仿宋"/>
                <w:sz w:val="18"/>
                <w:szCs w:val="18"/>
              </w:rPr>
            </w:pPr>
            <w:r>
              <w:rPr>
                <w:rFonts w:hint="eastAsia" w:ascii="仿宋" w:hAnsi="仿宋" w:eastAsia="仿宋" w:cs="仿宋"/>
                <w:sz w:val="18"/>
                <w:szCs w:val="18"/>
              </w:rPr>
              <w:t>★6、前/后悬（mm）：≤730/800</w:t>
            </w:r>
          </w:p>
          <w:p w14:paraId="4C48F650">
            <w:pPr>
              <w:widowControl/>
              <w:jc w:val="left"/>
              <w:textAlignment w:val="center"/>
              <w:rPr>
                <w:rFonts w:ascii="仿宋" w:hAnsi="仿宋" w:eastAsia="仿宋" w:cs="仿宋"/>
                <w:sz w:val="18"/>
                <w:szCs w:val="18"/>
                <w:highlight w:val="yellow"/>
              </w:rPr>
            </w:pPr>
            <w:r>
              <w:rPr>
                <w:rFonts w:hint="eastAsia" w:ascii="仿宋" w:hAnsi="仿宋" w:eastAsia="仿宋" w:cs="仿宋"/>
                <w:sz w:val="18"/>
                <w:szCs w:val="18"/>
              </w:rPr>
              <w:t>7、发动机功率（KW）：≥90</w:t>
            </w:r>
          </w:p>
          <w:p w14:paraId="5F94E958">
            <w:pPr>
              <w:widowControl/>
              <w:textAlignment w:val="center"/>
              <w:rPr>
                <w:rFonts w:ascii="仿宋" w:hAnsi="仿宋" w:eastAsia="仿宋" w:cs="仿宋"/>
                <w:sz w:val="18"/>
                <w:szCs w:val="18"/>
              </w:rPr>
            </w:pPr>
            <w:r>
              <w:rPr>
                <w:rFonts w:hint="eastAsia" w:ascii="仿宋" w:hAnsi="仿宋" w:eastAsia="仿宋" w:cs="仿宋"/>
                <w:sz w:val="18"/>
                <w:szCs w:val="18"/>
              </w:rPr>
              <w:t>8、轴距(mm) ≤2700</w:t>
            </w:r>
          </w:p>
          <w:p w14:paraId="60709338">
            <w:pPr>
              <w:widowControl/>
              <w:textAlignment w:val="center"/>
              <w:rPr>
                <w:rFonts w:ascii="仿宋" w:hAnsi="仿宋" w:eastAsia="仿宋" w:cs="仿宋"/>
                <w:sz w:val="18"/>
                <w:szCs w:val="18"/>
                <w:highlight w:val="yellow"/>
              </w:rPr>
            </w:pPr>
            <w:r>
              <w:rPr>
                <w:rFonts w:hint="eastAsia" w:ascii="仿宋" w:hAnsi="仿宋" w:eastAsia="仿宋" w:cs="仿宋"/>
                <w:sz w:val="18"/>
                <w:szCs w:val="18"/>
              </w:rPr>
              <w:t>9、总质量(Kg)：≤3500</w:t>
            </w:r>
          </w:p>
          <w:p w14:paraId="08B78C04">
            <w:pPr>
              <w:widowControl/>
              <w:textAlignment w:val="center"/>
              <w:rPr>
                <w:rFonts w:ascii="仿宋" w:hAnsi="仿宋" w:eastAsia="仿宋" w:cs="仿宋"/>
                <w:sz w:val="18"/>
                <w:szCs w:val="18"/>
              </w:rPr>
            </w:pPr>
            <w:r>
              <w:rPr>
                <w:rFonts w:hint="eastAsia" w:ascii="仿宋" w:hAnsi="仿宋" w:eastAsia="仿宋" w:cs="仿宋"/>
                <w:sz w:val="18"/>
                <w:szCs w:val="18"/>
              </w:rPr>
              <w:t>10、拉臂钩外导轨宽度（mm）:950±5</w:t>
            </w:r>
          </w:p>
          <w:p w14:paraId="3872B9A5">
            <w:pPr>
              <w:widowControl/>
              <w:textAlignment w:val="center"/>
              <w:rPr>
                <w:rFonts w:ascii="仿宋" w:hAnsi="仿宋" w:eastAsia="仿宋" w:cs="仿宋"/>
                <w:sz w:val="18"/>
                <w:szCs w:val="18"/>
              </w:rPr>
            </w:pPr>
            <w:r>
              <w:rPr>
                <w:rFonts w:hint="eastAsia" w:ascii="仿宋" w:hAnsi="仿宋" w:eastAsia="仿宋" w:cs="仿宋"/>
                <w:sz w:val="18"/>
                <w:szCs w:val="18"/>
              </w:rPr>
              <w:t>11、拉臂钩钩心高度(mm):1015±5</w:t>
            </w:r>
          </w:p>
          <w:p w14:paraId="6827AB0F">
            <w:pPr>
              <w:widowControl/>
              <w:jc w:val="left"/>
              <w:textAlignment w:val="center"/>
              <w:rPr>
                <w:rFonts w:ascii="仿宋" w:hAnsi="仿宋" w:eastAsia="仿宋" w:cs="仿宋"/>
                <w:sz w:val="18"/>
                <w:szCs w:val="18"/>
              </w:rPr>
            </w:pPr>
            <w:r>
              <w:rPr>
                <w:rFonts w:hint="eastAsia" w:ascii="仿宋" w:hAnsi="仿宋" w:eastAsia="仿宋" w:cs="仿宋"/>
                <w:sz w:val="18"/>
                <w:szCs w:val="18"/>
              </w:rPr>
              <w:t>12、拉臂钩提升力≥1000Kg。(提供带CMA或CNAS标识的检测报告复印件盖鲜章予以证明)。</w:t>
            </w:r>
          </w:p>
          <w:p w14:paraId="1B57D490">
            <w:pPr>
              <w:widowControl/>
              <w:jc w:val="left"/>
              <w:textAlignment w:val="center"/>
              <w:rPr>
                <w:rFonts w:ascii="仿宋" w:hAnsi="仿宋" w:eastAsia="仿宋" w:cs="仿宋"/>
                <w:sz w:val="18"/>
                <w:szCs w:val="18"/>
                <w:highlight w:val="yellow"/>
              </w:rPr>
            </w:pPr>
            <w:r>
              <w:rPr>
                <w:rFonts w:hint="eastAsia" w:ascii="仿宋" w:hAnsi="仿宋" w:eastAsia="仿宋" w:cs="仿宋"/>
                <w:sz w:val="18"/>
                <w:szCs w:val="18"/>
              </w:rPr>
              <w:t>▲13、拉臂钩上装耐久试验循环次数不低于29000次。</w:t>
            </w:r>
          </w:p>
          <w:p w14:paraId="613E7E83">
            <w:pPr>
              <w:widowControl/>
              <w:jc w:val="left"/>
              <w:textAlignment w:val="center"/>
              <w:rPr>
                <w:rFonts w:ascii="仿宋" w:hAnsi="仿宋" w:eastAsia="仿宋" w:cs="仿宋"/>
                <w:sz w:val="18"/>
                <w:szCs w:val="18"/>
              </w:rPr>
            </w:pPr>
            <w:r>
              <w:rPr>
                <w:rFonts w:hint="eastAsia" w:ascii="仿宋" w:hAnsi="仿宋" w:eastAsia="仿宋" w:cs="仿宋"/>
                <w:sz w:val="18"/>
                <w:szCs w:val="18"/>
              </w:rPr>
              <w:t>14、液压缸安装安全阀，避免软管爆管或误操作时，垃圾箱下掉。</w:t>
            </w:r>
          </w:p>
          <w:p w14:paraId="060C00C3">
            <w:pPr>
              <w:widowControl/>
              <w:jc w:val="left"/>
              <w:textAlignment w:val="center"/>
              <w:rPr>
                <w:rFonts w:ascii="仿宋" w:hAnsi="仿宋" w:eastAsia="仿宋" w:cs="仿宋"/>
                <w:sz w:val="18"/>
                <w:szCs w:val="18"/>
              </w:rPr>
            </w:pPr>
            <w:r>
              <w:rPr>
                <w:rFonts w:hint="eastAsia" w:ascii="仿宋" w:hAnsi="仿宋" w:eastAsia="仿宋" w:cs="仿宋"/>
                <w:sz w:val="18"/>
                <w:szCs w:val="18"/>
              </w:rPr>
              <w:t>15、采用全自动化控制方式，在驾驶室和地面通过移动操作面板均可 对拉臂钩操作控制， 能保证驾驶员在驾驶室内完成提箱、卸箱及倾倒垃 圾的全部操纵。拉臂钩故障不得影响底盘电气系统和整车制动系统性能。</w:t>
            </w:r>
          </w:p>
          <w:p w14:paraId="58CA6084">
            <w:pPr>
              <w:widowControl/>
              <w:jc w:val="left"/>
              <w:textAlignment w:val="center"/>
              <w:rPr>
                <w:rFonts w:ascii="仿宋" w:hAnsi="仿宋" w:eastAsia="仿宋" w:cs="仿宋"/>
                <w:sz w:val="18"/>
                <w:szCs w:val="18"/>
              </w:rPr>
            </w:pPr>
            <w:r>
              <w:rPr>
                <w:rFonts w:hint="eastAsia" w:ascii="仿宋" w:hAnsi="仿宋" w:eastAsia="仿宋" w:cs="仿宋"/>
                <w:sz w:val="18"/>
                <w:szCs w:val="18"/>
              </w:rPr>
              <w:t>16、锁紧方式采用三点机械锁紧：钩臂与垃圾箱前部锁紧，防止箱体 在拉臂车上串动； 具有拉臂钩中部左右限 位装置， 防止箱体左右摆动； 拉臂车槽型装置与箱体锁舌配合，防止箱体后部左右及上下跳动。</w:t>
            </w:r>
          </w:p>
          <w:p w14:paraId="30710416">
            <w:pPr>
              <w:widowControl/>
              <w:textAlignment w:val="center"/>
              <w:rPr>
                <w:rFonts w:ascii="仿宋" w:hAnsi="仿宋" w:eastAsia="仿宋" w:cs="仿宋"/>
                <w:sz w:val="18"/>
                <w:szCs w:val="18"/>
              </w:rPr>
            </w:pPr>
            <w:r>
              <w:rPr>
                <w:rFonts w:hint="eastAsia" w:ascii="仿宋" w:hAnsi="仿宋" w:eastAsia="仿宋" w:cs="仿宋"/>
                <w:sz w:val="18"/>
                <w:szCs w:val="18"/>
              </w:rPr>
              <w:t>17、所配驾驶室密封良好，配备有暖风和空调。</w:t>
            </w:r>
          </w:p>
          <w:p w14:paraId="4305D219">
            <w:pPr>
              <w:widowControl/>
              <w:jc w:val="left"/>
              <w:textAlignment w:val="center"/>
              <w:rPr>
                <w:rFonts w:ascii="仿宋" w:hAnsi="仿宋" w:eastAsia="仿宋" w:cs="仿宋"/>
                <w:sz w:val="18"/>
                <w:szCs w:val="18"/>
                <w:highlight w:val="yellow"/>
              </w:rPr>
            </w:pPr>
            <w:r>
              <w:rPr>
                <w:rFonts w:hint="eastAsia" w:ascii="仿宋" w:hAnsi="仿宋" w:eastAsia="仿宋" w:cs="仿宋"/>
                <w:sz w:val="18"/>
                <w:szCs w:val="18"/>
              </w:rPr>
              <w:t>▲18、主要防腐工艺采用电泳工艺（或优于），三年内无明显锈蚀痕迹。</w:t>
            </w:r>
          </w:p>
          <w:p w14:paraId="6EBA7766">
            <w:pPr>
              <w:widowControl/>
              <w:jc w:val="left"/>
              <w:textAlignment w:val="center"/>
              <w:rPr>
                <w:rFonts w:ascii="仿宋" w:hAnsi="仿宋" w:eastAsia="仿宋" w:cs="仿宋"/>
                <w:kern w:val="0"/>
                <w:sz w:val="18"/>
                <w:szCs w:val="18"/>
                <w:lang w:bidi="ar"/>
              </w:rPr>
            </w:pPr>
            <w:r>
              <w:rPr>
                <w:rFonts w:hint="eastAsia" w:ascii="仿宋" w:hAnsi="仿宋" w:eastAsia="仿宋" w:cs="仿宋"/>
                <w:sz w:val="18"/>
                <w:szCs w:val="18"/>
              </w:rPr>
              <w:t>★19、须与原有2方米密封式垃圾箱及本次采购的2方密封式垃圾箱匹配使用（投标时提供承诺函，格式自拟）。</w:t>
            </w:r>
          </w:p>
        </w:tc>
      </w:tr>
      <w:tr w14:paraId="0A72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714" w:type="dxa"/>
            <w:shd w:val="clear" w:color="auto" w:fill="auto"/>
            <w:noWrap/>
            <w:vAlign w:val="center"/>
          </w:tcPr>
          <w:p w14:paraId="238ED116">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2</w:t>
            </w:r>
          </w:p>
        </w:tc>
        <w:tc>
          <w:tcPr>
            <w:tcW w:w="988" w:type="dxa"/>
            <w:shd w:val="clear" w:color="auto" w:fill="auto"/>
            <w:vAlign w:val="center"/>
          </w:tcPr>
          <w:p w14:paraId="1119454B">
            <w:pPr>
              <w:widowControl/>
              <w:jc w:val="center"/>
              <w:textAlignment w:val="center"/>
              <w:rPr>
                <w:rFonts w:ascii="仿宋" w:hAnsi="仿宋" w:eastAsia="仿宋" w:cs="仿宋"/>
                <w:sz w:val="18"/>
                <w:szCs w:val="18"/>
              </w:rPr>
            </w:pPr>
            <w:r>
              <w:rPr>
                <w:rFonts w:hint="eastAsia" w:ascii="仿宋" w:hAnsi="仿宋" w:eastAsia="仿宋" w:cs="仿宋"/>
                <w:sz w:val="18"/>
                <w:szCs w:val="18"/>
              </w:rPr>
              <w:t>7吨压缩式垃圾车</w:t>
            </w:r>
          </w:p>
        </w:tc>
        <w:tc>
          <w:tcPr>
            <w:tcW w:w="911" w:type="dxa"/>
            <w:shd w:val="clear" w:color="auto" w:fill="auto"/>
            <w:noWrap/>
            <w:vAlign w:val="center"/>
          </w:tcPr>
          <w:p w14:paraId="6FB39B02">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3辆</w:t>
            </w:r>
          </w:p>
        </w:tc>
        <w:tc>
          <w:tcPr>
            <w:tcW w:w="5246" w:type="dxa"/>
            <w:shd w:val="clear" w:color="auto" w:fill="auto"/>
            <w:vAlign w:val="center"/>
          </w:tcPr>
          <w:p w14:paraId="374F2EFE">
            <w:pPr>
              <w:widowControl/>
              <w:textAlignment w:val="center"/>
              <w:rPr>
                <w:rFonts w:ascii="仿宋" w:hAnsi="仿宋" w:eastAsia="仿宋" w:cs="仿宋"/>
                <w:sz w:val="18"/>
                <w:szCs w:val="18"/>
              </w:rPr>
            </w:pPr>
            <w:r>
              <w:rPr>
                <w:rFonts w:hint="eastAsia" w:ascii="仿宋" w:hAnsi="仿宋" w:eastAsia="仿宋" w:cs="仿宋"/>
                <w:sz w:val="18"/>
                <w:szCs w:val="18"/>
              </w:rPr>
              <w:t>★1、底盘：二类载货汽车底盘；能源类型：柴油</w:t>
            </w:r>
          </w:p>
          <w:p w14:paraId="13EACA90">
            <w:pPr>
              <w:widowControl/>
              <w:textAlignment w:val="center"/>
              <w:rPr>
                <w:rFonts w:ascii="仿宋" w:hAnsi="仿宋" w:eastAsia="仿宋" w:cs="仿宋"/>
                <w:sz w:val="18"/>
                <w:szCs w:val="18"/>
              </w:rPr>
            </w:pPr>
            <w:r>
              <w:rPr>
                <w:rFonts w:hint="eastAsia" w:ascii="仿宋" w:hAnsi="仿宋" w:eastAsia="仿宋" w:cs="仿宋"/>
                <w:sz w:val="18"/>
                <w:szCs w:val="18"/>
              </w:rPr>
              <w:t>2、发动机功率（kw）：≥93。</w:t>
            </w:r>
          </w:p>
          <w:p w14:paraId="2A5B9901">
            <w:pPr>
              <w:widowControl/>
              <w:textAlignment w:val="center"/>
              <w:rPr>
                <w:rFonts w:ascii="仿宋" w:hAnsi="仿宋" w:eastAsia="仿宋" w:cs="仿宋"/>
                <w:sz w:val="18"/>
                <w:szCs w:val="18"/>
              </w:rPr>
            </w:pPr>
            <w:r>
              <w:rPr>
                <w:rFonts w:hint="eastAsia" w:ascii="仿宋" w:hAnsi="仿宋" w:eastAsia="仿宋" w:cs="仿宋"/>
                <w:sz w:val="18"/>
                <w:szCs w:val="18"/>
                <w:highlight w:val="none"/>
              </w:rPr>
              <w:t>★</w:t>
            </w:r>
            <w:r>
              <w:rPr>
                <w:rFonts w:hint="eastAsia" w:ascii="仿宋" w:hAnsi="仿宋" w:eastAsia="仿宋" w:cs="仿宋"/>
                <w:sz w:val="18"/>
                <w:szCs w:val="18"/>
              </w:rPr>
              <w:t>3、排放标准：国六。</w:t>
            </w:r>
          </w:p>
          <w:p w14:paraId="29374D07">
            <w:pPr>
              <w:widowControl/>
              <w:textAlignment w:val="center"/>
              <w:rPr>
                <w:rFonts w:ascii="仿宋" w:hAnsi="仿宋" w:eastAsia="仿宋" w:cs="仿宋"/>
                <w:sz w:val="18"/>
                <w:szCs w:val="18"/>
              </w:rPr>
            </w:pPr>
            <w:r>
              <w:rPr>
                <w:rFonts w:hint="eastAsia" w:ascii="仿宋" w:hAnsi="仿宋" w:eastAsia="仿宋" w:cs="仿宋"/>
                <w:sz w:val="18"/>
                <w:szCs w:val="18"/>
              </w:rPr>
              <w:t>4、燃料种类：柴油。</w:t>
            </w:r>
          </w:p>
          <w:p w14:paraId="60FAB803">
            <w:pPr>
              <w:widowControl/>
              <w:textAlignment w:val="center"/>
              <w:rPr>
                <w:rFonts w:ascii="仿宋" w:hAnsi="仿宋" w:eastAsia="仿宋" w:cs="仿宋"/>
                <w:sz w:val="18"/>
                <w:szCs w:val="18"/>
              </w:rPr>
            </w:pPr>
            <w:r>
              <w:rPr>
                <w:rFonts w:hint="eastAsia" w:ascii="仿宋" w:hAnsi="仿宋" w:eastAsia="仿宋" w:cs="仿宋"/>
                <w:sz w:val="18"/>
                <w:szCs w:val="18"/>
              </w:rPr>
              <w:t>★5、外形尺寸（长×宽×高）（mm）：≥6600×2000×2620。</w:t>
            </w:r>
          </w:p>
          <w:p w14:paraId="535A86D9">
            <w:pPr>
              <w:widowControl/>
              <w:textAlignment w:val="center"/>
              <w:rPr>
                <w:rFonts w:ascii="仿宋" w:hAnsi="仿宋" w:eastAsia="仿宋" w:cs="仿宋"/>
                <w:sz w:val="18"/>
                <w:szCs w:val="18"/>
              </w:rPr>
            </w:pPr>
            <w:r>
              <w:rPr>
                <w:rFonts w:hint="eastAsia" w:ascii="仿宋" w:hAnsi="仿宋" w:eastAsia="仿宋" w:cs="仿宋"/>
                <w:sz w:val="18"/>
                <w:szCs w:val="18"/>
              </w:rPr>
              <w:t>★6、总质量（kg）：≤7360。</w:t>
            </w:r>
          </w:p>
          <w:p w14:paraId="091E929E">
            <w:pPr>
              <w:widowControl/>
              <w:textAlignment w:val="center"/>
              <w:rPr>
                <w:rFonts w:ascii="仿宋" w:hAnsi="仿宋" w:eastAsia="仿宋" w:cs="仿宋"/>
                <w:sz w:val="18"/>
                <w:szCs w:val="18"/>
              </w:rPr>
            </w:pPr>
            <w:r>
              <w:rPr>
                <w:rFonts w:hint="eastAsia" w:ascii="仿宋" w:hAnsi="仿宋" w:eastAsia="仿宋" w:cs="仿宋"/>
                <w:sz w:val="18"/>
                <w:szCs w:val="18"/>
              </w:rPr>
              <w:t>7、额定载质量（kg）：≥1430。</w:t>
            </w:r>
          </w:p>
          <w:p w14:paraId="4882568B">
            <w:pPr>
              <w:widowControl/>
              <w:textAlignment w:val="center"/>
              <w:rPr>
                <w:rFonts w:ascii="仿宋" w:hAnsi="仿宋" w:eastAsia="仿宋" w:cs="仿宋"/>
                <w:sz w:val="18"/>
                <w:szCs w:val="18"/>
              </w:rPr>
            </w:pPr>
            <w:r>
              <w:rPr>
                <w:rFonts w:hint="eastAsia" w:ascii="仿宋" w:hAnsi="仿宋" w:eastAsia="仿宋" w:cs="仿宋"/>
                <w:sz w:val="18"/>
                <w:szCs w:val="18"/>
              </w:rPr>
              <w:t>★8、整备质量（kg）：≤5700。</w:t>
            </w:r>
          </w:p>
          <w:p w14:paraId="4CA37045">
            <w:pPr>
              <w:widowControl/>
              <w:textAlignment w:val="center"/>
              <w:rPr>
                <w:rFonts w:ascii="仿宋" w:hAnsi="仿宋" w:eastAsia="仿宋" w:cs="仿宋"/>
                <w:sz w:val="18"/>
                <w:szCs w:val="18"/>
              </w:rPr>
            </w:pPr>
            <w:r>
              <w:rPr>
                <w:rFonts w:hint="eastAsia" w:ascii="仿宋" w:hAnsi="仿宋" w:eastAsia="仿宋" w:cs="仿宋"/>
                <w:sz w:val="18"/>
                <w:szCs w:val="18"/>
              </w:rPr>
              <w:t>★9、前悬/后悬（mm）：≤1055/2037。</w:t>
            </w:r>
          </w:p>
          <w:p w14:paraId="4F851936">
            <w:pPr>
              <w:widowControl/>
              <w:textAlignment w:val="center"/>
              <w:rPr>
                <w:rFonts w:ascii="仿宋" w:hAnsi="仿宋" w:eastAsia="仿宋" w:cs="仿宋"/>
                <w:sz w:val="18"/>
                <w:szCs w:val="18"/>
              </w:rPr>
            </w:pPr>
            <w:r>
              <w:rPr>
                <w:rFonts w:hint="eastAsia" w:ascii="仿宋" w:hAnsi="仿宋" w:eastAsia="仿宋" w:cs="仿宋"/>
                <w:sz w:val="18"/>
                <w:szCs w:val="18"/>
              </w:rPr>
              <w:t>★10、接近角/离去角（°）：≥27.7/12。</w:t>
            </w:r>
          </w:p>
          <w:p w14:paraId="5A0F789B">
            <w:pPr>
              <w:widowControl/>
              <w:textAlignment w:val="center"/>
              <w:rPr>
                <w:rFonts w:ascii="仿宋" w:hAnsi="仿宋" w:eastAsia="仿宋" w:cs="仿宋"/>
                <w:sz w:val="18"/>
                <w:szCs w:val="18"/>
              </w:rPr>
            </w:pPr>
            <w:r>
              <w:rPr>
                <w:rFonts w:hint="eastAsia" w:ascii="仿宋" w:hAnsi="仿宋" w:eastAsia="仿宋" w:cs="仿宋"/>
                <w:sz w:val="18"/>
                <w:szCs w:val="18"/>
              </w:rPr>
              <w:t>11、最高车速（km/h）：≥110。</w:t>
            </w:r>
          </w:p>
          <w:p w14:paraId="589A61BF">
            <w:pPr>
              <w:widowControl/>
              <w:textAlignment w:val="center"/>
              <w:rPr>
                <w:rFonts w:ascii="仿宋" w:hAnsi="仿宋" w:eastAsia="仿宋" w:cs="仿宋"/>
                <w:sz w:val="18"/>
                <w:szCs w:val="18"/>
              </w:rPr>
            </w:pPr>
            <w:r>
              <w:rPr>
                <w:rFonts w:hint="eastAsia" w:ascii="仿宋" w:hAnsi="仿宋" w:eastAsia="仿宋" w:cs="仿宋"/>
                <w:sz w:val="18"/>
                <w:szCs w:val="18"/>
              </w:rPr>
              <w:t>12、液压系统额定压力（MPa）：≥16。</w:t>
            </w:r>
          </w:p>
          <w:p w14:paraId="25E8DA74">
            <w:pPr>
              <w:widowControl/>
              <w:textAlignment w:val="center"/>
              <w:rPr>
                <w:rFonts w:ascii="仿宋" w:hAnsi="仿宋" w:eastAsia="仿宋" w:cs="仿宋"/>
                <w:sz w:val="18"/>
                <w:szCs w:val="18"/>
              </w:rPr>
            </w:pPr>
            <w:r>
              <w:rPr>
                <w:rFonts w:hint="eastAsia" w:ascii="仿宋" w:hAnsi="仿宋" w:eastAsia="仿宋" w:cs="仿宋"/>
                <w:sz w:val="18"/>
                <w:szCs w:val="18"/>
              </w:rPr>
              <w:t>13、垃圾箱容积（m³）：≥6。</w:t>
            </w:r>
          </w:p>
          <w:p w14:paraId="38E43B2E">
            <w:pPr>
              <w:widowControl/>
              <w:textAlignment w:val="center"/>
              <w:rPr>
                <w:rFonts w:ascii="仿宋" w:hAnsi="仿宋" w:eastAsia="仿宋" w:cs="仿宋"/>
                <w:sz w:val="18"/>
                <w:szCs w:val="18"/>
              </w:rPr>
            </w:pPr>
            <w:r>
              <w:rPr>
                <w:rFonts w:hint="eastAsia" w:ascii="仿宋" w:hAnsi="仿宋" w:eastAsia="仿宋" w:cs="仿宋"/>
                <w:sz w:val="18"/>
                <w:szCs w:val="18"/>
              </w:rPr>
              <w:t>14、填装器料斗容积（m³）：≥0.8。</w:t>
            </w:r>
          </w:p>
          <w:p w14:paraId="368E5FA8">
            <w:pPr>
              <w:widowControl/>
              <w:textAlignment w:val="center"/>
              <w:rPr>
                <w:rFonts w:ascii="仿宋" w:hAnsi="仿宋" w:eastAsia="仿宋" w:cs="仿宋"/>
                <w:sz w:val="18"/>
                <w:szCs w:val="18"/>
              </w:rPr>
            </w:pPr>
            <w:r>
              <w:rPr>
                <w:rFonts w:hint="eastAsia" w:ascii="仿宋" w:hAnsi="仿宋" w:eastAsia="仿宋" w:cs="仿宋"/>
                <w:sz w:val="18"/>
                <w:szCs w:val="18"/>
              </w:rPr>
              <w:t>15、压缩循环时间（s）：≤20。</w:t>
            </w:r>
          </w:p>
          <w:p w14:paraId="053E4210">
            <w:pPr>
              <w:widowControl/>
              <w:textAlignment w:val="center"/>
              <w:rPr>
                <w:rFonts w:ascii="仿宋" w:hAnsi="仿宋" w:eastAsia="仿宋" w:cs="仿宋"/>
                <w:sz w:val="18"/>
                <w:szCs w:val="18"/>
              </w:rPr>
            </w:pPr>
            <w:r>
              <w:rPr>
                <w:rFonts w:hint="eastAsia" w:ascii="仿宋" w:hAnsi="仿宋" w:eastAsia="仿宋" w:cs="仿宋"/>
                <w:sz w:val="18"/>
                <w:szCs w:val="18"/>
              </w:rPr>
              <w:t>16、卸料循环时间（s）：≤45。</w:t>
            </w:r>
          </w:p>
          <w:p w14:paraId="36D9C610">
            <w:pPr>
              <w:widowControl/>
              <w:textAlignment w:val="center"/>
              <w:rPr>
                <w:rFonts w:ascii="仿宋" w:hAnsi="仿宋" w:eastAsia="仿宋" w:cs="仿宋"/>
                <w:sz w:val="18"/>
                <w:szCs w:val="18"/>
              </w:rPr>
            </w:pPr>
            <w:r>
              <w:rPr>
                <w:rFonts w:hint="eastAsia" w:ascii="仿宋" w:hAnsi="仿宋" w:eastAsia="仿宋" w:cs="仿宋"/>
                <w:sz w:val="18"/>
                <w:szCs w:val="18"/>
              </w:rPr>
              <w:t>★17、后部装置为全密封落地斗。</w:t>
            </w:r>
          </w:p>
          <w:p w14:paraId="0EA7F7C0">
            <w:pPr>
              <w:widowControl/>
              <w:textAlignment w:val="center"/>
              <w:rPr>
                <w:rFonts w:ascii="仿宋" w:hAnsi="仿宋" w:eastAsia="仿宋" w:cs="仿宋"/>
                <w:sz w:val="18"/>
                <w:szCs w:val="18"/>
              </w:rPr>
            </w:pPr>
            <w:r>
              <w:rPr>
                <w:rFonts w:hint="eastAsia" w:ascii="仿宋" w:hAnsi="仿宋" w:eastAsia="仿宋" w:cs="仿宋"/>
                <w:sz w:val="18"/>
                <w:szCs w:val="18"/>
              </w:rPr>
              <w:t>18、具备自动、手动双套操纵方式，能在驾驶室、车厢中部、车厢后部等一体多位控制垃圾车作业，方便高效。</w:t>
            </w:r>
          </w:p>
          <w:p w14:paraId="684855A5">
            <w:pPr>
              <w:widowControl/>
              <w:textAlignment w:val="center"/>
              <w:rPr>
                <w:rFonts w:ascii="仿宋" w:hAnsi="仿宋" w:eastAsia="仿宋" w:cs="仿宋"/>
                <w:sz w:val="18"/>
                <w:szCs w:val="18"/>
              </w:rPr>
            </w:pPr>
            <w:r>
              <w:rPr>
                <w:rFonts w:hint="eastAsia" w:ascii="仿宋" w:hAnsi="仿宋" w:eastAsia="仿宋" w:cs="仿宋"/>
                <w:sz w:val="18"/>
                <w:szCs w:val="18"/>
              </w:rPr>
              <w:t>19、采用CAN总线技术，作业过程根据负载实时匹配发动机转速，通过自诊断、预警处理，作业记录反馈功能，实现故障提前预警并自动显示故障，方便维修。</w:t>
            </w:r>
          </w:p>
          <w:p w14:paraId="32947E62">
            <w:pPr>
              <w:widowControl/>
              <w:textAlignment w:val="center"/>
              <w:rPr>
                <w:rFonts w:ascii="仿宋" w:hAnsi="仿宋" w:eastAsia="仿宋" w:cs="仿宋"/>
                <w:sz w:val="18"/>
                <w:szCs w:val="18"/>
              </w:rPr>
            </w:pPr>
            <w:r>
              <w:rPr>
                <w:rFonts w:hint="eastAsia" w:ascii="仿宋" w:hAnsi="仿宋" w:eastAsia="仿宋" w:cs="仿宋"/>
                <w:sz w:val="18"/>
                <w:szCs w:val="18"/>
              </w:rPr>
              <w:t>20、填装器设在车辆后部，填装器与垃圾箱之间采用液压自动锁紧装置，结合侧面防漏技术+加长箱体挡水边+侧接水盒等多种措施，保证污水无滴漏，确保垃圾车箱体密封性能。</w:t>
            </w:r>
          </w:p>
          <w:p w14:paraId="100443A2">
            <w:pPr>
              <w:widowControl/>
              <w:textAlignment w:val="center"/>
              <w:rPr>
                <w:rFonts w:ascii="仿宋" w:hAnsi="仿宋" w:eastAsia="仿宋" w:cs="仿宋"/>
                <w:sz w:val="18"/>
                <w:szCs w:val="18"/>
              </w:rPr>
            </w:pPr>
            <w:r>
              <w:rPr>
                <w:rFonts w:hint="eastAsia" w:ascii="仿宋" w:hAnsi="仿宋" w:eastAsia="仿宋" w:cs="仿宋"/>
                <w:sz w:val="18"/>
                <w:szCs w:val="18"/>
              </w:rPr>
              <w:t>21、箱体表面油漆采用高温烤漆工艺，内部防腐涂层采用国际知名材料处理。</w:t>
            </w:r>
          </w:p>
          <w:p w14:paraId="26D0A3B7">
            <w:pPr>
              <w:widowControl/>
              <w:textAlignment w:val="center"/>
              <w:rPr>
                <w:rFonts w:ascii="仿宋" w:hAnsi="仿宋" w:eastAsia="仿宋" w:cs="仿宋"/>
                <w:sz w:val="18"/>
                <w:szCs w:val="18"/>
              </w:rPr>
            </w:pPr>
            <w:r>
              <w:rPr>
                <w:rFonts w:hint="eastAsia" w:ascii="仿宋" w:hAnsi="仿宋" w:eastAsia="仿宋" w:cs="仿宋"/>
                <w:sz w:val="18"/>
                <w:szCs w:val="18"/>
              </w:rPr>
              <w:t>22、车辆液压钢管需外形美观、耐压能力强、可重复拆装设计。</w:t>
            </w:r>
          </w:p>
          <w:p w14:paraId="18C978E0">
            <w:pPr>
              <w:widowControl/>
              <w:textAlignment w:val="center"/>
              <w:rPr>
                <w:rFonts w:ascii="仿宋" w:hAnsi="仿宋" w:eastAsia="仿宋" w:cs="仿宋"/>
                <w:sz w:val="18"/>
                <w:szCs w:val="18"/>
              </w:rPr>
            </w:pPr>
            <w:r>
              <w:rPr>
                <w:rFonts w:hint="eastAsia" w:ascii="仿宋" w:hAnsi="仿宋" w:eastAsia="仿宋" w:cs="仿宋"/>
                <w:sz w:val="18"/>
                <w:szCs w:val="18"/>
              </w:rPr>
              <w:t>23、采用耐磨尼龙滑块，摩擦小、噪音小、节能降耗，自润滑，正常使用无需更换导轨。</w:t>
            </w:r>
          </w:p>
          <w:p w14:paraId="380DA724">
            <w:pPr>
              <w:widowControl/>
              <w:textAlignment w:val="center"/>
              <w:rPr>
                <w:rFonts w:ascii="仿宋" w:hAnsi="仿宋" w:eastAsia="仿宋" w:cs="仿宋"/>
                <w:sz w:val="18"/>
                <w:szCs w:val="18"/>
              </w:rPr>
            </w:pPr>
            <w:r>
              <w:rPr>
                <w:rFonts w:hint="eastAsia" w:ascii="仿宋" w:hAnsi="仿宋" w:eastAsia="仿宋" w:cs="仿宋"/>
                <w:sz w:val="18"/>
                <w:szCs w:val="18"/>
              </w:rPr>
              <w:t>24、液压系统采用多级精滤、多重保障措施，液压系统清洁度高，避免造成液压阀卡滞故障。</w:t>
            </w:r>
          </w:p>
          <w:p w14:paraId="2F87C3D1">
            <w:pPr>
              <w:widowControl/>
              <w:textAlignment w:val="center"/>
              <w:rPr>
                <w:rFonts w:ascii="仿宋" w:hAnsi="仿宋" w:eastAsia="仿宋" w:cs="仿宋"/>
                <w:sz w:val="18"/>
                <w:szCs w:val="18"/>
              </w:rPr>
            </w:pPr>
            <w:r>
              <w:rPr>
                <w:rFonts w:hint="eastAsia" w:ascii="仿宋" w:hAnsi="仿宋" w:eastAsia="仿宋" w:cs="仿宋"/>
                <w:sz w:val="18"/>
                <w:szCs w:val="18"/>
              </w:rPr>
              <w:t>25、填装器后部设置有紧急制动按钮，在紧急情况时按下按钮可使整车上装断电，实现在任何状态或任何位置停止工作，保障作业人员、设备的安全。</w:t>
            </w:r>
          </w:p>
        </w:tc>
      </w:tr>
      <w:tr w14:paraId="070B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714" w:type="dxa"/>
            <w:shd w:val="clear" w:color="auto" w:fill="auto"/>
            <w:noWrap/>
            <w:vAlign w:val="center"/>
          </w:tcPr>
          <w:p w14:paraId="26AABBB8">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3</w:t>
            </w:r>
          </w:p>
        </w:tc>
        <w:tc>
          <w:tcPr>
            <w:tcW w:w="988" w:type="dxa"/>
            <w:shd w:val="clear" w:color="auto" w:fill="auto"/>
            <w:vAlign w:val="center"/>
          </w:tcPr>
          <w:p w14:paraId="38F38A5D">
            <w:pPr>
              <w:widowControl/>
              <w:jc w:val="center"/>
              <w:textAlignment w:val="center"/>
              <w:rPr>
                <w:rFonts w:ascii="仿宋" w:hAnsi="仿宋" w:eastAsia="仿宋" w:cs="仿宋"/>
                <w:sz w:val="18"/>
                <w:szCs w:val="18"/>
              </w:rPr>
            </w:pPr>
            <w:r>
              <w:rPr>
                <w:rFonts w:hint="eastAsia" w:ascii="仿宋" w:hAnsi="仿宋" w:eastAsia="仿宋" w:cs="仿宋"/>
                <w:sz w:val="18"/>
                <w:szCs w:val="18"/>
              </w:rPr>
              <w:t>2方密封式垃圾箱</w:t>
            </w:r>
          </w:p>
          <w:p w14:paraId="3986D127">
            <w:pPr>
              <w:widowControl/>
              <w:snapToGrid w:val="0"/>
              <w:spacing w:line="360" w:lineRule="auto"/>
              <w:jc w:val="center"/>
              <w:rPr>
                <w:sz w:val="18"/>
                <w:szCs w:val="18"/>
              </w:rPr>
            </w:pPr>
          </w:p>
        </w:tc>
        <w:tc>
          <w:tcPr>
            <w:tcW w:w="911" w:type="dxa"/>
            <w:shd w:val="clear" w:color="auto" w:fill="auto"/>
            <w:noWrap/>
            <w:vAlign w:val="center"/>
          </w:tcPr>
          <w:p w14:paraId="34A66E14">
            <w:pPr>
              <w:widowControl/>
              <w:jc w:val="center"/>
              <w:textAlignment w:val="center"/>
              <w:rPr>
                <w:rFonts w:ascii="仿宋" w:hAnsi="仿宋" w:eastAsia="仿宋" w:cs="仿宋"/>
                <w:sz w:val="18"/>
                <w:szCs w:val="18"/>
              </w:rPr>
            </w:pPr>
            <w:r>
              <w:rPr>
                <w:rFonts w:hint="eastAsia" w:ascii="仿宋" w:hAnsi="仿宋" w:eastAsia="仿宋" w:cs="仿宋"/>
                <w:sz w:val="18"/>
                <w:szCs w:val="18"/>
              </w:rPr>
              <w:t>65个</w:t>
            </w:r>
          </w:p>
        </w:tc>
        <w:tc>
          <w:tcPr>
            <w:tcW w:w="5246" w:type="dxa"/>
            <w:shd w:val="clear" w:color="auto" w:fill="auto"/>
            <w:vAlign w:val="center"/>
          </w:tcPr>
          <w:p w14:paraId="378998EF">
            <w:pPr>
              <w:widowControl/>
              <w:textAlignment w:val="center"/>
              <w:rPr>
                <w:rFonts w:ascii="仿宋" w:hAnsi="仿宋" w:eastAsia="仿宋" w:cs="仿宋"/>
                <w:sz w:val="18"/>
                <w:szCs w:val="18"/>
              </w:rPr>
            </w:pPr>
            <w:r>
              <w:rPr>
                <w:rFonts w:hint="eastAsia" w:ascii="仿宋" w:hAnsi="仿宋" w:eastAsia="仿宋" w:cs="仿宋"/>
                <w:sz w:val="18"/>
                <w:szCs w:val="18"/>
              </w:rPr>
              <w:t>1、</w:t>
            </w:r>
            <w:r>
              <w:rPr>
                <w:rFonts w:ascii="仿宋" w:hAnsi="仿宋" w:eastAsia="仿宋" w:cs="仿宋"/>
                <w:sz w:val="18"/>
                <w:szCs w:val="18"/>
              </w:rPr>
              <w:t>外形尺寸（长×宽×高）（mm）：≥</w:t>
            </w:r>
            <w:r>
              <w:rPr>
                <w:rFonts w:hint="eastAsia" w:ascii="仿宋" w:hAnsi="仿宋" w:eastAsia="仿宋" w:cs="仿宋"/>
                <w:sz w:val="18"/>
                <w:szCs w:val="18"/>
              </w:rPr>
              <w:t>1500x1400x1000（长度不包含勾心长度，高度不含轨道及轮子高度）</w:t>
            </w:r>
          </w:p>
          <w:p w14:paraId="71DA6001">
            <w:pPr>
              <w:widowControl/>
              <w:textAlignment w:val="center"/>
              <w:rPr>
                <w:rFonts w:ascii="仿宋" w:hAnsi="仿宋" w:eastAsia="仿宋" w:cs="仿宋"/>
                <w:sz w:val="18"/>
                <w:szCs w:val="18"/>
              </w:rPr>
            </w:pPr>
            <w:r>
              <w:rPr>
                <w:rFonts w:hint="eastAsia" w:ascii="仿宋" w:hAnsi="仿宋" w:eastAsia="仿宋" w:cs="仿宋"/>
                <w:sz w:val="18"/>
                <w:szCs w:val="18"/>
              </w:rPr>
              <w:t>★2、箱体</w:t>
            </w:r>
            <w:r>
              <w:rPr>
                <w:rFonts w:ascii="仿宋" w:hAnsi="仿宋" w:eastAsia="仿宋" w:cs="仿宋"/>
                <w:sz w:val="18"/>
                <w:szCs w:val="18"/>
              </w:rPr>
              <w:t>容积（m³）：≥</w:t>
            </w:r>
            <w:r>
              <w:rPr>
                <w:rFonts w:hint="eastAsia" w:ascii="仿宋" w:hAnsi="仿宋" w:eastAsia="仿宋" w:cs="仿宋"/>
                <w:sz w:val="18"/>
                <w:szCs w:val="18"/>
              </w:rPr>
              <w:t>2</w:t>
            </w:r>
          </w:p>
          <w:p w14:paraId="07BBC2D8">
            <w:pPr>
              <w:widowControl/>
              <w:textAlignment w:val="center"/>
              <w:rPr>
                <w:rFonts w:ascii="仿宋" w:hAnsi="仿宋" w:eastAsia="仿宋" w:cs="仿宋"/>
                <w:sz w:val="18"/>
                <w:szCs w:val="18"/>
              </w:rPr>
            </w:pPr>
            <w:r>
              <w:rPr>
                <w:rFonts w:hint="eastAsia" w:ascii="仿宋" w:hAnsi="仿宋" w:eastAsia="仿宋" w:cs="仿宋"/>
                <w:sz w:val="18"/>
                <w:szCs w:val="18"/>
              </w:rPr>
              <w:t>3、箱体前后端厚度</w:t>
            </w:r>
            <w:r>
              <w:rPr>
                <w:rFonts w:ascii="仿宋" w:hAnsi="仿宋" w:eastAsia="仿宋" w:cs="仿宋"/>
                <w:sz w:val="18"/>
                <w:szCs w:val="18"/>
              </w:rPr>
              <w:t>（mm）：≥</w:t>
            </w:r>
            <w:r>
              <w:rPr>
                <w:rFonts w:hint="eastAsia" w:ascii="仿宋" w:hAnsi="仿宋" w:eastAsia="仿宋" w:cs="仿宋"/>
                <w:sz w:val="18"/>
                <w:szCs w:val="18"/>
              </w:rPr>
              <w:t>2</w:t>
            </w:r>
          </w:p>
          <w:p w14:paraId="517A637A">
            <w:pPr>
              <w:widowControl/>
              <w:textAlignment w:val="center"/>
              <w:rPr>
                <w:rFonts w:ascii="仿宋" w:hAnsi="仿宋" w:eastAsia="仿宋" w:cs="仿宋"/>
                <w:sz w:val="18"/>
                <w:szCs w:val="18"/>
              </w:rPr>
            </w:pPr>
            <w:r>
              <w:rPr>
                <w:rFonts w:hint="eastAsia" w:ascii="仿宋" w:hAnsi="仿宋" w:eastAsia="仿宋" w:cs="仿宋"/>
                <w:sz w:val="18"/>
                <w:szCs w:val="18"/>
              </w:rPr>
              <w:t>4、箱体底部厚度</w:t>
            </w:r>
            <w:r>
              <w:rPr>
                <w:rFonts w:ascii="仿宋" w:hAnsi="仿宋" w:eastAsia="仿宋" w:cs="仿宋"/>
                <w:sz w:val="18"/>
                <w:szCs w:val="18"/>
              </w:rPr>
              <w:t>（mm）：≥</w:t>
            </w:r>
            <w:r>
              <w:rPr>
                <w:rFonts w:hint="eastAsia" w:ascii="仿宋" w:hAnsi="仿宋" w:eastAsia="仿宋" w:cs="仿宋"/>
                <w:sz w:val="18"/>
                <w:szCs w:val="18"/>
              </w:rPr>
              <w:t>2</w:t>
            </w:r>
          </w:p>
          <w:p w14:paraId="151196E5">
            <w:pPr>
              <w:widowControl/>
              <w:textAlignment w:val="center"/>
              <w:rPr>
                <w:rFonts w:ascii="仿宋" w:hAnsi="仿宋" w:eastAsia="仿宋" w:cs="仿宋"/>
                <w:sz w:val="18"/>
                <w:szCs w:val="18"/>
              </w:rPr>
            </w:pPr>
            <w:r>
              <w:rPr>
                <w:rFonts w:hint="eastAsia" w:ascii="仿宋" w:hAnsi="仿宋" w:eastAsia="仿宋" w:cs="仿宋"/>
                <w:sz w:val="18"/>
                <w:szCs w:val="18"/>
              </w:rPr>
              <w:t>5、箱体侧板厚度</w:t>
            </w:r>
            <w:r>
              <w:rPr>
                <w:rFonts w:ascii="仿宋" w:hAnsi="仿宋" w:eastAsia="仿宋" w:cs="仿宋"/>
                <w:sz w:val="18"/>
                <w:szCs w:val="18"/>
              </w:rPr>
              <w:t>（mm）</w:t>
            </w:r>
            <w:r>
              <w:rPr>
                <w:rFonts w:hint="eastAsia" w:ascii="仿宋" w:hAnsi="仿宋" w:eastAsia="仿宋" w:cs="仿宋"/>
                <w:sz w:val="18"/>
                <w:szCs w:val="18"/>
              </w:rPr>
              <w:t>：</w:t>
            </w:r>
            <w:r>
              <w:rPr>
                <w:rFonts w:ascii="仿宋" w:hAnsi="仿宋" w:eastAsia="仿宋" w:cs="仿宋"/>
                <w:sz w:val="18"/>
                <w:szCs w:val="18"/>
              </w:rPr>
              <w:t>≥</w:t>
            </w:r>
            <w:r>
              <w:rPr>
                <w:rFonts w:hint="eastAsia" w:ascii="仿宋" w:hAnsi="仿宋" w:eastAsia="仿宋" w:cs="仿宋"/>
                <w:sz w:val="18"/>
                <w:szCs w:val="18"/>
              </w:rPr>
              <w:t>1.5</w:t>
            </w:r>
          </w:p>
          <w:p w14:paraId="46C5310D">
            <w:pPr>
              <w:widowControl/>
              <w:textAlignment w:val="center"/>
              <w:rPr>
                <w:rFonts w:ascii="仿宋" w:hAnsi="仿宋" w:eastAsia="仿宋" w:cs="仿宋"/>
                <w:sz w:val="18"/>
                <w:szCs w:val="18"/>
              </w:rPr>
            </w:pPr>
            <w:r>
              <w:rPr>
                <w:rFonts w:hint="eastAsia" w:ascii="仿宋" w:hAnsi="仿宋" w:eastAsia="仿宋" w:cs="仿宋"/>
                <w:sz w:val="18"/>
                <w:szCs w:val="18"/>
              </w:rPr>
              <w:t>6、箱体顶板厚度</w:t>
            </w:r>
            <w:r>
              <w:rPr>
                <w:rFonts w:ascii="仿宋" w:hAnsi="仿宋" w:eastAsia="仿宋" w:cs="仿宋"/>
                <w:sz w:val="18"/>
                <w:szCs w:val="18"/>
              </w:rPr>
              <w:t>（mm）</w:t>
            </w:r>
            <w:r>
              <w:rPr>
                <w:rFonts w:hint="eastAsia" w:ascii="仿宋" w:hAnsi="仿宋" w:eastAsia="仿宋" w:cs="仿宋"/>
                <w:sz w:val="18"/>
                <w:szCs w:val="18"/>
              </w:rPr>
              <w:t>：</w:t>
            </w:r>
            <w:r>
              <w:rPr>
                <w:rFonts w:ascii="仿宋" w:hAnsi="仿宋" w:eastAsia="仿宋" w:cs="仿宋"/>
                <w:sz w:val="18"/>
                <w:szCs w:val="18"/>
              </w:rPr>
              <w:t>≥</w:t>
            </w:r>
            <w:r>
              <w:rPr>
                <w:rFonts w:hint="eastAsia" w:ascii="仿宋" w:hAnsi="仿宋" w:eastAsia="仿宋" w:cs="仿宋"/>
                <w:sz w:val="18"/>
                <w:szCs w:val="18"/>
              </w:rPr>
              <w:t>1.5</w:t>
            </w:r>
          </w:p>
          <w:p w14:paraId="5066845F">
            <w:pPr>
              <w:widowControl/>
              <w:textAlignment w:val="center"/>
              <w:rPr>
                <w:rFonts w:ascii="仿宋" w:hAnsi="仿宋" w:eastAsia="仿宋" w:cs="仿宋"/>
                <w:sz w:val="18"/>
                <w:szCs w:val="18"/>
              </w:rPr>
            </w:pPr>
            <w:r>
              <w:rPr>
                <w:rFonts w:hint="eastAsia" w:ascii="仿宋" w:hAnsi="仿宋" w:eastAsia="仿宋" w:cs="仿宋"/>
                <w:sz w:val="18"/>
                <w:szCs w:val="18"/>
              </w:rPr>
              <w:t>7、箱体材质：采用Q235</w:t>
            </w:r>
            <w:r>
              <w:rPr>
                <w:rFonts w:ascii="仿宋" w:hAnsi="仿宋" w:eastAsia="仿宋" w:cs="仿宋"/>
                <w:sz w:val="18"/>
                <w:szCs w:val="18"/>
              </w:rPr>
              <w:t>标准</w:t>
            </w:r>
            <w:r>
              <w:rPr>
                <w:rFonts w:hint="eastAsia" w:ascii="仿宋" w:hAnsi="仿宋" w:eastAsia="仿宋" w:cs="仿宋"/>
                <w:sz w:val="18"/>
                <w:szCs w:val="18"/>
              </w:rPr>
              <w:t>高强度</w:t>
            </w:r>
            <w:r>
              <w:rPr>
                <w:rFonts w:ascii="仿宋" w:hAnsi="仿宋" w:eastAsia="仿宋" w:cs="仿宋"/>
                <w:sz w:val="18"/>
                <w:szCs w:val="18"/>
              </w:rPr>
              <w:t>钢</w:t>
            </w:r>
            <w:r>
              <w:rPr>
                <w:rFonts w:hint="eastAsia" w:ascii="仿宋" w:hAnsi="仿宋" w:eastAsia="仿宋" w:cs="仿宋"/>
                <w:sz w:val="18"/>
                <w:szCs w:val="18"/>
              </w:rPr>
              <w:t>制作</w:t>
            </w:r>
            <w:r>
              <w:rPr>
                <w:rFonts w:ascii="仿宋" w:hAnsi="仿宋" w:eastAsia="仿宋" w:cs="仿宋"/>
                <w:sz w:val="18"/>
                <w:szCs w:val="18"/>
              </w:rPr>
              <w:t>。</w:t>
            </w:r>
          </w:p>
          <w:p w14:paraId="3FA63CF6">
            <w:pPr>
              <w:widowControl/>
              <w:textAlignment w:val="center"/>
              <w:rPr>
                <w:rFonts w:ascii="仿宋" w:hAnsi="仿宋" w:eastAsia="仿宋" w:cs="仿宋"/>
                <w:sz w:val="18"/>
                <w:szCs w:val="18"/>
              </w:rPr>
            </w:pPr>
            <w:r>
              <w:rPr>
                <w:rFonts w:hint="eastAsia" w:ascii="仿宋" w:hAnsi="仿宋" w:eastAsia="仿宋" w:cs="仿宋"/>
                <w:sz w:val="18"/>
                <w:szCs w:val="18"/>
              </w:rPr>
              <w:t>8、</w:t>
            </w:r>
            <w:r>
              <w:rPr>
                <w:rFonts w:ascii="仿宋" w:hAnsi="仿宋" w:eastAsia="仿宋" w:cs="仿宋"/>
                <w:sz w:val="18"/>
                <w:szCs w:val="18"/>
              </w:rPr>
              <w:t>涂装工艺：</w:t>
            </w:r>
            <w:r>
              <w:rPr>
                <w:rFonts w:hint="eastAsia" w:ascii="仿宋" w:hAnsi="仿宋" w:eastAsia="仿宋" w:cs="仿宋"/>
                <w:sz w:val="18"/>
                <w:szCs w:val="18"/>
              </w:rPr>
              <w:t>整箱采用静电喷塑烤漆技术，内层为环氧防腐第漆，漆膜厚度40um，外层为环氧防腐底漆加聚氨酯面漆，漆膜厚度60um。</w:t>
            </w:r>
          </w:p>
          <w:p w14:paraId="1ED56901">
            <w:pPr>
              <w:widowControl/>
              <w:textAlignment w:val="center"/>
              <w:rPr>
                <w:rFonts w:ascii="仿宋" w:hAnsi="仿宋" w:eastAsia="仿宋" w:cs="仿宋"/>
                <w:sz w:val="18"/>
                <w:szCs w:val="18"/>
              </w:rPr>
            </w:pPr>
            <w:r>
              <w:rPr>
                <w:rFonts w:hint="eastAsia" w:ascii="仿宋" w:hAnsi="仿宋" w:eastAsia="仿宋" w:cs="仿宋"/>
                <w:sz w:val="18"/>
                <w:szCs w:val="18"/>
              </w:rPr>
              <w:t>9、</w:t>
            </w:r>
            <w:r>
              <w:rPr>
                <w:rFonts w:ascii="仿宋" w:hAnsi="仿宋" w:eastAsia="仿宋" w:cs="仿宋"/>
                <w:sz w:val="18"/>
                <w:szCs w:val="18"/>
              </w:rPr>
              <w:t>焊接工艺：采用氩弧焊及气保焊或断焊。</w:t>
            </w:r>
          </w:p>
          <w:p w14:paraId="665092FD">
            <w:pPr>
              <w:widowControl/>
              <w:textAlignment w:val="center"/>
              <w:rPr>
                <w:rFonts w:ascii="仿宋" w:hAnsi="仿宋" w:eastAsia="仿宋" w:cs="仿宋"/>
                <w:sz w:val="18"/>
                <w:szCs w:val="18"/>
              </w:rPr>
            </w:pPr>
            <w:r>
              <w:rPr>
                <w:rFonts w:hint="eastAsia" w:ascii="仿宋" w:hAnsi="仿宋" w:eastAsia="仿宋" w:cs="仿宋"/>
                <w:sz w:val="18"/>
                <w:szCs w:val="18"/>
              </w:rPr>
              <w:t>10、</w:t>
            </w:r>
            <w:r>
              <w:rPr>
                <w:rFonts w:ascii="仿宋" w:hAnsi="仿宋" w:eastAsia="仿宋" w:cs="仿宋"/>
                <w:sz w:val="18"/>
                <w:szCs w:val="18"/>
              </w:rPr>
              <w:t>除锈工艺：整台箱体去油、去污、表面除锈采用喷砂处理，增强漆表面附着力</w:t>
            </w:r>
            <w:r>
              <w:rPr>
                <w:rFonts w:hint="eastAsia" w:ascii="仿宋" w:hAnsi="仿宋" w:eastAsia="仿宋" w:cs="仿宋"/>
                <w:sz w:val="18"/>
                <w:szCs w:val="18"/>
              </w:rPr>
              <w:t>。</w:t>
            </w:r>
          </w:p>
          <w:p w14:paraId="424B3EAD">
            <w:pPr>
              <w:widowControl/>
              <w:textAlignment w:val="center"/>
              <w:rPr>
                <w:rFonts w:ascii="仿宋" w:hAnsi="仿宋" w:eastAsia="仿宋" w:cs="仿宋"/>
                <w:sz w:val="18"/>
                <w:szCs w:val="18"/>
              </w:rPr>
            </w:pPr>
            <w:r>
              <w:rPr>
                <w:rFonts w:hint="eastAsia" w:ascii="仿宋" w:hAnsi="仿宋" w:eastAsia="仿宋" w:cs="仿宋"/>
                <w:sz w:val="18"/>
                <w:szCs w:val="18"/>
              </w:rPr>
              <w:t>11、</w:t>
            </w:r>
            <w:r>
              <w:rPr>
                <w:rFonts w:ascii="仿宋" w:hAnsi="仿宋" w:eastAsia="仿宋" w:cs="仿宋"/>
                <w:sz w:val="18"/>
                <w:szCs w:val="18"/>
              </w:rPr>
              <w:t>装配工艺：</w:t>
            </w:r>
            <w:r>
              <w:rPr>
                <w:rFonts w:hint="eastAsia" w:ascii="仿宋" w:hAnsi="仿宋" w:eastAsia="仿宋" w:cs="仿宋"/>
                <w:sz w:val="18"/>
                <w:szCs w:val="18"/>
              </w:rPr>
              <w:t>侧门开启角度为上翻转开启90°，机械式撑杆，后门开启铰链式整体全开，带后门栓夹钳。</w:t>
            </w:r>
          </w:p>
          <w:p w14:paraId="7F87062C">
            <w:pPr>
              <w:widowControl/>
              <w:textAlignment w:val="center"/>
              <w:rPr>
                <w:rFonts w:ascii="仿宋" w:hAnsi="仿宋" w:eastAsia="仿宋" w:cs="仿宋"/>
                <w:sz w:val="18"/>
                <w:szCs w:val="18"/>
              </w:rPr>
            </w:pPr>
            <w:r>
              <w:rPr>
                <w:rFonts w:hint="eastAsia" w:ascii="仿宋" w:hAnsi="仿宋" w:eastAsia="仿宋" w:cs="仿宋"/>
                <w:sz w:val="18"/>
                <w:szCs w:val="18"/>
              </w:rPr>
              <w:t>★12、须与本次采购的3吨车厢可卸式垃圾车及原有3吨车厢可卸式垃圾车匹配使用（投标时提供承诺函，格式自拟）。</w:t>
            </w:r>
          </w:p>
        </w:tc>
      </w:tr>
      <w:tr w14:paraId="73D5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9" w:hRule="atLeast"/>
        </w:trPr>
        <w:tc>
          <w:tcPr>
            <w:tcW w:w="714" w:type="dxa"/>
            <w:shd w:val="clear" w:color="auto" w:fill="auto"/>
            <w:noWrap/>
            <w:vAlign w:val="center"/>
          </w:tcPr>
          <w:p w14:paraId="7FC56F80">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4</w:t>
            </w:r>
          </w:p>
        </w:tc>
        <w:tc>
          <w:tcPr>
            <w:tcW w:w="988" w:type="dxa"/>
            <w:shd w:val="clear" w:color="auto" w:fill="auto"/>
            <w:vAlign w:val="center"/>
          </w:tcPr>
          <w:p w14:paraId="453DA686">
            <w:pPr>
              <w:widowControl/>
              <w:jc w:val="center"/>
              <w:textAlignment w:val="center"/>
              <w:rPr>
                <w:rFonts w:ascii="仿宋" w:hAnsi="仿宋" w:eastAsia="仿宋" w:cs="仿宋"/>
                <w:sz w:val="18"/>
                <w:szCs w:val="18"/>
              </w:rPr>
            </w:pPr>
            <w:r>
              <w:rPr>
                <w:rFonts w:hint="eastAsia" w:ascii="仿宋" w:hAnsi="仿宋" w:eastAsia="仿宋" w:cs="仿宋"/>
                <w:sz w:val="18"/>
                <w:szCs w:val="18"/>
              </w:rPr>
              <w:t>18立方米压缩垃圾箱</w:t>
            </w:r>
          </w:p>
        </w:tc>
        <w:tc>
          <w:tcPr>
            <w:tcW w:w="911" w:type="dxa"/>
            <w:shd w:val="clear" w:color="auto" w:fill="auto"/>
            <w:noWrap/>
            <w:vAlign w:val="center"/>
          </w:tcPr>
          <w:p w14:paraId="054C3CA8">
            <w:pPr>
              <w:widowControl/>
              <w:jc w:val="center"/>
              <w:textAlignment w:val="center"/>
              <w:rPr>
                <w:rFonts w:ascii="仿宋" w:hAnsi="仿宋" w:eastAsia="仿宋" w:cs="仿宋"/>
                <w:sz w:val="18"/>
                <w:szCs w:val="18"/>
              </w:rPr>
            </w:pPr>
            <w:r>
              <w:rPr>
                <w:rFonts w:hint="eastAsia" w:ascii="仿宋" w:hAnsi="仿宋" w:eastAsia="仿宋" w:cs="仿宋"/>
                <w:sz w:val="18"/>
                <w:szCs w:val="18"/>
              </w:rPr>
              <w:t>1台</w:t>
            </w:r>
          </w:p>
        </w:tc>
        <w:tc>
          <w:tcPr>
            <w:tcW w:w="5246" w:type="dxa"/>
            <w:shd w:val="clear" w:color="auto" w:fill="auto"/>
            <w:vAlign w:val="center"/>
          </w:tcPr>
          <w:p w14:paraId="6D7BAF0B">
            <w:pPr>
              <w:widowControl/>
              <w:textAlignment w:val="center"/>
              <w:rPr>
                <w:rFonts w:ascii="仿宋" w:hAnsi="仿宋" w:eastAsia="仿宋" w:cs="仿宋"/>
                <w:sz w:val="18"/>
                <w:szCs w:val="18"/>
              </w:rPr>
            </w:pPr>
            <w:r>
              <w:rPr>
                <w:rFonts w:hint="eastAsia" w:ascii="仿宋" w:hAnsi="仿宋" w:eastAsia="仿宋" w:cs="仿宋"/>
                <w:sz w:val="18"/>
                <w:szCs w:val="18"/>
                <w:highlight w:val="none"/>
              </w:rPr>
              <w:t>★</w:t>
            </w:r>
            <w:r>
              <w:rPr>
                <w:rFonts w:hint="eastAsia" w:ascii="仿宋" w:hAnsi="仿宋" w:eastAsia="仿宋" w:cs="仿宋"/>
                <w:sz w:val="18"/>
                <w:szCs w:val="18"/>
              </w:rPr>
              <w:t>1、箱体有效容积：≥18m3；</w:t>
            </w:r>
          </w:p>
          <w:p w14:paraId="30FA0A5A">
            <w:pPr>
              <w:widowControl/>
              <w:textAlignment w:val="center"/>
              <w:rPr>
                <w:rFonts w:ascii="仿宋" w:hAnsi="仿宋" w:eastAsia="仿宋" w:cs="仿宋"/>
                <w:sz w:val="18"/>
                <w:szCs w:val="18"/>
              </w:rPr>
            </w:pPr>
            <w:r>
              <w:rPr>
                <w:rFonts w:hint="eastAsia" w:ascii="仿宋" w:hAnsi="仿宋" w:eastAsia="仿宋" w:cs="仿宋"/>
                <w:sz w:val="18"/>
                <w:szCs w:val="18"/>
              </w:rPr>
              <w:t>2、吊耳中心高度：1570（±10）mm；</w:t>
            </w:r>
          </w:p>
          <w:p w14:paraId="4C3D9AD8">
            <w:pPr>
              <w:widowControl/>
              <w:textAlignment w:val="center"/>
              <w:rPr>
                <w:rFonts w:ascii="仿宋" w:hAnsi="仿宋" w:eastAsia="仿宋" w:cs="仿宋"/>
                <w:sz w:val="18"/>
                <w:szCs w:val="18"/>
              </w:rPr>
            </w:pPr>
            <w:r>
              <w:rPr>
                <w:rFonts w:hint="eastAsia" w:ascii="仿宋" w:hAnsi="仿宋" w:eastAsia="仿宋" w:cs="仿宋"/>
                <w:sz w:val="18"/>
                <w:szCs w:val="18"/>
              </w:rPr>
              <w:t>3、设备自重：≥5800kg</w:t>
            </w:r>
          </w:p>
          <w:p w14:paraId="3A1BAC12">
            <w:pPr>
              <w:widowControl/>
              <w:textAlignment w:val="center"/>
              <w:rPr>
                <w:rFonts w:ascii="仿宋" w:hAnsi="仿宋" w:eastAsia="仿宋" w:cs="仿宋"/>
                <w:sz w:val="18"/>
                <w:szCs w:val="18"/>
              </w:rPr>
            </w:pPr>
            <w:r>
              <w:rPr>
                <w:rFonts w:hint="eastAsia" w:ascii="仿宋" w:hAnsi="仿宋" w:eastAsia="仿宋" w:cs="仿宋"/>
                <w:sz w:val="18"/>
                <w:szCs w:val="18"/>
              </w:rPr>
              <w:t>4、箱体外形尺寸（长×宽×高）：6100（±50）×2500（±50）×2500（±50）mm；（交货时测量查验,否则按验收不合格处理）</w:t>
            </w:r>
          </w:p>
          <w:p w14:paraId="6A5060DD">
            <w:pPr>
              <w:widowControl/>
              <w:textAlignment w:val="center"/>
              <w:rPr>
                <w:rFonts w:ascii="仿宋" w:hAnsi="仿宋" w:eastAsia="仿宋" w:cs="仿宋"/>
                <w:sz w:val="18"/>
                <w:szCs w:val="18"/>
              </w:rPr>
            </w:pPr>
            <w:r>
              <w:rPr>
                <w:rFonts w:hint="eastAsia" w:ascii="仿宋" w:hAnsi="仿宋" w:eastAsia="仿宋" w:cs="仿宋"/>
                <w:sz w:val="18"/>
                <w:szCs w:val="18"/>
              </w:rPr>
              <w:t>5、压缩箱容积：≥3.5m3；</w:t>
            </w:r>
          </w:p>
          <w:p w14:paraId="469BA1A6">
            <w:pPr>
              <w:widowControl/>
              <w:textAlignment w:val="center"/>
              <w:rPr>
                <w:rFonts w:ascii="仿宋" w:hAnsi="仿宋" w:eastAsia="仿宋" w:cs="仿宋"/>
                <w:sz w:val="18"/>
                <w:szCs w:val="18"/>
              </w:rPr>
            </w:pPr>
            <w:r>
              <w:rPr>
                <w:rFonts w:hint="eastAsia" w:ascii="仿宋" w:hAnsi="仿宋" w:eastAsia="仿宋" w:cs="仿宋"/>
                <w:sz w:val="18"/>
                <w:szCs w:val="18"/>
              </w:rPr>
              <w:t xml:space="preserve">6、压缩往复运行时间：≤45s/次； </w:t>
            </w:r>
          </w:p>
          <w:p w14:paraId="15D3E7BE">
            <w:pPr>
              <w:widowControl/>
              <w:textAlignment w:val="center"/>
              <w:rPr>
                <w:rFonts w:ascii="仿宋" w:hAnsi="仿宋" w:eastAsia="仿宋" w:cs="仿宋"/>
                <w:sz w:val="18"/>
                <w:szCs w:val="18"/>
              </w:rPr>
            </w:pPr>
            <w:r>
              <w:rPr>
                <w:rFonts w:hint="eastAsia" w:ascii="仿宋" w:hAnsi="仿宋" w:eastAsia="仿宋" w:cs="仿宋"/>
                <w:sz w:val="18"/>
                <w:szCs w:val="18"/>
              </w:rPr>
              <w:t>7、最大压缩力：≥300 kN；</w:t>
            </w:r>
          </w:p>
          <w:p w14:paraId="76353765">
            <w:pPr>
              <w:widowControl/>
              <w:textAlignment w:val="center"/>
              <w:rPr>
                <w:rFonts w:ascii="仿宋" w:hAnsi="仿宋" w:eastAsia="仿宋" w:cs="仿宋"/>
                <w:sz w:val="18"/>
                <w:szCs w:val="18"/>
              </w:rPr>
            </w:pPr>
            <w:r>
              <w:rPr>
                <w:rFonts w:hint="eastAsia" w:ascii="仿宋" w:hAnsi="仿宋" w:eastAsia="仿宋" w:cs="仿宋"/>
                <w:sz w:val="18"/>
                <w:szCs w:val="18"/>
              </w:rPr>
              <w:t>8、动力源：380v交流电动机，功率≤5.5KW；</w:t>
            </w:r>
          </w:p>
          <w:p w14:paraId="61AC3AB1">
            <w:pPr>
              <w:widowControl/>
              <w:textAlignment w:val="center"/>
              <w:rPr>
                <w:rFonts w:ascii="仿宋" w:hAnsi="仿宋" w:eastAsia="仿宋" w:cs="仿宋"/>
                <w:sz w:val="18"/>
                <w:szCs w:val="18"/>
              </w:rPr>
            </w:pPr>
            <w:r>
              <w:rPr>
                <w:rFonts w:hint="eastAsia" w:ascii="仿宋" w:hAnsi="仿宋" w:eastAsia="仿宋" w:cs="仿宋"/>
                <w:sz w:val="18"/>
                <w:szCs w:val="18"/>
              </w:rPr>
              <w:t xml:space="preserve">9、翻料斗有效容积：≥3.5 m3； </w:t>
            </w:r>
          </w:p>
          <w:p w14:paraId="24016C8D">
            <w:pPr>
              <w:widowControl/>
              <w:textAlignment w:val="center"/>
              <w:rPr>
                <w:rFonts w:ascii="仿宋" w:hAnsi="仿宋" w:eastAsia="仿宋" w:cs="仿宋"/>
                <w:sz w:val="18"/>
                <w:szCs w:val="18"/>
              </w:rPr>
            </w:pPr>
            <w:r>
              <w:rPr>
                <w:rFonts w:hint="eastAsia" w:ascii="仿宋" w:hAnsi="仿宋" w:eastAsia="仿宋" w:cs="仿宋"/>
                <w:sz w:val="18"/>
                <w:szCs w:val="18"/>
              </w:rPr>
              <w:t>10、液压系统工作压力：≥20 Mpa；</w:t>
            </w:r>
          </w:p>
          <w:p w14:paraId="51A4A851">
            <w:pPr>
              <w:widowControl/>
              <w:textAlignment w:val="center"/>
              <w:rPr>
                <w:rFonts w:ascii="仿宋" w:hAnsi="仿宋" w:eastAsia="仿宋" w:cs="仿宋"/>
                <w:sz w:val="18"/>
                <w:szCs w:val="18"/>
              </w:rPr>
            </w:pPr>
            <w:r>
              <w:rPr>
                <w:rFonts w:hint="eastAsia" w:ascii="仿宋" w:hAnsi="仿宋" w:eastAsia="仿宋" w:cs="仿宋"/>
                <w:sz w:val="18"/>
                <w:szCs w:val="18"/>
              </w:rPr>
              <w:t>11、翻转机构采用左右各一的双油缸驱动，避免单油缸驱动造成动作不稳定设备安全事故，整个翻转倾倒过程无垃圾抛洒。</w:t>
            </w:r>
          </w:p>
          <w:p w14:paraId="217829F4">
            <w:pPr>
              <w:widowControl/>
              <w:textAlignment w:val="center"/>
              <w:rPr>
                <w:rFonts w:ascii="仿宋" w:hAnsi="仿宋" w:eastAsia="仿宋" w:cs="仿宋"/>
                <w:sz w:val="18"/>
                <w:szCs w:val="18"/>
              </w:rPr>
            </w:pPr>
            <w:r>
              <w:rPr>
                <w:rFonts w:hint="eastAsia" w:ascii="仿宋" w:hAnsi="仿宋" w:eastAsia="仿宋" w:cs="仿宋"/>
                <w:sz w:val="18"/>
                <w:szCs w:val="18"/>
              </w:rPr>
              <w:t>12、推头在压缩箱内为无导轨、小间隙、水平式运动。推头底板≥15mm，侧板≥8mm；压缩箱底板≥8mm，侧板≥6mm。（交货时测量查验,否则按验收不合格处理）</w:t>
            </w:r>
          </w:p>
          <w:p w14:paraId="4CDA6167">
            <w:pPr>
              <w:widowControl/>
              <w:textAlignment w:val="center"/>
              <w:rPr>
                <w:rFonts w:ascii="仿宋" w:hAnsi="仿宋" w:eastAsia="仿宋" w:cs="仿宋"/>
                <w:sz w:val="18"/>
                <w:szCs w:val="18"/>
              </w:rPr>
            </w:pPr>
            <w:r>
              <w:rPr>
                <w:rFonts w:hint="eastAsia" w:ascii="仿宋" w:hAnsi="仿宋" w:eastAsia="仿宋" w:cs="仿宋"/>
                <w:sz w:val="18"/>
                <w:szCs w:val="18"/>
              </w:rPr>
              <w:t xml:space="preserve">▲13、压缩箱及推头的底板和侧板采用特高强度耐磨钢板，屈服极限≥1000MPa，强度高、磨损小，使用寿命长。（投标时需提供材料购买合同及签发日期在招标文件前带CMA、CAL资质认证的材料检测报告复印件并加盖公章, 签定合同时提供原件查验。交货时查验,否则按验收不合格处理） </w:t>
            </w:r>
          </w:p>
          <w:p w14:paraId="43A89254">
            <w:pPr>
              <w:widowControl/>
              <w:textAlignment w:val="center"/>
              <w:rPr>
                <w:rFonts w:ascii="仿宋" w:hAnsi="仿宋" w:eastAsia="仿宋" w:cs="仿宋"/>
                <w:sz w:val="18"/>
                <w:szCs w:val="18"/>
                <w:highlight w:val="none"/>
              </w:rPr>
            </w:pPr>
            <w:r>
              <w:rPr>
                <w:rFonts w:hint="eastAsia" w:ascii="仿宋" w:hAnsi="仿宋" w:eastAsia="仿宋" w:cs="仿宋"/>
                <w:sz w:val="18"/>
                <w:szCs w:val="18"/>
              </w:rPr>
              <w:t>14、</w:t>
            </w:r>
            <w:r>
              <w:rPr>
                <w:rFonts w:hint="eastAsia" w:ascii="仿宋" w:hAnsi="仿宋" w:eastAsia="仿宋" w:cs="仿宋"/>
                <w:sz w:val="18"/>
                <w:szCs w:val="18"/>
                <w:highlight w:val="none"/>
              </w:rPr>
              <w:t xml:space="preserve">推头具有大件垃圾破碎功能，配置有污水回流装置，前板采用高强度钢板，屈服极限≥460MPa，防止推头损坏。 </w:t>
            </w:r>
          </w:p>
          <w:p w14:paraId="7951A461">
            <w:pPr>
              <w:widowControl/>
              <w:textAlignment w:val="center"/>
              <w:rPr>
                <w:rFonts w:ascii="仿宋" w:hAnsi="仿宋" w:eastAsia="仿宋" w:cs="仿宋"/>
                <w:sz w:val="18"/>
                <w:szCs w:val="18"/>
                <w:highlight w:val="none"/>
              </w:rPr>
            </w:pPr>
            <w:r>
              <w:rPr>
                <w:rFonts w:hint="eastAsia" w:ascii="仿宋" w:hAnsi="仿宋" w:eastAsia="仿宋" w:cs="仿宋"/>
                <w:sz w:val="18"/>
                <w:szCs w:val="18"/>
                <w:highlight w:val="none"/>
              </w:rPr>
              <w:t>15、压缩箱内需设置自动防垃圾回弹结构，在垃圾压装时自动打开，推头回退时自动关闭，能够有效防止被压紧的垃圾回弹，使得垃圾压缩密度高。</w:t>
            </w:r>
          </w:p>
          <w:p w14:paraId="279E3723">
            <w:pPr>
              <w:widowControl/>
              <w:textAlignment w:val="center"/>
              <w:rPr>
                <w:rFonts w:ascii="仿宋" w:hAnsi="仿宋" w:eastAsia="仿宋" w:cs="仿宋"/>
                <w:sz w:val="18"/>
                <w:szCs w:val="18"/>
                <w:highlight w:val="none"/>
              </w:rPr>
            </w:pPr>
            <w:r>
              <w:rPr>
                <w:rFonts w:hint="eastAsia" w:ascii="仿宋" w:hAnsi="仿宋" w:eastAsia="仿宋" w:cs="仿宋"/>
                <w:sz w:val="18"/>
                <w:szCs w:val="18"/>
                <w:highlight w:val="none"/>
              </w:rPr>
              <w:t>16、垃圾在挤压过程中产生的污水通过压缩箱底部的污水排放口排出，设置不锈钢排水装置，其直径不小于75mm，保证密封可靠，排水通畅。</w:t>
            </w:r>
          </w:p>
          <w:p w14:paraId="63A36DB6">
            <w:pPr>
              <w:widowControl/>
              <w:textAlignment w:val="center"/>
              <w:rPr>
                <w:rFonts w:ascii="仿宋" w:hAnsi="仿宋" w:eastAsia="仿宋" w:cs="仿宋"/>
                <w:sz w:val="18"/>
                <w:szCs w:val="18"/>
                <w:highlight w:val="none"/>
              </w:rPr>
            </w:pPr>
            <w:r>
              <w:rPr>
                <w:rFonts w:hint="eastAsia" w:ascii="仿宋" w:hAnsi="仿宋" w:eastAsia="仿宋" w:cs="仿宋"/>
                <w:sz w:val="18"/>
                <w:szCs w:val="18"/>
                <w:highlight w:val="none"/>
              </w:rPr>
              <w:t>17、卸料门需采用框架式结构，门板为圆弧形，在进行压装时垃圾翻转更顺畅。采用机器人进行焊接，保证焊缝更均匀及连续性，无焊接缺陷，密封性好。</w:t>
            </w:r>
          </w:p>
          <w:p w14:paraId="06EBF159">
            <w:pPr>
              <w:widowControl/>
              <w:textAlignment w:val="center"/>
              <w:rPr>
                <w:rFonts w:ascii="仿宋" w:hAnsi="仿宋" w:eastAsia="仿宋" w:cs="仿宋"/>
                <w:sz w:val="18"/>
                <w:szCs w:val="18"/>
                <w:highlight w:val="yellow"/>
              </w:rPr>
            </w:pPr>
            <w:r>
              <w:rPr>
                <w:rFonts w:hint="eastAsia" w:ascii="仿宋" w:hAnsi="仿宋" w:eastAsia="仿宋" w:cs="仿宋"/>
                <w:sz w:val="18"/>
                <w:szCs w:val="18"/>
              </w:rPr>
              <w:t>18、箱体采用全密封设计，密封可靠，需设置整体式双唇结构的密封胶条，检修门和卸料门在锁紧后形成两道密封面，保证垃圾在进行压装及运输过程中无污水滴漏。</w:t>
            </w:r>
          </w:p>
          <w:p w14:paraId="33D49773">
            <w:pPr>
              <w:widowControl/>
              <w:textAlignment w:val="center"/>
              <w:rPr>
                <w:rFonts w:ascii="仿宋" w:hAnsi="仿宋" w:eastAsia="仿宋" w:cs="仿宋"/>
                <w:sz w:val="18"/>
                <w:szCs w:val="18"/>
              </w:rPr>
            </w:pPr>
            <w:r>
              <w:rPr>
                <w:rFonts w:hint="eastAsia" w:ascii="仿宋" w:hAnsi="仿宋" w:eastAsia="仿宋" w:cs="仿宋"/>
                <w:sz w:val="18"/>
                <w:szCs w:val="18"/>
              </w:rPr>
              <w:t>▲19、电气系统采用PLC（可编程逻辑控制器）进行控制，能根据垃圾压缩的负载情况自动调整油缸的推力，使垃圾均匀、密实地分布在箱体内；电气控制系统采用全新的负载敏感柔性控制理念，通过检测瞬时压力来判断设备的当前运行状态，感知压缩腔中的垃圾负载量，输出合理的速度，即空载或垃圾量少时，压力小、速度快；垃圾量多时，压力大、速度慢。（投标时需提供详细的控制原理说明）</w:t>
            </w:r>
          </w:p>
          <w:p w14:paraId="6EF85240">
            <w:pPr>
              <w:widowControl/>
              <w:textAlignment w:val="center"/>
              <w:rPr>
                <w:rFonts w:ascii="仿宋" w:hAnsi="仿宋" w:eastAsia="仿宋" w:cs="仿宋"/>
                <w:sz w:val="18"/>
                <w:szCs w:val="18"/>
              </w:rPr>
            </w:pPr>
            <w:r>
              <w:rPr>
                <w:rFonts w:hint="eastAsia" w:ascii="仿宋" w:hAnsi="仿宋" w:eastAsia="仿宋" w:cs="仿宋"/>
                <w:sz w:val="18"/>
                <w:szCs w:val="18"/>
              </w:rPr>
              <w:t>▲20、控制面板上安装有不小于4英寸液晶触摸显示屏，能进行参数设置、垃圾装载量显示及故障诊断显示功能，显示内容有：总工作时间，液压系统故障、电机过载、油位低、电磁阀卡或结构卡、油滤脏及油温过高等。</w:t>
            </w:r>
          </w:p>
          <w:p w14:paraId="0D1A0809">
            <w:pPr>
              <w:widowControl/>
              <w:numPr>
                <w:ilvl w:val="0"/>
                <w:numId w:val="5"/>
              </w:numPr>
              <w:textAlignment w:val="center"/>
              <w:rPr>
                <w:rFonts w:ascii="仿宋" w:hAnsi="仿宋" w:eastAsia="仿宋" w:cs="仿宋"/>
                <w:sz w:val="18"/>
                <w:szCs w:val="18"/>
              </w:rPr>
            </w:pPr>
            <w:r>
              <w:rPr>
                <w:rFonts w:hint="eastAsia" w:ascii="仿宋" w:hAnsi="仿宋" w:eastAsia="仿宋" w:cs="仿宋"/>
                <w:sz w:val="18"/>
                <w:szCs w:val="18"/>
              </w:rPr>
              <w:t>设备采用单泵驱动及最先进的差动油路控制系统，保证推头空载时快速运行，节省垃圾压装时间；需配置温度检测和控制功能，当液压系统油温较高时，系统将自动启动液压油冷却系统，延长元器件的使用寿命。</w:t>
            </w:r>
          </w:p>
          <w:p w14:paraId="62530F94">
            <w:pPr>
              <w:widowControl/>
              <w:textAlignment w:val="center"/>
              <w:rPr>
                <w:rFonts w:ascii="仿宋" w:hAnsi="仿宋" w:eastAsia="仿宋" w:cs="仿宋"/>
                <w:sz w:val="18"/>
                <w:szCs w:val="18"/>
                <w:highlight w:val="yellow"/>
              </w:rPr>
            </w:pPr>
            <w:r>
              <w:rPr>
                <w:rFonts w:hint="eastAsia" w:ascii="仿宋" w:hAnsi="仿宋" w:eastAsia="仿宋" w:cs="仿宋"/>
                <w:sz w:val="18"/>
                <w:szCs w:val="18"/>
              </w:rPr>
              <w:t>▲22、箱体主要防腐工艺：产品生产厂本厂内必须具有电泳工艺生产线，主要部件必须经电泳工艺处理，保证三年内无明显锈蚀痕迹。</w:t>
            </w:r>
          </w:p>
          <w:p w14:paraId="1960AFEB">
            <w:pPr>
              <w:widowControl/>
              <w:textAlignment w:val="center"/>
              <w:rPr>
                <w:rFonts w:ascii="仿宋" w:hAnsi="仿宋" w:eastAsia="仿宋" w:cs="仿宋"/>
                <w:sz w:val="18"/>
                <w:szCs w:val="18"/>
              </w:rPr>
            </w:pPr>
            <w:r>
              <w:rPr>
                <w:rFonts w:hint="eastAsia" w:ascii="仿宋" w:hAnsi="仿宋" w:eastAsia="仿宋" w:cs="仿宋"/>
                <w:sz w:val="18"/>
                <w:szCs w:val="18"/>
              </w:rPr>
              <w:t>★23、须与原有25吨车厢可卸式垃圾车匹配使用（投标时提供承诺函，格式自拟）。</w:t>
            </w:r>
          </w:p>
        </w:tc>
      </w:tr>
      <w:tr w14:paraId="04FC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714" w:type="dxa"/>
            <w:shd w:val="clear" w:color="auto" w:fill="auto"/>
            <w:noWrap/>
            <w:vAlign w:val="center"/>
          </w:tcPr>
          <w:p w14:paraId="5765CF01">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5</w:t>
            </w:r>
          </w:p>
        </w:tc>
        <w:tc>
          <w:tcPr>
            <w:tcW w:w="988" w:type="dxa"/>
            <w:shd w:val="clear" w:color="auto" w:fill="auto"/>
            <w:vAlign w:val="center"/>
          </w:tcPr>
          <w:p w14:paraId="21A91A4B">
            <w:pPr>
              <w:widowControl/>
              <w:jc w:val="center"/>
              <w:textAlignment w:val="center"/>
              <w:rPr>
                <w:rFonts w:ascii="仿宋" w:hAnsi="仿宋" w:eastAsia="仿宋" w:cs="仿宋"/>
                <w:sz w:val="18"/>
                <w:szCs w:val="18"/>
              </w:rPr>
            </w:pPr>
            <w:r>
              <w:rPr>
                <w:rFonts w:hint="eastAsia" w:ascii="仿宋" w:hAnsi="仿宋" w:eastAsia="仿宋" w:cs="仿宋"/>
                <w:sz w:val="18"/>
                <w:szCs w:val="18"/>
              </w:rPr>
              <w:t>360升塑料桶</w:t>
            </w:r>
          </w:p>
        </w:tc>
        <w:tc>
          <w:tcPr>
            <w:tcW w:w="911" w:type="dxa"/>
            <w:shd w:val="clear" w:color="auto" w:fill="auto"/>
            <w:noWrap/>
            <w:vAlign w:val="center"/>
          </w:tcPr>
          <w:p w14:paraId="287F6939">
            <w:pPr>
              <w:widowControl/>
              <w:jc w:val="center"/>
              <w:textAlignment w:val="center"/>
              <w:rPr>
                <w:rFonts w:ascii="仿宋" w:hAnsi="仿宋" w:eastAsia="仿宋" w:cs="仿宋"/>
                <w:sz w:val="18"/>
                <w:szCs w:val="18"/>
              </w:rPr>
            </w:pPr>
            <w:r>
              <w:rPr>
                <w:rFonts w:hint="eastAsia" w:ascii="仿宋" w:hAnsi="仿宋" w:eastAsia="仿宋" w:cs="仿宋"/>
                <w:sz w:val="18"/>
                <w:szCs w:val="18"/>
              </w:rPr>
              <w:t>50个</w:t>
            </w:r>
          </w:p>
        </w:tc>
        <w:tc>
          <w:tcPr>
            <w:tcW w:w="5246" w:type="dxa"/>
            <w:shd w:val="clear" w:color="auto" w:fill="auto"/>
            <w:vAlign w:val="center"/>
          </w:tcPr>
          <w:p w14:paraId="3C2B7F89">
            <w:pPr>
              <w:widowControl/>
              <w:textAlignment w:val="center"/>
              <w:rPr>
                <w:rFonts w:ascii="仿宋" w:hAnsi="仿宋" w:eastAsia="仿宋" w:cs="仿宋"/>
                <w:sz w:val="18"/>
                <w:szCs w:val="18"/>
              </w:rPr>
            </w:pPr>
            <w:r>
              <w:rPr>
                <w:rFonts w:hint="eastAsia" w:ascii="仿宋" w:hAnsi="仿宋" w:eastAsia="仿宋" w:cs="仿宋"/>
                <w:sz w:val="18"/>
                <w:szCs w:val="18"/>
              </w:rPr>
              <w:t>1、规格尺寸：长850×宽710×高1150mm（±10%）。</w:t>
            </w:r>
          </w:p>
          <w:p w14:paraId="1C9B7F55">
            <w:pPr>
              <w:widowControl/>
              <w:textAlignment w:val="center"/>
              <w:rPr>
                <w:rFonts w:ascii="仿宋" w:hAnsi="仿宋" w:eastAsia="仿宋" w:cs="仿宋"/>
                <w:sz w:val="18"/>
                <w:szCs w:val="18"/>
              </w:rPr>
            </w:pPr>
            <w:r>
              <w:rPr>
                <w:rFonts w:hint="eastAsia" w:ascii="仿宋" w:hAnsi="仿宋" w:eastAsia="仿宋" w:cs="仿宋"/>
                <w:sz w:val="18"/>
                <w:szCs w:val="18"/>
              </w:rPr>
              <w:t>2、型号：容积360升。</w:t>
            </w:r>
          </w:p>
          <w:p w14:paraId="0AE4D46E">
            <w:pPr>
              <w:widowControl/>
              <w:textAlignment w:val="center"/>
              <w:rPr>
                <w:rFonts w:ascii="仿宋" w:hAnsi="仿宋" w:eastAsia="仿宋" w:cs="仿宋"/>
                <w:sz w:val="18"/>
                <w:szCs w:val="18"/>
              </w:rPr>
            </w:pPr>
            <w:r>
              <w:rPr>
                <w:rFonts w:hint="eastAsia" w:ascii="仿宋" w:hAnsi="仿宋" w:eastAsia="仿宋" w:cs="仿宋"/>
                <w:sz w:val="18"/>
                <w:szCs w:val="18"/>
              </w:rPr>
              <w:t>3、整体重量≥20.5KG，单桶身≥14.7KG，桶盖≥1.8KG。</w:t>
            </w:r>
          </w:p>
          <w:p w14:paraId="5D02B322">
            <w:pPr>
              <w:widowControl/>
              <w:textAlignment w:val="center"/>
              <w:rPr>
                <w:rFonts w:ascii="仿宋" w:hAnsi="仿宋" w:eastAsia="仿宋" w:cs="仿宋"/>
                <w:sz w:val="18"/>
                <w:szCs w:val="18"/>
              </w:rPr>
            </w:pPr>
            <w:r>
              <w:rPr>
                <w:rFonts w:hint="eastAsia" w:ascii="仿宋" w:hAnsi="仿宋" w:eastAsia="仿宋" w:cs="仿宋"/>
                <w:sz w:val="18"/>
                <w:szCs w:val="18"/>
              </w:rPr>
              <w:t>4、桶体及桶盖、销子使用100%高密度聚乙烯一次性注模成型无接缝，具有耐腐蚀，耐酸碱，并有足够的机械强度和良好的冲击韧性。桶壁厚度≥5.5mm，桶顶部外沿加强筋厚度≥5.5mm。</w:t>
            </w:r>
          </w:p>
          <w:p w14:paraId="3D7C1A01">
            <w:pPr>
              <w:widowControl/>
              <w:textAlignment w:val="center"/>
              <w:rPr>
                <w:rFonts w:ascii="仿宋" w:hAnsi="仿宋" w:eastAsia="仿宋" w:cs="仿宋"/>
                <w:sz w:val="18"/>
                <w:szCs w:val="18"/>
              </w:rPr>
            </w:pPr>
            <w:r>
              <w:rPr>
                <w:rFonts w:hint="eastAsia" w:ascii="仿宋" w:hAnsi="仿宋" w:eastAsia="仿宋" w:cs="仿宋"/>
                <w:sz w:val="18"/>
                <w:szCs w:val="18"/>
              </w:rPr>
              <w:t>5、外观质量：外表光滑，便于清洗。</w:t>
            </w:r>
          </w:p>
          <w:p w14:paraId="3941F975">
            <w:pPr>
              <w:widowControl/>
              <w:textAlignment w:val="center"/>
              <w:rPr>
                <w:rFonts w:ascii="仿宋" w:hAnsi="仿宋" w:eastAsia="仿宋" w:cs="仿宋"/>
                <w:sz w:val="18"/>
                <w:szCs w:val="18"/>
              </w:rPr>
            </w:pPr>
            <w:r>
              <w:rPr>
                <w:rFonts w:hint="eastAsia" w:ascii="仿宋" w:hAnsi="仿宋" w:eastAsia="仿宋" w:cs="仿宋"/>
                <w:sz w:val="18"/>
                <w:szCs w:val="18"/>
              </w:rPr>
              <w:t>6、投料口需有钢印标识的生产年月，钢印标识的收集容器材质、EN840字样和最大容量标志，还需有钢印标识代表垃圾桶材质的三角形标志。</w:t>
            </w:r>
          </w:p>
          <w:p w14:paraId="2B97CF5A">
            <w:pPr>
              <w:widowControl/>
              <w:textAlignment w:val="center"/>
              <w:rPr>
                <w:rFonts w:ascii="仿宋" w:hAnsi="仿宋" w:eastAsia="仿宋" w:cs="仿宋"/>
                <w:sz w:val="18"/>
                <w:szCs w:val="18"/>
              </w:rPr>
            </w:pPr>
            <w:r>
              <w:rPr>
                <w:rFonts w:hint="eastAsia" w:ascii="仿宋" w:hAnsi="仿宋" w:eastAsia="仿宋" w:cs="仿宋"/>
                <w:sz w:val="18"/>
                <w:szCs w:val="18"/>
              </w:rPr>
              <w:t>7、产品材料中注入高质量防紫外线原料占3%，颜料色素占5%以确保塑料桶颜色保持鲜艳耐久不褪色长达2年。</w:t>
            </w:r>
          </w:p>
          <w:p w14:paraId="6C9213BE">
            <w:pPr>
              <w:widowControl/>
              <w:textAlignment w:val="center"/>
              <w:rPr>
                <w:rFonts w:ascii="仿宋" w:hAnsi="仿宋" w:eastAsia="仿宋" w:cs="仿宋"/>
                <w:sz w:val="18"/>
                <w:szCs w:val="18"/>
              </w:rPr>
            </w:pPr>
            <w:r>
              <w:rPr>
                <w:rFonts w:hint="eastAsia" w:ascii="仿宋" w:hAnsi="仿宋" w:eastAsia="仿宋" w:cs="仿宋"/>
                <w:sz w:val="18"/>
                <w:szCs w:val="18"/>
              </w:rPr>
              <w:t>8、桶体四面采用凹凸面加强筋设计，以保证挂车强度。桶体密闭有盖，桶盖与桶体有两条加强筋及两条铰链连接，连接处牢固。</w:t>
            </w:r>
          </w:p>
          <w:p w14:paraId="0A6E188C">
            <w:pPr>
              <w:widowControl/>
              <w:textAlignment w:val="center"/>
              <w:rPr>
                <w:rFonts w:ascii="仿宋" w:hAnsi="仿宋" w:eastAsia="仿宋" w:cs="仿宋"/>
                <w:sz w:val="18"/>
                <w:szCs w:val="18"/>
              </w:rPr>
            </w:pPr>
            <w:r>
              <w:rPr>
                <w:rFonts w:hint="eastAsia" w:ascii="仿宋" w:hAnsi="仿宋" w:eastAsia="仿宋" w:cs="仿宋"/>
                <w:sz w:val="18"/>
                <w:szCs w:val="18"/>
              </w:rPr>
              <w:t>9、桶口边缘四周设计成内高外低的排水梯度，在遭遇雨水天气时或清洗完毕后，积水能迅速排去不滞留。</w:t>
            </w:r>
          </w:p>
          <w:p w14:paraId="31A18EB8">
            <w:pPr>
              <w:widowControl/>
              <w:textAlignment w:val="center"/>
              <w:rPr>
                <w:rFonts w:ascii="仿宋" w:hAnsi="仿宋" w:eastAsia="仿宋" w:cs="仿宋"/>
                <w:sz w:val="18"/>
                <w:szCs w:val="18"/>
              </w:rPr>
            </w:pPr>
            <w:r>
              <w:rPr>
                <w:rFonts w:hint="eastAsia" w:ascii="仿宋" w:hAnsi="仿宋" w:eastAsia="仿宋" w:cs="仿宋"/>
                <w:sz w:val="18"/>
                <w:szCs w:val="18"/>
              </w:rPr>
              <w:t>10、桶底部加强筋呈井字网状设计，可减少垃圾对桶底部的冲击力；桶底与地面间距约两公分，使垃圾桶放置更平稳，配有≥2个钢制耐磨钉，保证在使用过程中底部不易磨损。</w:t>
            </w:r>
          </w:p>
          <w:p w14:paraId="4ACF4F21">
            <w:pPr>
              <w:widowControl/>
              <w:textAlignment w:val="center"/>
              <w:rPr>
                <w:rFonts w:ascii="仿宋" w:hAnsi="仿宋" w:eastAsia="仿宋" w:cs="仿宋"/>
                <w:sz w:val="18"/>
                <w:szCs w:val="18"/>
              </w:rPr>
            </w:pPr>
            <w:r>
              <w:rPr>
                <w:rFonts w:hint="eastAsia" w:ascii="仿宋" w:hAnsi="仿宋" w:eastAsia="仿宋" w:cs="仿宋"/>
                <w:sz w:val="18"/>
                <w:szCs w:val="18"/>
              </w:rPr>
              <w:t>11、桶盖插销采用倒三角设计，保证桶盖与桶身连接后因其独特的止退功能而不脱落。</w:t>
            </w:r>
          </w:p>
          <w:p w14:paraId="2EDCB90C">
            <w:pPr>
              <w:widowControl/>
              <w:textAlignment w:val="center"/>
              <w:rPr>
                <w:rFonts w:ascii="仿宋" w:hAnsi="仿宋" w:eastAsia="仿宋" w:cs="仿宋"/>
                <w:sz w:val="18"/>
                <w:szCs w:val="18"/>
              </w:rPr>
            </w:pPr>
            <w:r>
              <w:rPr>
                <w:rFonts w:hint="eastAsia" w:ascii="仿宋" w:hAnsi="仿宋" w:eastAsia="仿宋" w:cs="仿宋"/>
                <w:sz w:val="18"/>
                <w:szCs w:val="18"/>
              </w:rPr>
              <w:t>12、轮轴长度650mm，直径21±1mm；采用45#实心钢轴，轴的外表面采用镀锌进行防锈处理，同时降低工作噪音，轮轴采用弹簧扣防盗设计。滚轮采用噪音小的橡胶实心轮，轮子直径250±5mm，每轮承载能力120kg。桶体与滚轴链接部位左右两侧至少各有3条加强筋链接，以保证垃圾桶在移动使用过程中有足够的强度。桶体光洁、牢固，厚度在5mm以上，吊桶处厚度在6mm以上，顶部外沿厚度6mm以上，顶部外沿前后边设纵向加强筋4条。工作温度：正常工作温度：-30℃～+65℃。</w:t>
            </w:r>
          </w:p>
        </w:tc>
      </w:tr>
      <w:tr w14:paraId="6C23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8" w:hRule="atLeast"/>
        </w:trPr>
        <w:tc>
          <w:tcPr>
            <w:tcW w:w="714" w:type="dxa"/>
            <w:shd w:val="clear" w:color="auto" w:fill="auto"/>
            <w:noWrap/>
            <w:vAlign w:val="center"/>
          </w:tcPr>
          <w:p w14:paraId="780292E5">
            <w:pPr>
              <w:widowControl/>
              <w:jc w:val="center"/>
              <w:textAlignment w:val="center"/>
              <w:rPr>
                <w:rFonts w:ascii="仿宋" w:hAnsi="仿宋" w:eastAsia="仿宋" w:cs="仿宋"/>
                <w:sz w:val="18"/>
                <w:szCs w:val="18"/>
              </w:rPr>
            </w:pPr>
            <w:r>
              <w:rPr>
                <w:rFonts w:hint="eastAsia" w:ascii="仿宋" w:hAnsi="仿宋" w:eastAsia="仿宋" w:cs="仿宋"/>
                <w:kern w:val="0"/>
                <w:sz w:val="18"/>
                <w:szCs w:val="18"/>
                <w:lang w:bidi="ar"/>
              </w:rPr>
              <w:t>6</w:t>
            </w:r>
          </w:p>
        </w:tc>
        <w:tc>
          <w:tcPr>
            <w:tcW w:w="988" w:type="dxa"/>
            <w:shd w:val="clear" w:color="auto" w:fill="auto"/>
            <w:vAlign w:val="center"/>
          </w:tcPr>
          <w:p w14:paraId="1F1E7637">
            <w:pPr>
              <w:widowControl/>
              <w:jc w:val="center"/>
              <w:textAlignment w:val="center"/>
              <w:rPr>
                <w:rFonts w:ascii="仿宋" w:hAnsi="仿宋" w:eastAsia="仿宋" w:cs="仿宋"/>
                <w:sz w:val="18"/>
                <w:szCs w:val="18"/>
              </w:rPr>
            </w:pPr>
            <w:r>
              <w:rPr>
                <w:rFonts w:hint="eastAsia" w:ascii="仿宋" w:hAnsi="仿宋" w:eastAsia="仿宋" w:cs="仿宋"/>
                <w:sz w:val="18"/>
                <w:szCs w:val="18"/>
              </w:rPr>
              <w:t>12吨吸污车</w:t>
            </w:r>
          </w:p>
          <w:p w14:paraId="2F71C889">
            <w:pPr>
              <w:widowControl/>
              <w:jc w:val="center"/>
              <w:textAlignment w:val="center"/>
              <w:rPr>
                <w:rFonts w:ascii="仿宋" w:hAnsi="仿宋" w:eastAsia="仿宋" w:cs="仿宋"/>
                <w:sz w:val="18"/>
                <w:szCs w:val="18"/>
              </w:rPr>
            </w:pPr>
          </w:p>
        </w:tc>
        <w:tc>
          <w:tcPr>
            <w:tcW w:w="911" w:type="dxa"/>
            <w:shd w:val="clear" w:color="auto" w:fill="auto"/>
            <w:noWrap/>
            <w:vAlign w:val="center"/>
          </w:tcPr>
          <w:p w14:paraId="36038651">
            <w:pPr>
              <w:widowControl/>
              <w:jc w:val="center"/>
              <w:textAlignment w:val="center"/>
              <w:rPr>
                <w:rFonts w:ascii="仿宋" w:hAnsi="仿宋" w:eastAsia="仿宋" w:cs="仿宋"/>
                <w:sz w:val="18"/>
                <w:szCs w:val="18"/>
              </w:rPr>
            </w:pPr>
            <w:r>
              <w:rPr>
                <w:rFonts w:hint="eastAsia" w:ascii="仿宋" w:hAnsi="仿宋" w:eastAsia="仿宋" w:cs="仿宋"/>
                <w:sz w:val="18"/>
                <w:szCs w:val="18"/>
              </w:rPr>
              <w:t>1辆</w:t>
            </w:r>
          </w:p>
        </w:tc>
        <w:tc>
          <w:tcPr>
            <w:tcW w:w="5246" w:type="dxa"/>
            <w:shd w:val="clear" w:color="auto" w:fill="auto"/>
            <w:vAlign w:val="center"/>
          </w:tcPr>
          <w:p w14:paraId="4D475FBD">
            <w:pPr>
              <w:widowControl/>
              <w:textAlignment w:val="center"/>
              <w:rPr>
                <w:rFonts w:ascii="仿宋" w:hAnsi="仿宋" w:eastAsia="仿宋" w:cs="仿宋"/>
                <w:sz w:val="18"/>
                <w:szCs w:val="18"/>
              </w:rPr>
            </w:pPr>
            <w:r>
              <w:rPr>
                <w:rFonts w:hint="eastAsia" w:ascii="仿宋" w:hAnsi="仿宋" w:eastAsia="仿宋" w:cs="仿宋"/>
                <w:sz w:val="18"/>
                <w:szCs w:val="18"/>
              </w:rPr>
              <w:t>★1、底盘：二类载货汽车底盘；能源类型：柴油</w:t>
            </w:r>
          </w:p>
          <w:p w14:paraId="467FD059">
            <w:pPr>
              <w:widowControl/>
              <w:textAlignment w:val="center"/>
              <w:rPr>
                <w:rFonts w:ascii="仿宋" w:hAnsi="仿宋" w:eastAsia="仿宋" w:cs="仿宋"/>
                <w:sz w:val="18"/>
                <w:szCs w:val="18"/>
              </w:rPr>
            </w:pPr>
            <w:r>
              <w:rPr>
                <w:rFonts w:hint="eastAsia" w:ascii="仿宋" w:hAnsi="仿宋" w:eastAsia="仿宋" w:cs="仿宋"/>
                <w:sz w:val="18"/>
                <w:szCs w:val="18"/>
              </w:rPr>
              <w:t>2、发动机功率（kw）：≥115。</w:t>
            </w:r>
          </w:p>
          <w:p w14:paraId="3799AEC4">
            <w:pPr>
              <w:widowControl/>
              <w:textAlignment w:val="center"/>
              <w:rPr>
                <w:rFonts w:ascii="仿宋" w:hAnsi="仿宋" w:eastAsia="仿宋" w:cs="仿宋"/>
                <w:sz w:val="18"/>
                <w:szCs w:val="18"/>
              </w:rPr>
            </w:pPr>
            <w:r>
              <w:rPr>
                <w:rFonts w:hint="eastAsia" w:ascii="仿宋" w:hAnsi="仿宋" w:eastAsia="仿宋" w:cs="仿宋"/>
                <w:sz w:val="18"/>
                <w:szCs w:val="18"/>
              </w:rPr>
              <w:t>3、燃料种类：柴油。</w:t>
            </w:r>
          </w:p>
          <w:p w14:paraId="59F8B1D2">
            <w:pPr>
              <w:widowControl/>
              <w:textAlignment w:val="center"/>
              <w:rPr>
                <w:rFonts w:ascii="仿宋" w:hAnsi="仿宋" w:eastAsia="仿宋" w:cs="仿宋"/>
                <w:sz w:val="18"/>
                <w:szCs w:val="18"/>
              </w:rPr>
            </w:pPr>
            <w:r>
              <w:rPr>
                <w:rFonts w:hint="eastAsia" w:ascii="仿宋" w:hAnsi="仿宋" w:eastAsia="仿宋" w:cs="仿宋"/>
                <w:sz w:val="18"/>
                <w:szCs w:val="18"/>
                <w:highlight w:val="none"/>
              </w:rPr>
              <w:t>★</w:t>
            </w:r>
            <w:r>
              <w:rPr>
                <w:rFonts w:hint="eastAsia" w:ascii="仿宋" w:hAnsi="仿宋" w:eastAsia="仿宋" w:cs="仿宋"/>
                <w:sz w:val="18"/>
                <w:szCs w:val="18"/>
              </w:rPr>
              <w:t>4、排放标准：国六。</w:t>
            </w:r>
          </w:p>
          <w:p w14:paraId="7A5AC12A">
            <w:pPr>
              <w:widowControl/>
              <w:textAlignment w:val="center"/>
              <w:rPr>
                <w:rFonts w:ascii="仿宋" w:hAnsi="仿宋" w:eastAsia="仿宋" w:cs="仿宋"/>
                <w:sz w:val="18"/>
                <w:szCs w:val="18"/>
              </w:rPr>
            </w:pPr>
            <w:r>
              <w:rPr>
                <w:rFonts w:hint="eastAsia" w:ascii="仿宋" w:hAnsi="仿宋" w:eastAsia="仿宋" w:cs="仿宋"/>
                <w:sz w:val="18"/>
                <w:szCs w:val="18"/>
              </w:rPr>
              <w:t>★5、外形尺寸（长×宽×高）（mm）：≥6600×2200×3100。</w:t>
            </w:r>
          </w:p>
          <w:p w14:paraId="4FB89D13">
            <w:pPr>
              <w:widowControl/>
              <w:textAlignment w:val="center"/>
              <w:rPr>
                <w:rFonts w:ascii="仿宋" w:hAnsi="仿宋" w:eastAsia="仿宋" w:cs="仿宋"/>
                <w:sz w:val="18"/>
                <w:szCs w:val="18"/>
              </w:rPr>
            </w:pPr>
            <w:r>
              <w:rPr>
                <w:rFonts w:hint="eastAsia" w:ascii="仿宋" w:hAnsi="仿宋" w:eastAsia="仿宋" w:cs="仿宋"/>
                <w:sz w:val="18"/>
                <w:szCs w:val="18"/>
              </w:rPr>
              <w:t>★6、总质量（kg）：≥11995。</w:t>
            </w:r>
          </w:p>
          <w:p w14:paraId="7287A0DF">
            <w:pPr>
              <w:widowControl/>
              <w:textAlignment w:val="center"/>
              <w:rPr>
                <w:rFonts w:ascii="仿宋" w:hAnsi="仿宋" w:eastAsia="仿宋" w:cs="仿宋"/>
                <w:sz w:val="18"/>
                <w:szCs w:val="18"/>
              </w:rPr>
            </w:pPr>
            <w:r>
              <w:rPr>
                <w:rFonts w:hint="eastAsia" w:ascii="仿宋" w:hAnsi="仿宋" w:eastAsia="仿宋" w:cs="仿宋"/>
                <w:sz w:val="18"/>
                <w:szCs w:val="18"/>
              </w:rPr>
              <w:t>★7、额定载质量（kg）：≥6100。</w:t>
            </w:r>
          </w:p>
          <w:p w14:paraId="1FFA1DFE">
            <w:pPr>
              <w:widowControl/>
              <w:textAlignment w:val="center"/>
              <w:rPr>
                <w:rFonts w:ascii="仿宋" w:hAnsi="仿宋" w:eastAsia="仿宋" w:cs="仿宋"/>
                <w:sz w:val="18"/>
                <w:szCs w:val="18"/>
              </w:rPr>
            </w:pPr>
            <w:r>
              <w:rPr>
                <w:rFonts w:hint="eastAsia" w:ascii="仿宋" w:hAnsi="仿宋" w:eastAsia="仿宋" w:cs="仿宋"/>
                <w:sz w:val="18"/>
                <w:szCs w:val="18"/>
              </w:rPr>
              <w:t>★8、整备质量（kg）：≤5700。</w:t>
            </w:r>
          </w:p>
          <w:p w14:paraId="5E284DF7">
            <w:pPr>
              <w:widowControl/>
              <w:textAlignment w:val="center"/>
              <w:rPr>
                <w:rFonts w:ascii="仿宋" w:hAnsi="仿宋" w:eastAsia="仿宋" w:cs="仿宋"/>
                <w:sz w:val="18"/>
                <w:szCs w:val="18"/>
              </w:rPr>
            </w:pPr>
            <w:r>
              <w:rPr>
                <w:rFonts w:hint="eastAsia" w:ascii="仿宋" w:hAnsi="仿宋" w:eastAsia="仿宋" w:cs="仿宋"/>
                <w:sz w:val="18"/>
                <w:szCs w:val="18"/>
              </w:rPr>
              <w:t>9、前悬/后悬（mm）：≤1130/1970。</w:t>
            </w:r>
          </w:p>
          <w:p w14:paraId="03CE5074">
            <w:pPr>
              <w:widowControl/>
              <w:textAlignment w:val="center"/>
              <w:rPr>
                <w:rFonts w:ascii="仿宋" w:hAnsi="仿宋" w:eastAsia="仿宋" w:cs="仿宋"/>
                <w:sz w:val="18"/>
                <w:szCs w:val="18"/>
              </w:rPr>
            </w:pPr>
            <w:r>
              <w:rPr>
                <w:rFonts w:hint="eastAsia" w:ascii="仿宋" w:hAnsi="仿宋" w:eastAsia="仿宋" w:cs="仿宋"/>
                <w:sz w:val="18"/>
                <w:szCs w:val="18"/>
              </w:rPr>
              <w:t>★10、接近角/离去角（°）：≥21/15。</w:t>
            </w:r>
          </w:p>
          <w:p w14:paraId="2A9D3507">
            <w:pPr>
              <w:widowControl/>
              <w:textAlignment w:val="center"/>
              <w:rPr>
                <w:rFonts w:ascii="仿宋" w:hAnsi="仿宋" w:eastAsia="仿宋" w:cs="仿宋"/>
                <w:sz w:val="18"/>
                <w:szCs w:val="18"/>
              </w:rPr>
            </w:pPr>
            <w:r>
              <w:rPr>
                <w:rFonts w:hint="eastAsia" w:ascii="仿宋" w:hAnsi="仿宋" w:eastAsia="仿宋" w:cs="仿宋"/>
                <w:sz w:val="18"/>
                <w:szCs w:val="18"/>
              </w:rPr>
              <w:t>11、最高车速（km/h）：≥89。</w:t>
            </w:r>
          </w:p>
          <w:p w14:paraId="20E4EC9D">
            <w:pPr>
              <w:widowControl/>
              <w:textAlignment w:val="center"/>
              <w:rPr>
                <w:rFonts w:ascii="仿宋" w:hAnsi="仿宋" w:eastAsia="仿宋" w:cs="仿宋"/>
                <w:sz w:val="18"/>
                <w:szCs w:val="18"/>
              </w:rPr>
            </w:pPr>
            <w:r>
              <w:rPr>
                <w:rFonts w:hint="eastAsia" w:ascii="仿宋" w:hAnsi="仿宋" w:eastAsia="仿宋" w:cs="仿宋"/>
                <w:sz w:val="18"/>
                <w:szCs w:val="18"/>
              </w:rPr>
              <w:t>★12、后防护离地高度（mm）：≥450。</w:t>
            </w:r>
          </w:p>
          <w:p w14:paraId="169B8488">
            <w:pPr>
              <w:widowControl/>
              <w:textAlignment w:val="center"/>
              <w:rPr>
                <w:rFonts w:ascii="仿宋" w:hAnsi="仿宋" w:eastAsia="仿宋" w:cs="仿宋"/>
                <w:sz w:val="18"/>
                <w:szCs w:val="18"/>
              </w:rPr>
            </w:pPr>
            <w:r>
              <w:rPr>
                <w:rFonts w:hint="eastAsia" w:ascii="仿宋" w:hAnsi="仿宋" w:eastAsia="仿宋" w:cs="仿宋"/>
                <w:sz w:val="18"/>
                <w:szCs w:val="18"/>
              </w:rPr>
              <w:t>13、罐体总容积（m³）：≥7.5m³。</w:t>
            </w:r>
          </w:p>
          <w:p w14:paraId="187F3100">
            <w:pPr>
              <w:widowControl/>
              <w:textAlignment w:val="center"/>
              <w:rPr>
                <w:rFonts w:ascii="仿宋" w:hAnsi="仿宋" w:eastAsia="仿宋" w:cs="仿宋"/>
                <w:sz w:val="18"/>
                <w:szCs w:val="18"/>
              </w:rPr>
            </w:pPr>
            <w:r>
              <w:rPr>
                <w:rFonts w:hint="eastAsia" w:ascii="仿宋" w:hAnsi="仿宋" w:eastAsia="仿宋" w:cs="仿宋"/>
                <w:sz w:val="18"/>
                <w:szCs w:val="18"/>
              </w:rPr>
              <w:t>14、罐体有效容积（m³）：≥7m³。</w:t>
            </w:r>
          </w:p>
          <w:p w14:paraId="38056457">
            <w:pPr>
              <w:widowControl/>
              <w:textAlignment w:val="center"/>
              <w:rPr>
                <w:rFonts w:ascii="仿宋" w:hAnsi="仿宋" w:eastAsia="仿宋" w:cs="仿宋"/>
                <w:sz w:val="18"/>
                <w:szCs w:val="18"/>
              </w:rPr>
            </w:pPr>
            <w:r>
              <w:rPr>
                <w:rFonts w:hint="eastAsia" w:ascii="仿宋" w:hAnsi="仿宋" w:eastAsia="仿宋" w:cs="仿宋"/>
                <w:sz w:val="18"/>
                <w:szCs w:val="18"/>
              </w:rPr>
              <w:t>15、罐体举升角度（°）：≥40°。</w:t>
            </w:r>
          </w:p>
          <w:p w14:paraId="7F6E99FA">
            <w:pPr>
              <w:widowControl/>
              <w:textAlignment w:val="center"/>
              <w:rPr>
                <w:rFonts w:ascii="仿宋" w:hAnsi="仿宋" w:eastAsia="仿宋" w:cs="仿宋"/>
                <w:sz w:val="18"/>
                <w:szCs w:val="18"/>
              </w:rPr>
            </w:pPr>
            <w:r>
              <w:rPr>
                <w:rFonts w:hint="eastAsia" w:ascii="仿宋" w:hAnsi="仿宋" w:eastAsia="仿宋" w:cs="仿宋"/>
                <w:sz w:val="18"/>
                <w:szCs w:val="18"/>
              </w:rPr>
              <w:t>16、有效吸程（m）：≥6。</w:t>
            </w:r>
          </w:p>
          <w:p w14:paraId="2F9313E9">
            <w:pPr>
              <w:widowControl/>
              <w:textAlignment w:val="center"/>
              <w:rPr>
                <w:rFonts w:ascii="仿宋" w:hAnsi="仿宋" w:eastAsia="仿宋" w:cs="仿宋"/>
                <w:sz w:val="18"/>
                <w:szCs w:val="18"/>
              </w:rPr>
            </w:pPr>
            <w:r>
              <w:rPr>
                <w:rFonts w:hint="eastAsia" w:ascii="仿宋" w:hAnsi="仿宋" w:eastAsia="仿宋" w:cs="仿宋"/>
                <w:sz w:val="18"/>
                <w:szCs w:val="18"/>
              </w:rPr>
              <w:t>17、抽吸时间（min）：≤10。</w:t>
            </w:r>
          </w:p>
          <w:p w14:paraId="35394524">
            <w:pPr>
              <w:widowControl/>
              <w:textAlignment w:val="center"/>
              <w:rPr>
                <w:rFonts w:ascii="仿宋" w:hAnsi="仿宋" w:eastAsia="仿宋" w:cs="仿宋"/>
                <w:sz w:val="18"/>
                <w:szCs w:val="18"/>
              </w:rPr>
            </w:pPr>
            <w:r>
              <w:rPr>
                <w:rFonts w:hint="eastAsia" w:ascii="仿宋" w:hAnsi="仿宋" w:eastAsia="仿宋" w:cs="仿宋"/>
                <w:sz w:val="18"/>
                <w:szCs w:val="18"/>
              </w:rPr>
              <w:t>18、后门采用橡胶圈密封，后门锁紧装置工作稳定可靠，能有效解决后门滴、渗漏问题。</w:t>
            </w:r>
          </w:p>
          <w:p w14:paraId="203B61FD">
            <w:pPr>
              <w:widowControl/>
              <w:textAlignment w:val="center"/>
              <w:rPr>
                <w:rFonts w:ascii="仿宋" w:hAnsi="仿宋" w:eastAsia="仿宋" w:cs="仿宋"/>
                <w:sz w:val="18"/>
                <w:szCs w:val="18"/>
              </w:rPr>
            </w:pPr>
            <w:r>
              <w:rPr>
                <w:rFonts w:hint="eastAsia" w:ascii="仿宋" w:hAnsi="仿宋" w:eastAsia="仿宋" w:cs="仿宋"/>
                <w:sz w:val="18"/>
                <w:szCs w:val="18"/>
              </w:rPr>
              <w:t>19、齿轮泵、多路阀、液压油缸等液压元件采用国内知名品牌，维护方便。</w:t>
            </w:r>
          </w:p>
          <w:p w14:paraId="74585044">
            <w:pPr>
              <w:widowControl/>
              <w:textAlignment w:val="center"/>
              <w:rPr>
                <w:rFonts w:ascii="仿宋" w:hAnsi="仿宋" w:eastAsia="仿宋" w:cs="仿宋"/>
                <w:sz w:val="18"/>
                <w:szCs w:val="18"/>
              </w:rPr>
            </w:pPr>
            <w:r>
              <w:rPr>
                <w:rFonts w:hint="eastAsia" w:ascii="仿宋" w:hAnsi="仿宋" w:eastAsia="仿宋" w:cs="仿宋"/>
                <w:sz w:val="18"/>
                <w:szCs w:val="18"/>
              </w:rPr>
              <w:t>20、罐体采用优质碳钢，封头一次压制成型，罐体外观为圆柱体，封头为蝶形，封头内焊接加强筋，能有效避免罐体和封头吸扁现象的发生。</w:t>
            </w:r>
          </w:p>
          <w:p w14:paraId="4D90429B">
            <w:pPr>
              <w:widowControl/>
              <w:textAlignment w:val="center"/>
              <w:rPr>
                <w:rFonts w:ascii="仿宋" w:hAnsi="仿宋" w:eastAsia="仿宋" w:cs="仿宋"/>
                <w:sz w:val="18"/>
                <w:szCs w:val="18"/>
              </w:rPr>
            </w:pPr>
            <w:r>
              <w:rPr>
                <w:rFonts w:hint="eastAsia" w:ascii="仿宋" w:hAnsi="仿宋" w:eastAsia="仿宋" w:cs="仿宋"/>
                <w:sz w:val="18"/>
                <w:szCs w:val="18"/>
              </w:rPr>
              <w:t>21、罐体举升能实现液压自卸功能，尾盖液压开启，方便卸料与检修。</w:t>
            </w:r>
          </w:p>
          <w:p w14:paraId="6436E172">
            <w:pPr>
              <w:widowControl/>
              <w:textAlignment w:val="center"/>
              <w:rPr>
                <w:rFonts w:ascii="仿宋" w:hAnsi="仿宋" w:eastAsia="仿宋" w:cs="仿宋"/>
                <w:sz w:val="18"/>
                <w:szCs w:val="18"/>
              </w:rPr>
            </w:pPr>
            <w:r>
              <w:rPr>
                <w:rFonts w:hint="eastAsia" w:ascii="仿宋" w:hAnsi="仿宋" w:eastAsia="仿宋" w:cs="仿宋"/>
                <w:sz w:val="18"/>
                <w:szCs w:val="18"/>
              </w:rPr>
              <w:t>22、吸污罐体顶部需设置防溢流保护装置，有效避免因人为疏忽造成的溢罐现象。</w:t>
            </w:r>
          </w:p>
          <w:p w14:paraId="50F45BF1">
            <w:pPr>
              <w:widowControl/>
              <w:textAlignment w:val="center"/>
              <w:rPr>
                <w:rFonts w:ascii="仿宋" w:hAnsi="仿宋" w:eastAsia="仿宋" w:cs="仿宋"/>
                <w:sz w:val="18"/>
                <w:szCs w:val="18"/>
              </w:rPr>
            </w:pPr>
            <w:r>
              <w:rPr>
                <w:rFonts w:hint="eastAsia" w:ascii="仿宋" w:hAnsi="仿宋" w:eastAsia="仿宋" w:cs="仿宋"/>
                <w:sz w:val="18"/>
                <w:szCs w:val="18"/>
              </w:rPr>
              <w:t>23、罐体内需设置液位报警器，到达一定液位自动报警。</w:t>
            </w:r>
          </w:p>
        </w:tc>
      </w:tr>
    </w:tbl>
    <w:p w14:paraId="4EAABA56">
      <w:pPr>
        <w:pStyle w:val="48"/>
        <w:autoSpaceDN/>
        <w:spacing w:line="360" w:lineRule="auto"/>
        <w:outlineLvl w:val="1"/>
        <w:rPr>
          <w:rFonts w:ascii="仿宋" w:hAnsi="仿宋" w:eastAsia="仿宋" w:cs="仿宋"/>
        </w:rPr>
      </w:pPr>
      <w:r>
        <w:rPr>
          <w:rFonts w:hint="eastAsia" w:ascii="仿宋" w:hAnsi="仿宋" w:eastAsia="仿宋" w:cs="仿宋"/>
          <w:b/>
          <w:bCs/>
          <w:color w:val="auto"/>
          <w:kern w:val="2"/>
          <w:sz w:val="32"/>
          <w:szCs w:val="32"/>
        </w:rPr>
        <w:t xml:space="preserve">★四、质量要求 </w:t>
      </w:r>
      <w:r>
        <w:rPr>
          <w:rFonts w:hint="eastAsia" w:ascii="仿宋" w:hAnsi="仿宋" w:eastAsia="仿宋" w:cs="仿宋"/>
        </w:rPr>
        <w:t xml:space="preserve">         </w:t>
      </w:r>
    </w:p>
    <w:p w14:paraId="16C394A5">
      <w:pPr>
        <w:keepNext/>
        <w:keepLines/>
        <w:spacing w:line="48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提供的产品须为正规厂家生产的产品（必须是全新、原装、合格正品、产品完好、配件齐全）有正规的出厂合格证，表面无划伤、无碰撞，各项技术指标完全符合国家有关质量检测、环保标准及产品出厂标准。且权属清楚，不得侵害他人的知识产权。</w:t>
      </w:r>
    </w:p>
    <w:p w14:paraId="6C73390A">
      <w:pPr>
        <w:pStyle w:val="6"/>
        <w:rPr>
          <w:rFonts w:hint="eastAsia" w:ascii="仿宋" w:hAnsi="仿宋" w:eastAsia="仿宋" w:cs="仿宋"/>
          <w:color w:val="000000"/>
          <w:sz w:val="24"/>
          <w:szCs w:val="24"/>
        </w:rPr>
      </w:pPr>
    </w:p>
    <w:p w14:paraId="63AE1AE9">
      <w:pPr>
        <w:rPr>
          <w:rFonts w:hint="eastAsia" w:ascii="仿宋" w:hAnsi="仿宋" w:eastAsia="仿宋" w:cs="仿宋"/>
          <w:color w:val="000000"/>
          <w:sz w:val="24"/>
          <w:szCs w:val="24"/>
        </w:rPr>
      </w:pPr>
    </w:p>
    <w:p w14:paraId="21076609">
      <w:pPr>
        <w:pStyle w:val="6"/>
        <w:rPr>
          <w:rFonts w:hint="eastAsia" w:ascii="仿宋" w:hAnsi="仿宋" w:eastAsia="仿宋" w:cs="仿宋"/>
          <w:color w:val="000000"/>
          <w:sz w:val="24"/>
          <w:szCs w:val="24"/>
        </w:rPr>
      </w:pPr>
    </w:p>
    <w:p w14:paraId="789FDAD2">
      <w:pPr>
        <w:rPr>
          <w:rFonts w:hint="eastAsia" w:ascii="仿宋" w:hAnsi="仿宋" w:eastAsia="仿宋" w:cs="仿宋"/>
          <w:color w:val="000000"/>
          <w:sz w:val="24"/>
          <w:szCs w:val="24"/>
        </w:rPr>
      </w:pPr>
    </w:p>
    <w:p w14:paraId="2BCED1B9">
      <w:pPr>
        <w:pStyle w:val="6"/>
        <w:rPr>
          <w:rFonts w:hint="eastAsia" w:ascii="仿宋" w:hAnsi="仿宋" w:eastAsia="仿宋" w:cs="仿宋"/>
          <w:color w:val="000000"/>
          <w:sz w:val="24"/>
          <w:szCs w:val="24"/>
        </w:rPr>
      </w:pPr>
    </w:p>
    <w:p w14:paraId="548732B7">
      <w:pPr>
        <w:rPr>
          <w:rFonts w:hint="eastAsia" w:ascii="仿宋" w:hAnsi="仿宋" w:eastAsia="仿宋" w:cs="仿宋"/>
          <w:color w:val="000000"/>
          <w:sz w:val="24"/>
          <w:szCs w:val="24"/>
        </w:rPr>
      </w:pPr>
    </w:p>
    <w:p w14:paraId="740CDE2E">
      <w:pPr>
        <w:pStyle w:val="6"/>
        <w:rPr>
          <w:rFonts w:hint="eastAsia" w:ascii="仿宋" w:hAnsi="仿宋" w:eastAsia="仿宋" w:cs="仿宋"/>
          <w:color w:val="000000"/>
          <w:sz w:val="24"/>
          <w:szCs w:val="24"/>
        </w:rPr>
      </w:pPr>
    </w:p>
    <w:p w14:paraId="2C774440">
      <w:pPr>
        <w:rPr>
          <w:rFonts w:hint="eastAsia" w:ascii="仿宋" w:hAnsi="仿宋" w:eastAsia="仿宋" w:cs="仿宋"/>
          <w:color w:val="000000"/>
          <w:sz w:val="24"/>
          <w:szCs w:val="24"/>
        </w:rPr>
      </w:pPr>
    </w:p>
    <w:p w14:paraId="3059B4AC">
      <w:pPr>
        <w:pStyle w:val="6"/>
        <w:rPr>
          <w:rFonts w:hint="eastAsia" w:ascii="仿宋" w:hAnsi="仿宋" w:eastAsia="仿宋" w:cs="仿宋"/>
          <w:color w:val="000000"/>
          <w:sz w:val="24"/>
          <w:szCs w:val="24"/>
        </w:rPr>
      </w:pPr>
    </w:p>
    <w:p w14:paraId="279542FB">
      <w:pPr>
        <w:sectPr>
          <w:pgSz w:w="11906" w:h="16838"/>
          <w:pgMar w:top="1440" w:right="1417" w:bottom="1440" w:left="1417" w:header="567" w:footer="567" w:gutter="0"/>
          <w:pgNumType w:fmt="decimal"/>
          <w:cols w:space="720" w:num="1"/>
          <w:docGrid w:linePitch="312" w:charSpace="0"/>
        </w:sectPr>
      </w:pPr>
    </w:p>
    <w:p w14:paraId="3AC09E5A">
      <w:pPr>
        <w:keepNext/>
        <w:keepLines/>
        <w:pageBreakBefore w:val="0"/>
        <w:kinsoku/>
        <w:wordWrap/>
        <w:overflowPunct/>
        <w:topLinePunct w:val="0"/>
        <w:autoSpaceDN/>
        <w:bidi w:val="0"/>
        <w:snapToGrid/>
        <w:spacing w:line="360" w:lineRule="auto"/>
        <w:jc w:val="left"/>
        <w:textAlignment w:val="auto"/>
        <w:outlineLvl w:val="1"/>
        <w:rPr>
          <w:rFonts w:ascii="仿宋" w:hAnsi="仿宋" w:eastAsia="仿宋" w:cs="仿宋"/>
          <w:b/>
          <w:bCs/>
          <w:sz w:val="28"/>
          <w:szCs w:val="28"/>
        </w:rPr>
      </w:pPr>
      <w:r>
        <w:rPr>
          <w:rFonts w:hint="eastAsia" w:ascii="仿宋" w:hAnsi="仿宋" w:eastAsia="仿宋" w:cs="仿宋"/>
          <w:b/>
          <w:bCs/>
        </w:rPr>
        <w:t>★</w:t>
      </w:r>
      <w:r>
        <w:rPr>
          <w:rFonts w:hint="eastAsia" w:ascii="仿宋" w:hAnsi="仿宋" w:eastAsia="仿宋" w:cs="仿宋"/>
          <w:b/>
          <w:bCs/>
          <w:sz w:val="28"/>
          <w:szCs w:val="28"/>
        </w:rPr>
        <w:t>五、商务要求</w:t>
      </w:r>
    </w:p>
    <w:p w14:paraId="4C95C7C8">
      <w:pPr>
        <w:pageBreakBefore w:val="0"/>
        <w:kinsoku/>
        <w:wordWrap/>
        <w:overflowPunct/>
        <w:topLinePunct w:val="0"/>
        <w:autoSpaceDN/>
        <w:bidi w:val="0"/>
        <w:snapToGrid/>
        <w:spacing w:line="360" w:lineRule="auto"/>
        <w:ind w:firstLine="560" w:firstLineChars="200"/>
        <w:textAlignment w:val="auto"/>
        <w:rPr>
          <w:rFonts w:ascii="仿宋" w:hAnsi="仿宋" w:eastAsia="仿宋" w:cs="仿宋"/>
          <w:sz w:val="28"/>
          <w:szCs w:val="28"/>
        </w:rPr>
      </w:pPr>
      <w:r>
        <w:rPr>
          <w:rFonts w:hint="eastAsia" w:ascii="仿宋" w:hAnsi="仿宋" w:eastAsia="仿宋" w:cs="仿宋"/>
          <w:sz w:val="28"/>
          <w:szCs w:val="28"/>
        </w:rPr>
        <w:t>1、交货期限：合同签订生效后30天内，配送并安装至采购人指定地点，并派专业技术人员完成安装、调试、培训等相关工作。</w:t>
      </w:r>
    </w:p>
    <w:p w14:paraId="39D6A9DF">
      <w:pPr>
        <w:pageBreakBefore w:val="0"/>
        <w:kinsoku/>
        <w:wordWrap/>
        <w:overflowPunct/>
        <w:topLinePunct w:val="0"/>
        <w:autoSpaceDN/>
        <w:bidi w:val="0"/>
        <w:snapToGrid/>
        <w:spacing w:line="360" w:lineRule="auto"/>
        <w:ind w:firstLine="560" w:firstLineChars="200"/>
        <w:textAlignment w:val="auto"/>
        <w:rPr>
          <w:rFonts w:ascii="仿宋" w:hAnsi="仿宋" w:eastAsia="仿宋" w:cs="仿宋"/>
          <w:sz w:val="28"/>
          <w:szCs w:val="28"/>
        </w:rPr>
      </w:pPr>
      <w:r>
        <w:rPr>
          <w:rFonts w:hint="eastAsia" w:ascii="仿宋" w:hAnsi="仿宋" w:eastAsia="仿宋" w:cs="仿宋"/>
          <w:sz w:val="28"/>
          <w:szCs w:val="28"/>
        </w:rPr>
        <w:t>2、交货地点：采购人指定指点。</w:t>
      </w:r>
    </w:p>
    <w:p w14:paraId="75F4438B">
      <w:pPr>
        <w:pageBreakBefore w:val="0"/>
        <w:kinsoku/>
        <w:wordWrap/>
        <w:overflowPunct/>
        <w:topLinePunct w:val="0"/>
        <w:autoSpaceDN/>
        <w:bidi w:val="0"/>
        <w:snapToGrid/>
        <w:spacing w:line="360" w:lineRule="auto"/>
        <w:ind w:firstLine="560" w:firstLineChars="200"/>
        <w:textAlignment w:val="auto"/>
        <w:rPr>
          <w:rFonts w:ascii="仿宋" w:hAnsi="仿宋" w:eastAsia="仿宋" w:cs="仿宋"/>
          <w:sz w:val="28"/>
          <w:szCs w:val="28"/>
        </w:rPr>
      </w:pPr>
      <w:r>
        <w:rPr>
          <w:rFonts w:hint="eastAsia" w:ascii="仿宋" w:hAnsi="仿宋" w:eastAsia="仿宋" w:cs="仿宋"/>
          <w:sz w:val="28"/>
          <w:szCs w:val="28"/>
        </w:rPr>
        <w:t>3、付款方式：一次付清。</w:t>
      </w:r>
    </w:p>
    <w:p w14:paraId="2F33585C">
      <w:pPr>
        <w:pageBreakBefore w:val="0"/>
        <w:kinsoku/>
        <w:wordWrap/>
        <w:overflowPunct/>
        <w:topLinePunct w:val="0"/>
        <w:autoSpaceDN/>
        <w:bidi w:val="0"/>
        <w:snapToGrid/>
        <w:spacing w:line="360" w:lineRule="auto"/>
        <w:ind w:firstLine="560" w:firstLineChars="200"/>
        <w:textAlignment w:val="auto"/>
        <w:rPr>
          <w:rFonts w:ascii="仿宋" w:hAnsi="仿宋" w:eastAsia="仿宋" w:cs="仿宋"/>
          <w:sz w:val="28"/>
          <w:szCs w:val="28"/>
        </w:rPr>
      </w:pPr>
      <w:r>
        <w:rPr>
          <w:rFonts w:hint="eastAsia" w:ascii="仿宋" w:hAnsi="仿宋" w:eastAsia="仿宋" w:cs="仿宋"/>
          <w:sz w:val="28"/>
          <w:szCs w:val="28"/>
        </w:rPr>
        <w:t>4、付款进度安排：采购人验收合格交付使用，达到付款条件起30日内，支付合同总金额的100.00%。</w:t>
      </w:r>
    </w:p>
    <w:p w14:paraId="30407747">
      <w:pPr>
        <w:pStyle w:val="48"/>
        <w:pageBreakBefore w:val="0"/>
        <w:kinsoku/>
        <w:wordWrap/>
        <w:overflowPunct/>
        <w:topLinePunct w:val="0"/>
        <w:autoSpaceDN/>
        <w:bidi w:val="0"/>
        <w:snapToGrid/>
        <w:spacing w:line="360" w:lineRule="auto"/>
        <w:ind w:firstLine="560" w:firstLineChars="200"/>
        <w:textAlignment w:val="auto"/>
        <w:rPr>
          <w:rFonts w:ascii="仿宋" w:hAnsi="仿宋" w:eastAsia="仿宋" w:cs="仿宋"/>
          <w:color w:val="auto"/>
          <w:kern w:val="2"/>
          <w:sz w:val="28"/>
          <w:szCs w:val="28"/>
        </w:rPr>
      </w:pPr>
      <w:r>
        <w:rPr>
          <w:rFonts w:hint="eastAsia" w:ascii="仿宋" w:hAnsi="仿宋" w:eastAsia="仿宋" w:cs="仿宋"/>
          <w:color w:val="auto"/>
          <w:kern w:val="2"/>
          <w:sz w:val="28"/>
          <w:szCs w:val="28"/>
        </w:rPr>
        <w:t>5、质保期及范围：按照国家或行业标准执行。</w:t>
      </w:r>
    </w:p>
    <w:p w14:paraId="78ECBD2F">
      <w:pPr>
        <w:pStyle w:val="49"/>
        <w:pageBreakBefore w:val="0"/>
        <w:kinsoku/>
        <w:wordWrap/>
        <w:overflowPunct/>
        <w:topLinePunct w:val="0"/>
        <w:autoSpaceDN/>
        <w:bidi w:val="0"/>
        <w:snapToGrid/>
        <w:spacing w:line="360" w:lineRule="auto"/>
        <w:ind w:right="-973" w:rightChars="-304" w:firstLine="560" w:firstLineChars="200"/>
        <w:textAlignment w:val="auto"/>
        <w:rPr>
          <w:rFonts w:hint="default" w:ascii="仿宋" w:hAnsi="仿宋" w:eastAsia="仿宋" w:cs="仿宋"/>
          <w:kern w:val="2"/>
          <w:sz w:val="28"/>
          <w:szCs w:val="28"/>
          <w:lang w:eastAsia="zh-CN"/>
        </w:rPr>
      </w:pPr>
      <w:r>
        <w:rPr>
          <w:rFonts w:ascii="仿宋" w:hAnsi="仿宋" w:eastAsia="仿宋" w:cs="仿宋"/>
          <w:kern w:val="2"/>
          <w:sz w:val="28"/>
          <w:szCs w:val="28"/>
          <w:lang w:eastAsia="zh-CN"/>
        </w:rPr>
        <w:t>6、其他要求：</w:t>
      </w:r>
    </w:p>
    <w:p w14:paraId="47F52561">
      <w:pPr>
        <w:pStyle w:val="49"/>
        <w:pageBreakBefore w:val="0"/>
        <w:kinsoku/>
        <w:wordWrap/>
        <w:overflowPunct/>
        <w:topLinePunct w:val="0"/>
        <w:autoSpaceDN/>
        <w:bidi w:val="0"/>
        <w:snapToGrid/>
        <w:spacing w:line="360" w:lineRule="auto"/>
        <w:ind w:right="-973" w:rightChars="-304" w:firstLine="560" w:firstLineChars="200"/>
        <w:textAlignment w:val="auto"/>
        <w:rPr>
          <w:rFonts w:hint="default" w:ascii="仿宋" w:hAnsi="仿宋" w:eastAsia="仿宋" w:cs="仿宋"/>
          <w:kern w:val="2"/>
          <w:sz w:val="28"/>
          <w:szCs w:val="28"/>
          <w:lang w:eastAsia="zh-CN"/>
        </w:rPr>
      </w:pPr>
      <w:r>
        <w:rPr>
          <w:rFonts w:ascii="仿宋" w:hAnsi="仿宋" w:eastAsia="仿宋" w:cs="仿宋"/>
          <w:kern w:val="2"/>
          <w:sz w:val="28"/>
          <w:szCs w:val="28"/>
          <w:lang w:eastAsia="zh-CN"/>
        </w:rPr>
        <w:t>(1)成交供应商需将产品清单、配件、随车工具、使用手册、说明书、原厂保修卡、合格证、保险凭证等资料全部交付给采购人；</w:t>
      </w:r>
    </w:p>
    <w:p w14:paraId="2F91A818">
      <w:pPr>
        <w:pStyle w:val="49"/>
        <w:pageBreakBefore w:val="0"/>
        <w:kinsoku/>
        <w:wordWrap/>
        <w:overflowPunct/>
        <w:topLinePunct w:val="0"/>
        <w:autoSpaceDN/>
        <w:bidi w:val="0"/>
        <w:snapToGrid/>
        <w:spacing w:line="360" w:lineRule="auto"/>
        <w:ind w:right="-973" w:rightChars="-304" w:firstLine="560" w:firstLineChars="200"/>
        <w:textAlignment w:val="auto"/>
        <w:rPr>
          <w:rFonts w:hint="default" w:ascii="仿宋" w:hAnsi="仿宋" w:eastAsia="仿宋" w:cs="仿宋"/>
          <w:b/>
          <w:bCs/>
          <w:kern w:val="2"/>
          <w:sz w:val="28"/>
          <w:szCs w:val="28"/>
          <w:lang w:eastAsia="zh-CN"/>
        </w:rPr>
      </w:pPr>
      <w:r>
        <w:rPr>
          <w:rFonts w:ascii="仿宋" w:hAnsi="仿宋" w:eastAsia="仿宋" w:cs="仿宋"/>
          <w:kern w:val="2"/>
          <w:sz w:val="28"/>
          <w:szCs w:val="28"/>
          <w:lang w:eastAsia="zh-CN"/>
        </w:rPr>
        <w:t>(2)供应商承诺成交后须向采购人所购车辆上户及购买第一年的交通强制险和车辆购置税。</w:t>
      </w:r>
      <w:r>
        <w:rPr>
          <w:rFonts w:ascii="仿宋" w:hAnsi="仿宋" w:eastAsia="仿宋" w:cs="仿宋"/>
          <w:b/>
          <w:bCs/>
          <w:kern w:val="2"/>
          <w:sz w:val="28"/>
          <w:szCs w:val="28"/>
          <w:lang w:eastAsia="zh-CN"/>
        </w:rPr>
        <w:t>（提供承诺函加盖供应商公章，格式自拟。）</w:t>
      </w:r>
    </w:p>
    <w:p w14:paraId="77A6D279">
      <w:pPr>
        <w:pageBreakBefore w:val="0"/>
        <w:widowControl/>
        <w:kinsoku/>
        <w:wordWrap/>
        <w:overflowPunct/>
        <w:topLinePunct w:val="0"/>
        <w:autoSpaceDN/>
        <w:bidi w:val="0"/>
        <w:snapToGrid/>
        <w:spacing w:line="360" w:lineRule="auto"/>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7、报价要求：供应商报价须包含标的产品及相应配置的购置、运输、人工、售后、税费以及磋商文件规定的一切费用，采购人不再支付任何费用。</w:t>
      </w:r>
    </w:p>
    <w:p w14:paraId="62997983">
      <w:pPr>
        <w:pageBreakBefore w:val="0"/>
        <w:widowControl/>
        <w:kinsoku/>
        <w:wordWrap/>
        <w:overflowPunct/>
        <w:topLinePunct w:val="0"/>
        <w:autoSpaceDN/>
        <w:bidi w:val="0"/>
        <w:snapToGrid/>
        <w:spacing w:line="360" w:lineRule="auto"/>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8、验收标准和方法：严格按照采购相关法律法规规定、磋商文件的质量要求和技术参数要求、供应商的响应文件及承诺以及合同约定标准等进行验收。</w:t>
      </w:r>
    </w:p>
    <w:p w14:paraId="09F72A2D">
      <w:pPr>
        <w:pStyle w:val="2"/>
        <w:pageBreakBefore w:val="0"/>
        <w:kinsoku/>
        <w:wordWrap/>
        <w:overflowPunct/>
        <w:topLinePunct w:val="0"/>
        <w:autoSpaceDN/>
        <w:bidi w:val="0"/>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555566BB">
      <w:pPr>
        <w:pStyle w:val="2"/>
        <w:spacing w:line="360" w:lineRule="auto"/>
        <w:ind w:firstLine="562" w:firstLineChars="200"/>
        <w:rPr>
          <w:rFonts w:ascii="仿宋" w:hAnsi="仿宋" w:eastAsia="仿宋" w:cs="仿宋"/>
          <w:b/>
          <w:bCs/>
          <w:color w:val="auto"/>
          <w:kern w:val="2"/>
          <w:sz w:val="28"/>
          <w:szCs w:val="28"/>
        </w:rPr>
      </w:pPr>
      <w:r>
        <w:rPr>
          <w:rFonts w:hint="eastAsia" w:ascii="仿宋" w:hAnsi="仿宋" w:eastAsia="仿宋" w:cs="仿宋"/>
          <w:b/>
          <w:bCs/>
          <w:color w:val="auto"/>
          <w:kern w:val="2"/>
          <w:sz w:val="28"/>
          <w:szCs w:val="28"/>
        </w:rPr>
        <w:t>注：本章采购需求中标注“★”号的条款为本次采购项目的实质性要求，供应商应全部满足。</w:t>
      </w:r>
    </w:p>
    <w:p w14:paraId="7EC13E41">
      <w:pPr>
        <w:pStyle w:val="17"/>
        <w:rPr>
          <w:rFonts w:ascii="仿宋" w:hAnsi="仿宋" w:eastAsia="仿宋" w:cs="仿宋"/>
          <w:szCs w:val="24"/>
        </w:rPr>
      </w:pPr>
      <w:bookmarkStart w:id="79" w:name="_Toc18166"/>
      <w:r>
        <w:rPr>
          <w:rFonts w:hint="eastAsia" w:ascii="仿宋" w:hAnsi="仿宋" w:eastAsia="仿宋" w:cs="仿宋"/>
          <w:szCs w:val="24"/>
        </w:rPr>
        <w:t>第五章  磋商内容、磋商过程中可实质性变动的内容</w:t>
      </w:r>
      <w:bookmarkEnd w:id="79"/>
    </w:p>
    <w:p w14:paraId="2EC4BE3F">
      <w:pPr>
        <w:spacing w:line="360" w:lineRule="auto"/>
        <w:rPr>
          <w:rFonts w:ascii="仿宋" w:hAnsi="仿宋" w:eastAsia="仿宋" w:cs="仿宋"/>
          <w:sz w:val="24"/>
          <w:szCs w:val="24"/>
        </w:rPr>
      </w:pPr>
    </w:p>
    <w:p w14:paraId="63B58AAC">
      <w:pPr>
        <w:tabs>
          <w:tab w:val="left" w:pos="7665"/>
        </w:tabs>
        <w:spacing w:line="480" w:lineRule="auto"/>
        <w:ind w:firstLine="480"/>
        <w:rPr>
          <w:rFonts w:ascii="仿宋" w:hAnsi="仿宋" w:eastAsia="仿宋" w:cs="仿宋"/>
          <w:bCs/>
          <w:sz w:val="28"/>
          <w:szCs w:val="28"/>
        </w:rPr>
      </w:pPr>
      <w:r>
        <w:rPr>
          <w:rFonts w:hint="eastAsia" w:ascii="仿宋" w:hAnsi="仿宋" w:eastAsia="仿宋" w:cs="仿宋"/>
          <w:sz w:val="28"/>
          <w:szCs w:val="28"/>
        </w:rPr>
        <w:t>针对第四章、第八章所包含的技术、服务要求以及合同草案条款，在磋商过程中，可以根据磋商情况实质性变动相关内容。磋商小组对磋商文件作出的实质性变动是磋商文件的有效组成部分，磋商小组会及时以书面形式通知所有参加磋商的供应商。</w:t>
      </w:r>
    </w:p>
    <w:p w14:paraId="4A983D15">
      <w:pPr>
        <w:spacing w:line="560" w:lineRule="exact"/>
        <w:jc w:val="center"/>
        <w:rPr>
          <w:rFonts w:ascii="仿宋" w:hAnsi="仿宋" w:eastAsia="仿宋" w:cs="仿宋"/>
          <w:b/>
          <w:bCs/>
        </w:rPr>
      </w:pPr>
    </w:p>
    <w:p w14:paraId="23B2AAC2">
      <w:pPr>
        <w:spacing w:line="560" w:lineRule="exact"/>
        <w:jc w:val="center"/>
        <w:rPr>
          <w:rFonts w:ascii="仿宋" w:hAnsi="仿宋" w:eastAsia="仿宋" w:cs="仿宋"/>
          <w:b/>
          <w:bCs/>
        </w:rPr>
      </w:pPr>
    </w:p>
    <w:p w14:paraId="3F5F95A9">
      <w:pPr>
        <w:spacing w:line="560" w:lineRule="exact"/>
        <w:jc w:val="center"/>
        <w:rPr>
          <w:rFonts w:ascii="仿宋" w:hAnsi="仿宋" w:eastAsia="仿宋" w:cs="仿宋"/>
          <w:b/>
          <w:bCs/>
        </w:rPr>
      </w:pPr>
    </w:p>
    <w:p w14:paraId="478290AC">
      <w:pPr>
        <w:spacing w:line="560" w:lineRule="exact"/>
        <w:jc w:val="center"/>
        <w:rPr>
          <w:rFonts w:ascii="仿宋" w:hAnsi="仿宋" w:eastAsia="仿宋" w:cs="仿宋"/>
          <w:b/>
          <w:bCs/>
        </w:rPr>
      </w:pPr>
    </w:p>
    <w:p w14:paraId="2331C723">
      <w:pPr>
        <w:spacing w:line="560" w:lineRule="exact"/>
        <w:jc w:val="center"/>
        <w:rPr>
          <w:rFonts w:ascii="仿宋" w:hAnsi="仿宋" w:eastAsia="仿宋" w:cs="仿宋"/>
          <w:b/>
          <w:bCs/>
        </w:rPr>
      </w:pPr>
    </w:p>
    <w:p w14:paraId="5855218F">
      <w:pPr>
        <w:spacing w:line="560" w:lineRule="exact"/>
        <w:jc w:val="center"/>
        <w:rPr>
          <w:rFonts w:ascii="仿宋" w:hAnsi="仿宋" w:eastAsia="仿宋" w:cs="仿宋"/>
          <w:b/>
          <w:bCs/>
        </w:rPr>
      </w:pPr>
    </w:p>
    <w:p w14:paraId="24EF3EA4">
      <w:pPr>
        <w:spacing w:line="560" w:lineRule="exact"/>
        <w:jc w:val="center"/>
        <w:rPr>
          <w:rFonts w:ascii="仿宋" w:hAnsi="仿宋" w:eastAsia="仿宋" w:cs="仿宋"/>
          <w:b/>
          <w:bCs/>
        </w:rPr>
      </w:pPr>
    </w:p>
    <w:p w14:paraId="316CC49A">
      <w:pPr>
        <w:spacing w:line="560" w:lineRule="exact"/>
        <w:jc w:val="center"/>
        <w:rPr>
          <w:rFonts w:ascii="仿宋" w:hAnsi="仿宋" w:eastAsia="仿宋" w:cs="仿宋"/>
          <w:b/>
          <w:bCs/>
        </w:rPr>
      </w:pPr>
    </w:p>
    <w:p w14:paraId="1ADFCEED">
      <w:pPr>
        <w:spacing w:line="560" w:lineRule="exact"/>
        <w:jc w:val="center"/>
        <w:rPr>
          <w:rFonts w:ascii="仿宋" w:hAnsi="仿宋" w:eastAsia="仿宋" w:cs="仿宋"/>
          <w:b/>
          <w:bCs/>
        </w:rPr>
      </w:pPr>
    </w:p>
    <w:p w14:paraId="086DFEE5">
      <w:pPr>
        <w:spacing w:line="560" w:lineRule="exact"/>
        <w:jc w:val="center"/>
        <w:rPr>
          <w:rFonts w:ascii="仿宋" w:hAnsi="仿宋" w:eastAsia="仿宋" w:cs="仿宋"/>
          <w:b/>
          <w:bCs/>
        </w:rPr>
      </w:pPr>
    </w:p>
    <w:p w14:paraId="3CA95940">
      <w:pPr>
        <w:spacing w:line="560" w:lineRule="exact"/>
        <w:jc w:val="center"/>
        <w:rPr>
          <w:rFonts w:ascii="仿宋" w:hAnsi="仿宋" w:eastAsia="仿宋" w:cs="仿宋"/>
          <w:b/>
          <w:bCs/>
        </w:rPr>
      </w:pPr>
    </w:p>
    <w:p w14:paraId="61D20A5A">
      <w:pPr>
        <w:spacing w:line="560" w:lineRule="exact"/>
        <w:jc w:val="center"/>
        <w:outlineLvl w:val="0"/>
        <w:rPr>
          <w:rFonts w:ascii="仿宋" w:hAnsi="仿宋" w:eastAsia="仿宋" w:cs="仿宋"/>
          <w:b/>
          <w:bCs/>
        </w:rPr>
      </w:pPr>
      <w:r>
        <w:rPr>
          <w:rFonts w:hint="eastAsia" w:ascii="仿宋" w:hAnsi="仿宋" w:eastAsia="仿宋" w:cs="仿宋"/>
          <w:b/>
          <w:bCs/>
        </w:rPr>
        <w:br w:type="page"/>
      </w:r>
      <w:bookmarkStart w:id="80" w:name="_Toc32673"/>
      <w:r>
        <w:rPr>
          <w:rFonts w:hint="eastAsia" w:ascii="仿宋" w:hAnsi="仿宋" w:eastAsia="仿宋" w:cs="仿宋"/>
          <w:b/>
          <w:bCs/>
        </w:rPr>
        <w:t>第六章  响应文件格式</w:t>
      </w:r>
      <w:bookmarkEnd w:id="80"/>
    </w:p>
    <w:p w14:paraId="0BE9F24E">
      <w:pPr>
        <w:pStyle w:val="29"/>
        <w:rPr>
          <w:rFonts w:ascii="仿宋" w:hAnsi="仿宋" w:eastAsia="仿宋" w:cs="仿宋"/>
          <w:sz w:val="24"/>
        </w:rPr>
      </w:pPr>
    </w:p>
    <w:p w14:paraId="49E2B457">
      <w:pPr>
        <w:pStyle w:val="29"/>
        <w:spacing w:line="480" w:lineRule="auto"/>
        <w:ind w:firstLine="560" w:firstLineChars="200"/>
        <w:rPr>
          <w:rFonts w:ascii="仿宋" w:hAnsi="仿宋" w:eastAsia="仿宋" w:cs="仿宋"/>
          <w:sz w:val="28"/>
          <w:szCs w:val="28"/>
        </w:rPr>
      </w:pPr>
      <w:r>
        <w:rPr>
          <w:rFonts w:hint="eastAsia" w:ascii="仿宋" w:hAnsi="仿宋" w:eastAsia="仿宋" w:cs="仿宋"/>
          <w:sz w:val="28"/>
          <w:szCs w:val="28"/>
        </w:rPr>
        <w:t>一、本章所制响应文件格式，除格式中明确将该格式作为实质性要求的，一律不具有强制性。</w:t>
      </w:r>
    </w:p>
    <w:p w14:paraId="0974CB9F">
      <w:pPr>
        <w:pStyle w:val="29"/>
        <w:spacing w:line="480" w:lineRule="auto"/>
        <w:ind w:firstLine="560" w:firstLineChars="200"/>
        <w:rPr>
          <w:rFonts w:ascii="仿宋" w:hAnsi="仿宋" w:eastAsia="仿宋" w:cs="仿宋"/>
          <w:sz w:val="28"/>
          <w:szCs w:val="28"/>
        </w:rPr>
      </w:pPr>
      <w:r>
        <w:rPr>
          <w:rFonts w:hint="eastAsia" w:ascii="仿宋" w:hAnsi="仿宋" w:eastAsia="仿宋" w:cs="仿宋"/>
          <w:sz w:val="28"/>
          <w:szCs w:val="28"/>
        </w:rPr>
        <w:t>二、本章所制响应文件格式有关表格中的备注栏，由供应商根据自身响应情况作解释性说明，不作为必填项。</w:t>
      </w:r>
    </w:p>
    <w:p w14:paraId="5F97F1B3">
      <w:pPr>
        <w:pStyle w:val="29"/>
        <w:spacing w:line="480" w:lineRule="auto"/>
        <w:ind w:firstLine="560" w:firstLineChars="200"/>
        <w:rPr>
          <w:rFonts w:ascii="仿宋" w:hAnsi="仿宋" w:eastAsia="仿宋" w:cs="仿宋"/>
          <w:sz w:val="28"/>
          <w:szCs w:val="28"/>
        </w:rPr>
      </w:pPr>
      <w:r>
        <w:rPr>
          <w:rFonts w:hint="eastAsia" w:ascii="仿宋" w:hAnsi="仿宋" w:eastAsia="仿宋" w:cs="仿宋"/>
          <w:sz w:val="28"/>
          <w:szCs w:val="28"/>
        </w:rPr>
        <w:t>三、本章所制响应文件格式中需要填写的相关内容事项，可能会与本采购项目无关，在不改变响应文件原义、不影响本项目采购需求的情况下，供应商可以不予填写，但应当注明。</w:t>
      </w:r>
    </w:p>
    <w:p w14:paraId="5D59709B">
      <w:pPr>
        <w:pStyle w:val="4"/>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“资格性响应文件”格式</w:t>
      </w:r>
    </w:p>
    <w:p w14:paraId="1CE87C75">
      <w:pPr>
        <w:spacing w:line="360" w:lineRule="auto"/>
        <w:rPr>
          <w:rFonts w:ascii="仿宋" w:hAnsi="仿宋" w:eastAsia="仿宋" w:cs="仿宋"/>
          <w:b/>
          <w:sz w:val="28"/>
          <w:szCs w:val="28"/>
        </w:rPr>
      </w:pPr>
      <w:r>
        <w:rPr>
          <w:rFonts w:hint="eastAsia" w:ascii="仿宋" w:hAnsi="仿宋" w:eastAsia="仿宋" w:cs="仿宋"/>
          <w:b/>
          <w:sz w:val="28"/>
          <w:szCs w:val="28"/>
        </w:rPr>
        <w:t>格式1-1</w:t>
      </w:r>
    </w:p>
    <w:p w14:paraId="23D82011">
      <w:pPr>
        <w:spacing w:line="360" w:lineRule="auto"/>
        <w:jc w:val="right"/>
        <w:rPr>
          <w:rFonts w:ascii="仿宋" w:hAnsi="仿宋" w:eastAsia="仿宋" w:cs="仿宋"/>
          <w:b/>
          <w:sz w:val="36"/>
          <w:szCs w:val="24"/>
        </w:rPr>
      </w:pPr>
      <w:r>
        <w:rPr>
          <w:rFonts w:hint="eastAsia" w:ascii="仿宋" w:hAnsi="仿宋" w:eastAsia="仿宋" w:cs="仿宋"/>
          <w:b/>
          <w:sz w:val="36"/>
          <w:szCs w:val="24"/>
        </w:rPr>
        <w:t>（正本/副本）</w:t>
      </w:r>
    </w:p>
    <w:p w14:paraId="5A6DBD31">
      <w:pPr>
        <w:spacing w:line="360" w:lineRule="auto"/>
        <w:rPr>
          <w:rFonts w:ascii="仿宋" w:hAnsi="仿宋" w:eastAsia="仿宋" w:cs="仿宋"/>
          <w:b/>
          <w:sz w:val="72"/>
          <w:szCs w:val="52"/>
        </w:rPr>
      </w:pPr>
    </w:p>
    <w:p w14:paraId="120082AA">
      <w:pPr>
        <w:spacing w:line="360" w:lineRule="auto"/>
        <w:rPr>
          <w:rFonts w:ascii="仿宋" w:hAnsi="仿宋" w:eastAsia="仿宋" w:cs="仿宋"/>
          <w:b/>
          <w:sz w:val="72"/>
          <w:szCs w:val="52"/>
        </w:rPr>
      </w:pPr>
    </w:p>
    <w:p w14:paraId="741E49D1">
      <w:pPr>
        <w:pStyle w:val="2"/>
        <w:rPr>
          <w:rFonts w:ascii="仿宋" w:hAnsi="仿宋" w:eastAsia="仿宋" w:cs="仿宋"/>
        </w:rPr>
      </w:pPr>
    </w:p>
    <w:p w14:paraId="5187BB4B">
      <w:pPr>
        <w:pStyle w:val="2"/>
        <w:rPr>
          <w:rFonts w:ascii="仿宋" w:hAnsi="仿宋" w:eastAsia="仿宋" w:cs="仿宋"/>
        </w:rPr>
      </w:pPr>
    </w:p>
    <w:p w14:paraId="7D84A766">
      <w:pPr>
        <w:spacing w:line="360" w:lineRule="auto"/>
        <w:jc w:val="center"/>
        <w:rPr>
          <w:rFonts w:ascii="仿宋" w:hAnsi="仿宋" w:eastAsia="仿宋" w:cs="仿宋"/>
          <w:b/>
          <w:sz w:val="36"/>
          <w:szCs w:val="28"/>
        </w:rPr>
      </w:pPr>
      <w:r>
        <w:rPr>
          <w:rFonts w:hint="eastAsia" w:ascii="仿宋" w:hAnsi="仿宋" w:eastAsia="仿宋" w:cs="仿宋"/>
          <w:b/>
          <w:sz w:val="56"/>
          <w:szCs w:val="48"/>
        </w:rPr>
        <w:t>资格性响应文件</w:t>
      </w:r>
    </w:p>
    <w:p w14:paraId="689DFAC8">
      <w:pPr>
        <w:spacing w:line="360" w:lineRule="auto"/>
        <w:rPr>
          <w:rFonts w:ascii="仿宋" w:hAnsi="仿宋" w:eastAsia="仿宋" w:cs="仿宋"/>
          <w:b/>
          <w:sz w:val="44"/>
        </w:rPr>
      </w:pPr>
    </w:p>
    <w:p w14:paraId="26D5D5B7">
      <w:pPr>
        <w:rPr>
          <w:rFonts w:ascii="仿宋" w:hAnsi="仿宋" w:eastAsia="仿宋" w:cs="仿宋"/>
        </w:rPr>
      </w:pPr>
    </w:p>
    <w:p w14:paraId="04683064">
      <w:pPr>
        <w:spacing w:line="360" w:lineRule="auto"/>
        <w:rPr>
          <w:rFonts w:ascii="仿宋" w:hAnsi="仿宋" w:eastAsia="仿宋" w:cs="仿宋"/>
          <w:b/>
          <w:sz w:val="44"/>
        </w:rPr>
      </w:pPr>
    </w:p>
    <w:p w14:paraId="67CEF734">
      <w:pPr>
        <w:spacing w:line="360" w:lineRule="auto"/>
        <w:ind w:firstLine="964" w:firstLineChars="300"/>
        <w:jc w:val="left"/>
        <w:rPr>
          <w:rFonts w:ascii="仿宋" w:hAnsi="仿宋" w:eastAsia="仿宋" w:cs="仿宋"/>
          <w:b/>
          <w:u w:val="single"/>
        </w:rPr>
      </w:pPr>
      <w:r>
        <w:rPr>
          <w:rFonts w:hint="eastAsia" w:ascii="仿宋" w:hAnsi="仿宋" w:eastAsia="仿宋" w:cs="仿宋"/>
          <w:b/>
        </w:rPr>
        <w:t>项 目 名 称：</w:t>
      </w:r>
      <w:r>
        <w:rPr>
          <w:rFonts w:hint="eastAsia" w:ascii="仿宋" w:hAnsi="仿宋" w:eastAsia="仿宋" w:cs="仿宋"/>
          <w:b/>
          <w:u w:val="single"/>
        </w:rPr>
        <w:t xml:space="preserve">                         </w:t>
      </w:r>
    </w:p>
    <w:p w14:paraId="0E6B716B">
      <w:pPr>
        <w:spacing w:line="360" w:lineRule="auto"/>
        <w:ind w:firstLine="964" w:firstLineChars="300"/>
        <w:jc w:val="left"/>
        <w:rPr>
          <w:rFonts w:ascii="仿宋" w:hAnsi="仿宋" w:eastAsia="仿宋" w:cs="仿宋"/>
          <w:b/>
        </w:rPr>
      </w:pPr>
      <w:r>
        <w:rPr>
          <w:rFonts w:hint="eastAsia" w:ascii="仿宋" w:hAnsi="仿宋" w:eastAsia="仿宋" w:cs="仿宋"/>
          <w:b/>
        </w:rPr>
        <w:t>项 目 编 号：</w:t>
      </w:r>
      <w:r>
        <w:rPr>
          <w:rFonts w:hint="eastAsia" w:ascii="仿宋" w:hAnsi="仿宋" w:eastAsia="仿宋" w:cs="仿宋"/>
          <w:b/>
          <w:u w:val="single"/>
        </w:rPr>
        <w:t xml:space="preserve">                         </w:t>
      </w:r>
      <w:r>
        <w:rPr>
          <w:rFonts w:hint="eastAsia" w:ascii="仿宋" w:hAnsi="仿宋" w:eastAsia="仿宋" w:cs="仿宋"/>
          <w:b/>
        </w:rPr>
        <w:t xml:space="preserve">            </w:t>
      </w:r>
    </w:p>
    <w:p w14:paraId="74CCDD4F">
      <w:pPr>
        <w:spacing w:line="360" w:lineRule="auto"/>
        <w:ind w:firstLine="964" w:firstLineChars="300"/>
        <w:jc w:val="left"/>
        <w:rPr>
          <w:rFonts w:ascii="仿宋" w:hAnsi="仿宋" w:eastAsia="仿宋" w:cs="仿宋"/>
          <w:b/>
          <w:u w:val="single"/>
        </w:rPr>
      </w:pPr>
      <w:r>
        <w:rPr>
          <w:rFonts w:hint="eastAsia" w:ascii="仿宋" w:hAnsi="仿宋" w:eastAsia="仿宋" w:cs="仿宋"/>
          <w:b/>
        </w:rPr>
        <w:t>供 应 商名称：</w:t>
      </w:r>
      <w:r>
        <w:rPr>
          <w:rFonts w:hint="eastAsia" w:ascii="仿宋" w:hAnsi="仿宋" w:eastAsia="仿宋" w:cs="仿宋"/>
          <w:b/>
          <w:u w:val="single"/>
        </w:rPr>
        <w:t xml:space="preserve">                      </w:t>
      </w:r>
      <w:r>
        <w:rPr>
          <w:rFonts w:hint="eastAsia" w:ascii="仿宋" w:hAnsi="仿宋" w:eastAsia="仿宋" w:cs="仿宋"/>
          <w:b/>
        </w:rPr>
        <w:t>（盖单位公章）</w:t>
      </w:r>
    </w:p>
    <w:p w14:paraId="77411F5C">
      <w:pPr>
        <w:spacing w:line="360" w:lineRule="auto"/>
        <w:ind w:firstLine="964" w:firstLineChars="300"/>
        <w:jc w:val="left"/>
        <w:rPr>
          <w:rFonts w:ascii="仿宋" w:hAnsi="仿宋" w:eastAsia="仿宋" w:cs="仿宋"/>
          <w:b/>
        </w:rPr>
      </w:pPr>
      <w:r>
        <w:rPr>
          <w:rFonts w:hint="eastAsia" w:ascii="仿宋" w:hAnsi="仿宋" w:eastAsia="仿宋" w:cs="仿宋"/>
          <w:b/>
        </w:rPr>
        <w:t>投 标 日 期：</w:t>
      </w:r>
      <w:r>
        <w:rPr>
          <w:rFonts w:hint="eastAsia" w:ascii="仿宋" w:hAnsi="仿宋" w:eastAsia="仿宋" w:cs="仿宋"/>
          <w:b/>
          <w:u w:val="single"/>
        </w:rPr>
        <w:t xml:space="preserve">       </w:t>
      </w:r>
      <w:r>
        <w:rPr>
          <w:rFonts w:hint="eastAsia" w:ascii="仿宋" w:hAnsi="仿宋" w:eastAsia="仿宋" w:cs="仿宋"/>
          <w:b/>
        </w:rPr>
        <w:t xml:space="preserve">年 </w:t>
      </w:r>
      <w:r>
        <w:rPr>
          <w:rFonts w:hint="eastAsia" w:ascii="仿宋" w:hAnsi="仿宋" w:eastAsia="仿宋" w:cs="仿宋"/>
          <w:b/>
          <w:u w:val="single"/>
        </w:rPr>
        <w:t xml:space="preserve">      </w:t>
      </w:r>
      <w:r>
        <w:rPr>
          <w:rFonts w:hint="eastAsia" w:ascii="仿宋" w:hAnsi="仿宋" w:eastAsia="仿宋" w:cs="仿宋"/>
          <w:b/>
        </w:rPr>
        <w:t>月</w:t>
      </w:r>
      <w:r>
        <w:rPr>
          <w:rFonts w:hint="eastAsia" w:ascii="仿宋" w:hAnsi="仿宋" w:eastAsia="仿宋" w:cs="仿宋"/>
          <w:b/>
          <w:u w:val="single"/>
        </w:rPr>
        <w:t xml:space="preserve">      </w:t>
      </w:r>
      <w:r>
        <w:rPr>
          <w:rFonts w:hint="eastAsia" w:ascii="仿宋" w:hAnsi="仿宋" w:eastAsia="仿宋" w:cs="仿宋"/>
          <w:b/>
        </w:rPr>
        <w:t>日</w:t>
      </w:r>
    </w:p>
    <w:p w14:paraId="11777FB8">
      <w:pPr>
        <w:spacing w:line="360" w:lineRule="auto"/>
        <w:rPr>
          <w:rFonts w:ascii="仿宋" w:hAnsi="仿宋" w:eastAsia="仿宋" w:cs="仿宋"/>
          <w:b/>
          <w:sz w:val="44"/>
        </w:rPr>
      </w:pPr>
    </w:p>
    <w:p w14:paraId="5A81A84E">
      <w:pPr>
        <w:spacing w:line="360" w:lineRule="auto"/>
        <w:rPr>
          <w:rFonts w:ascii="仿宋" w:hAnsi="仿宋" w:eastAsia="仿宋" w:cs="仿宋"/>
          <w:b/>
          <w:sz w:val="44"/>
        </w:rPr>
      </w:pPr>
    </w:p>
    <w:p w14:paraId="2A5338F9">
      <w:pPr>
        <w:spacing w:line="360" w:lineRule="auto"/>
        <w:rPr>
          <w:rFonts w:hint="eastAsia" w:ascii="仿宋" w:hAnsi="仿宋" w:eastAsia="仿宋" w:cs="仿宋"/>
          <w:b/>
          <w:sz w:val="28"/>
          <w:szCs w:val="28"/>
        </w:rPr>
      </w:pPr>
    </w:p>
    <w:p w14:paraId="34A33FBC">
      <w:pPr>
        <w:spacing w:line="360" w:lineRule="auto"/>
        <w:rPr>
          <w:rFonts w:ascii="仿宋" w:hAnsi="仿宋" w:eastAsia="仿宋" w:cs="仿宋"/>
          <w:b/>
          <w:sz w:val="28"/>
          <w:szCs w:val="28"/>
        </w:rPr>
      </w:pPr>
      <w:r>
        <w:rPr>
          <w:rFonts w:hint="eastAsia" w:ascii="仿宋" w:hAnsi="仿宋" w:eastAsia="仿宋" w:cs="仿宋"/>
          <w:b/>
          <w:sz w:val="28"/>
          <w:szCs w:val="28"/>
        </w:rPr>
        <w:t>格式1-2</w:t>
      </w:r>
    </w:p>
    <w:p w14:paraId="0633BD4F">
      <w:pPr>
        <w:widowControl/>
        <w:spacing w:line="360" w:lineRule="atLeast"/>
        <w:ind w:firstLine="630" w:firstLineChars="196"/>
        <w:jc w:val="center"/>
        <w:rPr>
          <w:rFonts w:ascii="仿宋" w:hAnsi="仿宋" w:eastAsia="仿宋" w:cs="仿宋"/>
          <w:b/>
        </w:rPr>
      </w:pPr>
      <w:r>
        <w:rPr>
          <w:rFonts w:hint="eastAsia" w:ascii="仿宋" w:hAnsi="仿宋" w:eastAsia="仿宋" w:cs="仿宋"/>
          <w:b/>
        </w:rPr>
        <w:t>磋商响应函</w:t>
      </w:r>
    </w:p>
    <w:p w14:paraId="4585855F">
      <w:pPr>
        <w:spacing w:line="360" w:lineRule="auto"/>
        <w:rPr>
          <w:rFonts w:ascii="仿宋" w:hAnsi="仿宋" w:eastAsia="仿宋" w:cs="仿宋"/>
          <w:sz w:val="24"/>
        </w:rPr>
      </w:pPr>
    </w:p>
    <w:p w14:paraId="78EB3B41">
      <w:pPr>
        <w:spacing w:line="360" w:lineRule="auto"/>
        <w:rPr>
          <w:rFonts w:ascii="仿宋" w:hAnsi="仿宋" w:eastAsia="仿宋" w:cs="仿宋"/>
          <w:sz w:val="24"/>
        </w:rPr>
      </w:pPr>
      <w:r>
        <w:rPr>
          <w:rFonts w:hint="eastAsia" w:ascii="仿宋" w:hAnsi="仿宋" w:eastAsia="仿宋" w:cs="仿宋"/>
          <w:sz w:val="24"/>
        </w:rPr>
        <w:t>XXX（采购代理机构名称）：</w:t>
      </w:r>
    </w:p>
    <w:p w14:paraId="2F3B122B">
      <w:pPr>
        <w:spacing w:line="360" w:lineRule="auto"/>
        <w:ind w:firstLine="480" w:firstLineChars="200"/>
        <w:jc w:val="left"/>
        <w:rPr>
          <w:rFonts w:ascii="仿宋" w:hAnsi="仿宋" w:eastAsia="仿宋" w:cs="仿宋"/>
          <w:sz w:val="24"/>
        </w:rPr>
      </w:pPr>
      <w:r>
        <w:rPr>
          <w:rFonts w:hint="eastAsia" w:ascii="仿宋" w:hAnsi="仿宋" w:eastAsia="仿宋" w:cs="仿宋"/>
          <w:sz w:val="24"/>
        </w:rPr>
        <w:t>1.我方全面研究了“XXXXXX”项目磋商文件（项目编号：XXXX），决定参加贵单位组织的本项目磋商采购。</w:t>
      </w:r>
    </w:p>
    <w:p w14:paraId="092AADF5">
      <w:pPr>
        <w:spacing w:line="360" w:lineRule="auto"/>
        <w:ind w:firstLine="480" w:firstLineChars="200"/>
        <w:jc w:val="left"/>
        <w:rPr>
          <w:rFonts w:ascii="仿宋" w:hAnsi="仿宋" w:eastAsia="仿宋" w:cs="仿宋"/>
          <w:sz w:val="24"/>
        </w:rPr>
      </w:pPr>
      <w:r>
        <w:rPr>
          <w:rFonts w:hint="eastAsia" w:ascii="仿宋" w:hAnsi="仿宋" w:eastAsia="仿宋" w:cs="仿宋"/>
          <w:sz w:val="24"/>
        </w:rPr>
        <w:t>2.一旦我方成交，我方将严格履行采购合同规定的责任和义务。</w:t>
      </w:r>
    </w:p>
    <w:p w14:paraId="648F8839">
      <w:pPr>
        <w:spacing w:line="360" w:lineRule="auto"/>
        <w:ind w:firstLine="480" w:firstLineChars="200"/>
        <w:jc w:val="left"/>
        <w:rPr>
          <w:rFonts w:ascii="仿宋" w:hAnsi="仿宋" w:eastAsia="仿宋" w:cs="仿宋"/>
          <w:sz w:val="24"/>
        </w:rPr>
      </w:pPr>
      <w:r>
        <w:rPr>
          <w:rFonts w:hint="eastAsia" w:ascii="仿宋" w:hAnsi="仿宋" w:eastAsia="仿宋" w:cs="仿宋"/>
          <w:sz w:val="24"/>
        </w:rPr>
        <w:t>3.我方同意本磋商文件依据《四川省公共资源交易领域严重失信联合惩戒实施办法》（川发改信用规〔2019〕405号）、《关于对政府采购领域严重违法失信主体开展联合惩戒的合作备忘录》（发改财金〔2018〕1614号）等文件对我方可能存在的失信行为进行惩戒。</w:t>
      </w:r>
    </w:p>
    <w:p w14:paraId="755E1C04">
      <w:pPr>
        <w:spacing w:line="360" w:lineRule="auto"/>
        <w:ind w:firstLine="480" w:firstLineChars="200"/>
        <w:jc w:val="left"/>
        <w:rPr>
          <w:rFonts w:ascii="仿宋" w:hAnsi="仿宋" w:eastAsia="仿宋" w:cs="仿宋"/>
          <w:sz w:val="24"/>
        </w:rPr>
      </w:pPr>
      <w:r>
        <w:rPr>
          <w:rFonts w:hint="eastAsia" w:ascii="仿宋" w:hAnsi="仿宋" w:eastAsia="仿宋" w:cs="仿宋"/>
          <w:sz w:val="24"/>
        </w:rPr>
        <w:t>4.我方为本项目提交的资格性响应文件正本1份副本2份， 技术、服务性响应文件正本1份副本2份，以及相应的电子文档1份。</w:t>
      </w:r>
    </w:p>
    <w:p w14:paraId="04FD1FBC">
      <w:pPr>
        <w:spacing w:line="360" w:lineRule="auto"/>
        <w:ind w:firstLine="480" w:firstLineChars="200"/>
        <w:jc w:val="left"/>
        <w:rPr>
          <w:rFonts w:ascii="仿宋" w:hAnsi="仿宋" w:eastAsia="仿宋" w:cs="仿宋"/>
          <w:sz w:val="24"/>
        </w:rPr>
      </w:pPr>
      <w:r>
        <w:rPr>
          <w:rFonts w:hint="eastAsia" w:ascii="仿宋" w:hAnsi="仿宋" w:eastAsia="仿宋" w:cs="仿宋"/>
          <w:sz w:val="24"/>
        </w:rPr>
        <w:t>5.我方愿意提供贵单位可能另外要求的，与磋商有关的文件资料，并保证我方已提供和将要提供的文件资料是真实、准确的。</w:t>
      </w:r>
    </w:p>
    <w:p w14:paraId="6509330A">
      <w:pPr>
        <w:spacing w:line="360" w:lineRule="auto"/>
        <w:ind w:firstLine="480" w:firstLineChars="200"/>
        <w:jc w:val="left"/>
        <w:rPr>
          <w:rFonts w:ascii="仿宋" w:hAnsi="仿宋" w:eastAsia="仿宋" w:cs="仿宋"/>
          <w:sz w:val="24"/>
        </w:rPr>
      </w:pPr>
      <w:r>
        <w:rPr>
          <w:rFonts w:hint="eastAsia" w:ascii="仿宋" w:hAnsi="仿宋" w:eastAsia="仿宋" w:cs="仿宋"/>
          <w:sz w:val="24"/>
        </w:rPr>
        <w:t>6.本次磋商，我方递交的响应文件有效期为磋商文件规定起算之日起</w:t>
      </w:r>
      <w:r>
        <w:rPr>
          <w:rFonts w:hint="eastAsia" w:ascii="仿宋" w:hAnsi="仿宋" w:eastAsia="仿宋" w:cs="仿宋"/>
          <w:sz w:val="24"/>
          <w:u w:val="single"/>
        </w:rPr>
        <w:t xml:space="preserve"> 90 </w:t>
      </w:r>
      <w:r>
        <w:rPr>
          <w:rFonts w:hint="eastAsia" w:ascii="仿宋" w:hAnsi="仿宋" w:eastAsia="仿宋" w:cs="仿宋"/>
          <w:sz w:val="24"/>
        </w:rPr>
        <w:t>天。</w:t>
      </w:r>
    </w:p>
    <w:p w14:paraId="46413FC9">
      <w:pPr>
        <w:adjustRightInd w:val="0"/>
        <w:spacing w:line="400" w:lineRule="exact"/>
        <w:ind w:firstLine="480" w:firstLineChars="200"/>
        <w:jc w:val="left"/>
        <w:rPr>
          <w:rFonts w:ascii="仿宋" w:hAnsi="仿宋" w:eastAsia="仿宋" w:cs="仿宋"/>
          <w:sz w:val="24"/>
        </w:rPr>
      </w:pPr>
    </w:p>
    <w:p w14:paraId="6931EC65">
      <w:pPr>
        <w:adjustRightInd w:val="0"/>
        <w:spacing w:line="400" w:lineRule="exact"/>
        <w:ind w:firstLine="480" w:firstLineChars="200"/>
        <w:jc w:val="left"/>
        <w:rPr>
          <w:rFonts w:ascii="仿宋" w:hAnsi="仿宋" w:eastAsia="仿宋" w:cs="仿宋"/>
          <w:sz w:val="24"/>
        </w:rPr>
      </w:pPr>
    </w:p>
    <w:p w14:paraId="7C9729D8">
      <w:pPr>
        <w:adjustRightInd w:val="0"/>
        <w:spacing w:line="400" w:lineRule="exact"/>
        <w:ind w:firstLine="480" w:firstLineChars="200"/>
        <w:jc w:val="left"/>
        <w:rPr>
          <w:rFonts w:ascii="仿宋" w:hAnsi="仿宋" w:eastAsia="仿宋" w:cs="仿宋"/>
          <w:sz w:val="24"/>
        </w:rPr>
      </w:pPr>
      <w:r>
        <w:rPr>
          <w:rFonts w:hint="eastAsia" w:ascii="仿宋" w:hAnsi="仿宋" w:eastAsia="仿宋" w:cs="仿宋"/>
          <w:sz w:val="24"/>
        </w:rPr>
        <w:t>供应商名称：XXX（盖单位公章）</w:t>
      </w:r>
    </w:p>
    <w:p w14:paraId="6F0E9A8A">
      <w:pPr>
        <w:spacing w:line="400" w:lineRule="exact"/>
        <w:ind w:firstLine="470" w:firstLineChars="196"/>
        <w:rPr>
          <w:rFonts w:ascii="仿宋" w:hAnsi="仿宋" w:eastAsia="仿宋" w:cs="仿宋"/>
          <w:sz w:val="24"/>
        </w:rPr>
      </w:pPr>
      <w:r>
        <w:rPr>
          <w:rFonts w:hint="eastAsia" w:ascii="仿宋" w:hAnsi="仿宋" w:eastAsia="仿宋" w:cs="仿宋"/>
          <w:sz w:val="24"/>
        </w:rPr>
        <w:t>法定代表人或授权代表（签字或盖章）：XXX</w:t>
      </w:r>
    </w:p>
    <w:p w14:paraId="2B73C010">
      <w:pPr>
        <w:spacing w:line="400" w:lineRule="exact"/>
        <w:ind w:firstLine="470" w:firstLineChars="196"/>
        <w:rPr>
          <w:rFonts w:ascii="仿宋" w:hAnsi="仿宋" w:eastAsia="仿宋" w:cs="仿宋"/>
          <w:sz w:val="24"/>
        </w:rPr>
      </w:pPr>
      <w:r>
        <w:rPr>
          <w:rFonts w:hint="eastAsia" w:ascii="仿宋" w:hAnsi="仿宋" w:eastAsia="仿宋" w:cs="仿宋"/>
          <w:sz w:val="24"/>
        </w:rPr>
        <w:t>通讯地址：XXX</w:t>
      </w:r>
    </w:p>
    <w:p w14:paraId="014D61F9">
      <w:pPr>
        <w:spacing w:line="400" w:lineRule="exact"/>
        <w:ind w:firstLine="470" w:firstLineChars="196"/>
        <w:rPr>
          <w:rFonts w:ascii="仿宋" w:hAnsi="仿宋" w:eastAsia="仿宋" w:cs="仿宋"/>
          <w:sz w:val="24"/>
        </w:rPr>
      </w:pPr>
      <w:r>
        <w:rPr>
          <w:rFonts w:hint="eastAsia" w:ascii="仿宋" w:hAnsi="仿宋" w:eastAsia="仿宋" w:cs="仿宋"/>
          <w:sz w:val="24"/>
        </w:rPr>
        <w:t>邮政编码：XXX</w:t>
      </w:r>
    </w:p>
    <w:p w14:paraId="2805DE94">
      <w:pPr>
        <w:spacing w:line="400" w:lineRule="exact"/>
        <w:ind w:firstLine="470" w:firstLineChars="196"/>
        <w:rPr>
          <w:rFonts w:ascii="仿宋" w:hAnsi="仿宋" w:eastAsia="仿宋" w:cs="仿宋"/>
          <w:sz w:val="24"/>
        </w:rPr>
      </w:pPr>
      <w:r>
        <w:rPr>
          <w:rFonts w:hint="eastAsia" w:ascii="仿宋" w:hAnsi="仿宋" w:eastAsia="仿宋" w:cs="仿宋"/>
          <w:sz w:val="24"/>
        </w:rPr>
        <w:t>联系电话：XXX</w:t>
      </w:r>
    </w:p>
    <w:p w14:paraId="7A47758D">
      <w:pPr>
        <w:spacing w:line="400" w:lineRule="exact"/>
        <w:ind w:firstLine="470" w:firstLineChars="196"/>
        <w:rPr>
          <w:rFonts w:ascii="仿宋" w:hAnsi="仿宋" w:eastAsia="仿宋" w:cs="仿宋"/>
          <w:sz w:val="24"/>
        </w:rPr>
      </w:pPr>
      <w:r>
        <w:rPr>
          <w:rFonts w:hint="eastAsia" w:ascii="仿宋" w:hAnsi="仿宋" w:eastAsia="仿宋" w:cs="仿宋"/>
          <w:sz w:val="24"/>
        </w:rPr>
        <w:t>传    真：XXX</w:t>
      </w:r>
    </w:p>
    <w:p w14:paraId="348D70E5">
      <w:pPr>
        <w:spacing w:line="400" w:lineRule="exact"/>
        <w:ind w:firstLine="470" w:firstLineChars="196"/>
        <w:rPr>
          <w:rFonts w:ascii="仿宋" w:hAnsi="仿宋" w:eastAsia="仿宋" w:cs="仿宋"/>
          <w:sz w:val="24"/>
        </w:rPr>
      </w:pPr>
      <w:r>
        <w:rPr>
          <w:rFonts w:hint="eastAsia" w:ascii="仿宋" w:hAnsi="仿宋" w:eastAsia="仿宋" w:cs="仿宋"/>
          <w:sz w:val="24"/>
        </w:rPr>
        <w:t>日    期：XXX年XXX月XXX日</w:t>
      </w:r>
    </w:p>
    <w:p w14:paraId="7D2380B1">
      <w:pPr>
        <w:widowControl/>
        <w:spacing w:line="360" w:lineRule="atLeast"/>
        <w:ind w:firstLine="551" w:firstLineChars="196"/>
        <w:jc w:val="left"/>
        <w:rPr>
          <w:rFonts w:ascii="仿宋" w:hAnsi="仿宋" w:eastAsia="仿宋" w:cs="仿宋"/>
          <w:b/>
          <w:sz w:val="28"/>
        </w:rPr>
      </w:pPr>
      <w:r>
        <w:rPr>
          <w:rFonts w:hint="eastAsia" w:ascii="仿宋" w:hAnsi="仿宋" w:eastAsia="仿宋" w:cs="仿宋"/>
          <w:b/>
          <w:sz w:val="28"/>
        </w:rPr>
        <w:br w:type="page"/>
      </w:r>
      <w:r>
        <w:rPr>
          <w:rFonts w:hint="eastAsia" w:ascii="仿宋" w:hAnsi="仿宋" w:eastAsia="仿宋" w:cs="仿宋"/>
          <w:b/>
          <w:sz w:val="28"/>
        </w:rPr>
        <w:t>格式1-3</w:t>
      </w:r>
    </w:p>
    <w:p w14:paraId="1417BCEF">
      <w:pPr>
        <w:widowControl/>
        <w:spacing w:line="360" w:lineRule="atLeast"/>
        <w:ind w:firstLine="630" w:firstLineChars="196"/>
        <w:jc w:val="center"/>
        <w:rPr>
          <w:rFonts w:ascii="仿宋" w:hAnsi="仿宋" w:eastAsia="仿宋" w:cs="仿宋"/>
          <w:b/>
        </w:rPr>
      </w:pPr>
      <w:r>
        <w:rPr>
          <w:rFonts w:hint="eastAsia" w:ascii="仿宋" w:hAnsi="仿宋" w:eastAsia="仿宋" w:cs="仿宋"/>
          <w:b/>
        </w:rPr>
        <w:t>法定代表人/单位负责人身份证明</w:t>
      </w:r>
    </w:p>
    <w:p w14:paraId="288FD415">
      <w:pPr>
        <w:widowControl/>
        <w:spacing w:line="480" w:lineRule="auto"/>
        <w:jc w:val="left"/>
        <w:rPr>
          <w:rFonts w:ascii="仿宋" w:hAnsi="仿宋" w:eastAsia="仿宋" w:cs="仿宋"/>
          <w:sz w:val="24"/>
        </w:rPr>
      </w:pPr>
    </w:p>
    <w:p w14:paraId="75DA69E3">
      <w:pPr>
        <w:pStyle w:val="2"/>
        <w:rPr>
          <w:rFonts w:ascii="仿宋" w:hAnsi="仿宋" w:eastAsia="仿宋" w:cs="仿宋"/>
        </w:rPr>
      </w:pPr>
    </w:p>
    <w:p w14:paraId="5655BBA3">
      <w:pPr>
        <w:widowControl/>
        <w:spacing w:line="480" w:lineRule="auto"/>
        <w:ind w:firstLine="470" w:firstLineChars="196"/>
        <w:jc w:val="left"/>
        <w:rPr>
          <w:rFonts w:ascii="仿宋" w:hAnsi="仿宋" w:eastAsia="仿宋" w:cs="仿宋"/>
          <w:sz w:val="24"/>
        </w:rPr>
      </w:pPr>
      <w:r>
        <w:rPr>
          <w:rFonts w:hint="eastAsia" w:ascii="仿宋" w:hAnsi="仿宋" w:eastAsia="仿宋" w:cs="仿宋"/>
          <w:sz w:val="24"/>
        </w:rPr>
        <w:t>XXX（采购代理机构名称）：</w:t>
      </w:r>
    </w:p>
    <w:p w14:paraId="7E6208EF">
      <w:pPr>
        <w:widowControl/>
        <w:spacing w:line="480" w:lineRule="auto"/>
        <w:ind w:firstLine="470" w:firstLineChars="196"/>
        <w:jc w:val="left"/>
        <w:rPr>
          <w:rFonts w:ascii="仿宋" w:hAnsi="仿宋" w:eastAsia="仿宋" w:cs="仿宋"/>
          <w:sz w:val="24"/>
        </w:rPr>
      </w:pPr>
      <w:r>
        <w:rPr>
          <w:rFonts w:hint="eastAsia" w:ascii="仿宋" w:hAnsi="仿宋" w:eastAsia="仿宋" w:cs="仿宋"/>
          <w:sz w:val="24"/>
        </w:rPr>
        <w:t>兹声明：</w:t>
      </w:r>
      <w:r>
        <w:rPr>
          <w:rFonts w:hint="eastAsia" w:ascii="仿宋" w:hAnsi="仿宋" w:eastAsia="仿宋" w:cs="仿宋"/>
          <w:sz w:val="24"/>
          <w:u w:val="single"/>
        </w:rPr>
        <w:t xml:space="preserve">  （姓名）</w:t>
      </w:r>
      <w:r>
        <w:rPr>
          <w:rFonts w:hint="eastAsia" w:ascii="仿宋" w:hAnsi="仿宋" w:eastAsia="仿宋" w:cs="仿宋"/>
          <w:sz w:val="24"/>
        </w:rPr>
        <w:t xml:space="preserve"> 系</w:t>
      </w:r>
      <w:r>
        <w:rPr>
          <w:rFonts w:hint="eastAsia" w:ascii="仿宋" w:hAnsi="仿宋" w:eastAsia="仿宋" w:cs="仿宋"/>
          <w:sz w:val="24"/>
          <w:u w:val="single"/>
        </w:rPr>
        <w:t xml:space="preserve">    （供应商名称）   </w:t>
      </w:r>
      <w:r>
        <w:rPr>
          <w:rFonts w:hint="eastAsia" w:ascii="仿宋" w:hAnsi="仿宋" w:eastAsia="仿宋" w:cs="仿宋"/>
          <w:sz w:val="24"/>
        </w:rPr>
        <w:t>的法定代表人（职务</w:t>
      </w:r>
      <w:r>
        <w:rPr>
          <w:rFonts w:hint="eastAsia" w:ascii="仿宋" w:hAnsi="仿宋" w:eastAsia="仿宋" w:cs="仿宋"/>
          <w:sz w:val="24"/>
          <w:u w:val="single"/>
        </w:rPr>
        <w:t xml:space="preserve">      </w:t>
      </w:r>
      <w:r>
        <w:rPr>
          <w:rFonts w:hint="eastAsia" w:ascii="仿宋" w:hAnsi="仿宋" w:eastAsia="仿宋" w:cs="仿宋"/>
          <w:sz w:val="24"/>
        </w:rPr>
        <w:t>），是</w:t>
      </w:r>
      <w:r>
        <w:rPr>
          <w:rFonts w:hint="eastAsia" w:ascii="仿宋" w:hAnsi="仿宋" w:eastAsia="仿宋" w:cs="仿宋"/>
          <w:sz w:val="24"/>
          <w:u w:val="single"/>
        </w:rPr>
        <w:t xml:space="preserve">    （供应商名称）   </w:t>
      </w:r>
      <w:r>
        <w:rPr>
          <w:rFonts w:hint="eastAsia" w:ascii="仿宋" w:hAnsi="仿宋" w:eastAsia="仿宋" w:cs="仿宋"/>
          <w:sz w:val="24"/>
        </w:rPr>
        <w:t>的法定代表人/单位负责人。</w:t>
      </w:r>
    </w:p>
    <w:p w14:paraId="0AB0E58A">
      <w:pPr>
        <w:widowControl/>
        <w:spacing w:line="480" w:lineRule="auto"/>
        <w:ind w:firstLine="470" w:firstLineChars="196"/>
        <w:jc w:val="left"/>
        <w:rPr>
          <w:rFonts w:ascii="仿宋" w:hAnsi="仿宋" w:eastAsia="仿宋" w:cs="仿宋"/>
          <w:sz w:val="24"/>
        </w:rPr>
      </w:pPr>
      <w:r>
        <w:rPr>
          <w:rFonts w:hint="eastAsia" w:ascii="仿宋" w:hAnsi="仿宋" w:eastAsia="仿宋" w:cs="仿宋"/>
          <w:sz w:val="24"/>
        </w:rPr>
        <w:t>特此证明。</w:t>
      </w:r>
    </w:p>
    <w:p w14:paraId="53347AB3">
      <w:pPr>
        <w:widowControl/>
        <w:spacing w:line="480" w:lineRule="auto"/>
        <w:ind w:firstLine="470" w:firstLineChars="196"/>
        <w:jc w:val="left"/>
        <w:rPr>
          <w:rFonts w:ascii="仿宋" w:hAnsi="仿宋" w:eastAsia="仿宋" w:cs="仿宋"/>
          <w:sz w:val="24"/>
        </w:rPr>
      </w:pPr>
    </w:p>
    <w:p w14:paraId="2D7C54AE">
      <w:pPr>
        <w:widowControl/>
        <w:spacing w:line="480" w:lineRule="auto"/>
        <w:ind w:firstLine="470" w:firstLineChars="196"/>
        <w:jc w:val="right"/>
        <w:rPr>
          <w:rFonts w:ascii="仿宋" w:hAnsi="仿宋" w:eastAsia="仿宋" w:cs="仿宋"/>
          <w:sz w:val="24"/>
        </w:rPr>
      </w:pPr>
    </w:p>
    <w:p w14:paraId="753B8E53">
      <w:pPr>
        <w:widowControl/>
        <w:spacing w:line="480" w:lineRule="auto"/>
        <w:ind w:firstLine="470" w:firstLineChars="196"/>
        <w:jc w:val="left"/>
        <w:rPr>
          <w:rFonts w:ascii="仿宋" w:hAnsi="仿宋" w:eastAsia="仿宋" w:cs="仿宋"/>
          <w:sz w:val="24"/>
        </w:rPr>
      </w:pPr>
      <w:r>
        <w:rPr>
          <w:rFonts w:hint="eastAsia" w:ascii="仿宋" w:hAnsi="仿宋" w:eastAsia="仿宋" w:cs="仿宋"/>
          <w:sz w:val="24"/>
        </w:rPr>
        <w:t>供应商名称：         （盖单位公章）</w:t>
      </w:r>
    </w:p>
    <w:p w14:paraId="502965F4">
      <w:pPr>
        <w:widowControl/>
        <w:spacing w:line="480" w:lineRule="auto"/>
        <w:ind w:firstLine="470" w:firstLineChars="196"/>
        <w:jc w:val="left"/>
        <w:rPr>
          <w:rFonts w:ascii="仿宋" w:hAnsi="仿宋" w:eastAsia="仿宋" w:cs="仿宋"/>
          <w:sz w:val="24"/>
        </w:rPr>
      </w:pPr>
      <w:r>
        <w:rPr>
          <w:rFonts w:hint="eastAsia" w:ascii="仿宋" w:hAnsi="仿宋" w:eastAsia="仿宋" w:cs="仿宋"/>
          <w:sz w:val="24"/>
        </w:rPr>
        <w:t>法定代表人/单位负责人（签字或盖法定代表人章）：</w:t>
      </w:r>
    </w:p>
    <w:p w14:paraId="653DD306">
      <w:pPr>
        <w:widowControl/>
        <w:spacing w:line="480" w:lineRule="auto"/>
        <w:ind w:firstLine="470" w:firstLineChars="196"/>
        <w:jc w:val="left"/>
        <w:rPr>
          <w:rFonts w:ascii="仿宋" w:hAnsi="仿宋" w:eastAsia="仿宋" w:cs="仿宋"/>
          <w:sz w:val="24"/>
        </w:rPr>
      </w:pPr>
      <w:r>
        <w:rPr>
          <w:rFonts w:hint="eastAsia" w:ascii="仿宋" w:hAnsi="仿宋" w:eastAsia="仿宋" w:cs="仿宋"/>
          <w:sz w:val="24"/>
        </w:rPr>
        <w:t>日    期：      年      月     日</w:t>
      </w:r>
    </w:p>
    <w:p w14:paraId="4B03ADE0">
      <w:pPr>
        <w:widowControl/>
        <w:spacing w:line="480" w:lineRule="auto"/>
        <w:ind w:firstLine="470" w:firstLineChars="196"/>
        <w:jc w:val="right"/>
        <w:rPr>
          <w:rFonts w:ascii="仿宋" w:hAnsi="仿宋" w:eastAsia="仿宋" w:cs="仿宋"/>
          <w:sz w:val="24"/>
        </w:rPr>
      </w:pPr>
    </w:p>
    <w:p w14:paraId="62F102F6">
      <w:pPr>
        <w:widowControl/>
        <w:spacing w:line="480" w:lineRule="auto"/>
        <w:ind w:firstLine="470" w:firstLineChars="196"/>
        <w:jc w:val="left"/>
        <w:rPr>
          <w:rFonts w:ascii="仿宋" w:hAnsi="仿宋" w:eastAsia="仿宋" w:cs="仿宋"/>
          <w:sz w:val="24"/>
        </w:rPr>
      </w:pPr>
    </w:p>
    <w:p w14:paraId="04170E47">
      <w:pPr>
        <w:widowControl/>
        <w:spacing w:line="360" w:lineRule="auto"/>
        <w:ind w:firstLine="470" w:firstLineChars="196"/>
        <w:jc w:val="left"/>
        <w:rPr>
          <w:rFonts w:ascii="仿宋" w:hAnsi="仿宋" w:eastAsia="仿宋" w:cs="仿宋"/>
          <w:sz w:val="24"/>
        </w:rPr>
      </w:pPr>
      <w:r>
        <w:rPr>
          <w:rFonts w:hint="eastAsia" w:ascii="仿宋" w:hAnsi="仿宋" w:eastAsia="仿宋" w:cs="仿宋"/>
          <w:sz w:val="24"/>
        </w:rPr>
        <w:t>注：1、必须附法定代表人身份证复印件(身份证两面均应复印)</w:t>
      </w:r>
    </w:p>
    <w:p w14:paraId="26EC5300">
      <w:pPr>
        <w:widowControl/>
        <w:spacing w:line="360" w:lineRule="auto"/>
        <w:ind w:left="966" w:leftChars="221" w:hanging="259" w:hangingChars="108"/>
        <w:jc w:val="left"/>
        <w:rPr>
          <w:rFonts w:ascii="仿宋" w:hAnsi="仿宋" w:eastAsia="仿宋" w:cs="仿宋"/>
          <w:sz w:val="24"/>
        </w:rPr>
      </w:pPr>
      <w:r>
        <w:rPr>
          <w:rFonts w:hint="eastAsia" w:ascii="仿宋" w:hAnsi="仿宋" w:eastAsia="仿宋" w:cs="仿宋"/>
          <w:sz w:val="24"/>
        </w:rPr>
        <w:t xml:space="preserve">  2、投标人属于银行、保险、石油石化、电力、电信等有行业特殊情况的，提供分支机构负责人身份证明，并附分支机构负责人身份证（复印件）。</w:t>
      </w:r>
    </w:p>
    <w:p w14:paraId="378BC660">
      <w:pPr>
        <w:jc w:val="center"/>
        <w:rPr>
          <w:rFonts w:ascii="仿宋" w:hAnsi="仿宋" w:eastAsia="仿宋" w:cs="仿宋"/>
          <w:b/>
        </w:rPr>
      </w:pPr>
    </w:p>
    <w:p w14:paraId="47D3D7AB">
      <w:pPr>
        <w:jc w:val="left"/>
        <w:rPr>
          <w:rFonts w:ascii="仿宋" w:hAnsi="仿宋" w:eastAsia="仿宋" w:cs="仿宋"/>
          <w:b/>
          <w:sz w:val="28"/>
        </w:rPr>
      </w:pPr>
    </w:p>
    <w:p w14:paraId="492FC200">
      <w:pPr>
        <w:jc w:val="left"/>
        <w:rPr>
          <w:rFonts w:ascii="仿宋" w:hAnsi="仿宋" w:eastAsia="仿宋" w:cs="仿宋"/>
          <w:b/>
          <w:sz w:val="28"/>
        </w:rPr>
      </w:pPr>
      <w:r>
        <w:rPr>
          <w:rFonts w:hint="eastAsia" w:ascii="仿宋" w:hAnsi="仿宋" w:eastAsia="仿宋" w:cs="仿宋"/>
          <w:b/>
          <w:sz w:val="28"/>
        </w:rPr>
        <w:br w:type="page"/>
      </w:r>
      <w:r>
        <w:rPr>
          <w:rFonts w:hint="eastAsia" w:ascii="仿宋" w:hAnsi="仿宋" w:eastAsia="仿宋" w:cs="仿宋"/>
          <w:b/>
          <w:sz w:val="28"/>
        </w:rPr>
        <w:t>格式1-4</w:t>
      </w:r>
    </w:p>
    <w:p w14:paraId="00E40ECA">
      <w:pPr>
        <w:jc w:val="center"/>
        <w:rPr>
          <w:rFonts w:ascii="仿宋" w:hAnsi="仿宋" w:eastAsia="仿宋" w:cs="仿宋"/>
          <w:b/>
        </w:rPr>
      </w:pPr>
      <w:r>
        <w:rPr>
          <w:rFonts w:hint="eastAsia" w:ascii="仿宋" w:hAnsi="仿宋" w:eastAsia="仿宋" w:cs="仿宋"/>
          <w:b/>
        </w:rPr>
        <w:t>法定代表人/单位负责人授权书</w:t>
      </w:r>
    </w:p>
    <w:p w14:paraId="08162952">
      <w:pPr>
        <w:jc w:val="center"/>
        <w:rPr>
          <w:rFonts w:ascii="仿宋" w:hAnsi="仿宋" w:eastAsia="仿宋" w:cs="仿宋"/>
          <w:b/>
          <w:sz w:val="44"/>
        </w:rPr>
      </w:pPr>
    </w:p>
    <w:p w14:paraId="14E3A486">
      <w:pPr>
        <w:spacing w:line="480" w:lineRule="auto"/>
        <w:rPr>
          <w:rFonts w:ascii="仿宋" w:hAnsi="仿宋" w:eastAsia="仿宋" w:cs="仿宋"/>
          <w:sz w:val="24"/>
        </w:rPr>
      </w:pPr>
      <w:r>
        <w:rPr>
          <w:rFonts w:hint="eastAsia" w:ascii="仿宋" w:hAnsi="仿宋" w:eastAsia="仿宋" w:cs="仿宋"/>
          <w:sz w:val="24"/>
        </w:rPr>
        <w:t>XXX（采购代理机构名称）：</w:t>
      </w:r>
    </w:p>
    <w:p w14:paraId="72E39831">
      <w:pPr>
        <w:spacing w:line="480" w:lineRule="auto"/>
        <w:ind w:firstLine="480" w:firstLineChars="200"/>
        <w:rPr>
          <w:rFonts w:ascii="仿宋" w:hAnsi="仿宋" w:eastAsia="仿宋" w:cs="仿宋"/>
          <w:sz w:val="24"/>
        </w:rPr>
      </w:pPr>
      <w:r>
        <w:rPr>
          <w:rFonts w:hint="eastAsia" w:ascii="仿宋" w:hAnsi="仿宋" w:eastAsia="仿宋" w:cs="仿宋"/>
          <w:sz w:val="24"/>
        </w:rPr>
        <w:t>本授权声明：XXX（单位名称）,XXX（法定代表人姓名、职务）授权XXX</w:t>
      </w:r>
      <w:r>
        <w:rPr>
          <w:rFonts w:hint="eastAsia" w:ascii="仿宋" w:hAnsi="仿宋" w:eastAsia="仿宋" w:cs="仿宋"/>
          <w:sz w:val="24"/>
          <w:u w:val="single"/>
        </w:rPr>
        <w:t xml:space="preserve">                   </w:t>
      </w:r>
      <w:r>
        <w:rPr>
          <w:rFonts w:hint="eastAsia" w:ascii="仿宋" w:hAnsi="仿宋" w:eastAsia="仿宋" w:cs="仿宋"/>
          <w:sz w:val="24"/>
        </w:rPr>
        <w:t>（被授权人姓名、职务）为我方参加XXX项目（采购编号：XXX）磋商采购活动的合法代表，以我方名义全权处理该项目有关磋商、签订合同以及执行合同等一切事宜。</w:t>
      </w:r>
    </w:p>
    <w:p w14:paraId="5E95A6F0">
      <w:pPr>
        <w:spacing w:line="480" w:lineRule="auto"/>
        <w:ind w:firstLine="480" w:firstLineChars="200"/>
        <w:rPr>
          <w:rFonts w:ascii="仿宋" w:hAnsi="仿宋" w:eastAsia="仿宋" w:cs="仿宋"/>
          <w:sz w:val="24"/>
        </w:rPr>
      </w:pPr>
      <w:r>
        <w:rPr>
          <w:rFonts w:hint="eastAsia" w:ascii="仿宋" w:hAnsi="仿宋" w:eastAsia="仿宋" w:cs="仿宋"/>
          <w:sz w:val="24"/>
        </w:rPr>
        <w:t>特此声明。</w:t>
      </w:r>
    </w:p>
    <w:p w14:paraId="3B663622">
      <w:pPr>
        <w:spacing w:line="480" w:lineRule="auto"/>
        <w:ind w:firstLine="480" w:firstLineChars="200"/>
        <w:rPr>
          <w:rFonts w:ascii="仿宋" w:hAnsi="仿宋" w:eastAsia="仿宋" w:cs="仿宋"/>
          <w:sz w:val="24"/>
        </w:rPr>
      </w:pPr>
    </w:p>
    <w:p w14:paraId="6BFEF0CD">
      <w:pPr>
        <w:spacing w:line="480" w:lineRule="auto"/>
        <w:ind w:firstLine="480" w:firstLineChars="200"/>
        <w:rPr>
          <w:rFonts w:ascii="仿宋" w:hAnsi="仿宋" w:eastAsia="仿宋" w:cs="仿宋"/>
          <w:sz w:val="24"/>
        </w:rPr>
      </w:pPr>
      <w:r>
        <w:rPr>
          <w:rFonts w:hint="eastAsia" w:ascii="仿宋" w:hAnsi="仿宋" w:eastAsia="仿宋" w:cs="仿宋"/>
          <w:sz w:val="24"/>
        </w:rPr>
        <w:t>供应商名称：XXX（盖单位公章）</w:t>
      </w:r>
    </w:p>
    <w:p w14:paraId="59E1A5F3">
      <w:pPr>
        <w:spacing w:line="480" w:lineRule="auto"/>
        <w:ind w:firstLine="480" w:firstLineChars="200"/>
        <w:rPr>
          <w:rFonts w:ascii="仿宋" w:hAnsi="仿宋" w:eastAsia="仿宋" w:cs="仿宋"/>
          <w:sz w:val="24"/>
        </w:rPr>
      </w:pPr>
      <w:r>
        <w:rPr>
          <w:rFonts w:hint="eastAsia" w:ascii="仿宋" w:hAnsi="仿宋" w:eastAsia="仿宋" w:cs="仿宋"/>
          <w:sz w:val="24"/>
        </w:rPr>
        <w:t>法定代表人/单位负责人（签字或盖章）：XXX</w:t>
      </w:r>
    </w:p>
    <w:p w14:paraId="54236B57">
      <w:pPr>
        <w:spacing w:line="480" w:lineRule="auto"/>
        <w:ind w:firstLine="480" w:firstLineChars="200"/>
        <w:rPr>
          <w:rFonts w:ascii="仿宋" w:hAnsi="仿宋" w:eastAsia="仿宋" w:cs="仿宋"/>
          <w:sz w:val="24"/>
        </w:rPr>
      </w:pPr>
      <w:r>
        <w:rPr>
          <w:rFonts w:hint="eastAsia" w:ascii="仿宋" w:hAnsi="仿宋" w:eastAsia="仿宋" w:cs="仿宋"/>
          <w:sz w:val="24"/>
        </w:rPr>
        <w:t>职    务：XXX</w:t>
      </w:r>
    </w:p>
    <w:p w14:paraId="21087FE9">
      <w:pPr>
        <w:spacing w:line="480" w:lineRule="auto"/>
        <w:ind w:firstLine="480" w:firstLineChars="200"/>
        <w:rPr>
          <w:rFonts w:ascii="仿宋" w:hAnsi="仿宋" w:eastAsia="仿宋" w:cs="仿宋"/>
          <w:sz w:val="24"/>
        </w:rPr>
      </w:pPr>
      <w:r>
        <w:rPr>
          <w:rFonts w:hint="eastAsia" w:ascii="仿宋" w:hAnsi="仿宋" w:eastAsia="仿宋" w:cs="仿宋"/>
          <w:sz w:val="24"/>
        </w:rPr>
        <w:t>被授权人签字：XXX</w:t>
      </w:r>
    </w:p>
    <w:p w14:paraId="6C338142">
      <w:pPr>
        <w:spacing w:line="480" w:lineRule="auto"/>
        <w:ind w:firstLine="480" w:firstLineChars="200"/>
        <w:rPr>
          <w:rFonts w:ascii="仿宋" w:hAnsi="仿宋" w:eastAsia="仿宋" w:cs="仿宋"/>
          <w:sz w:val="24"/>
        </w:rPr>
      </w:pPr>
      <w:r>
        <w:rPr>
          <w:rFonts w:hint="eastAsia" w:ascii="仿宋" w:hAnsi="仿宋" w:eastAsia="仿宋" w:cs="仿宋"/>
          <w:sz w:val="24"/>
        </w:rPr>
        <w:t>职    务：XXX</w:t>
      </w:r>
    </w:p>
    <w:p w14:paraId="14B5075D">
      <w:pPr>
        <w:spacing w:line="480" w:lineRule="auto"/>
        <w:ind w:firstLine="480" w:firstLineChars="200"/>
        <w:rPr>
          <w:rFonts w:ascii="仿宋" w:hAnsi="仿宋" w:eastAsia="仿宋" w:cs="仿宋"/>
          <w:sz w:val="24"/>
        </w:rPr>
      </w:pPr>
      <w:r>
        <w:rPr>
          <w:rFonts w:hint="eastAsia" w:ascii="仿宋" w:hAnsi="仿宋" w:eastAsia="仿宋" w:cs="仿宋"/>
          <w:sz w:val="24"/>
        </w:rPr>
        <w:t>日    期：XXX年XXX月XXX日</w:t>
      </w:r>
    </w:p>
    <w:p w14:paraId="0AA199EF">
      <w:pPr>
        <w:widowControl/>
        <w:spacing w:line="360" w:lineRule="auto"/>
        <w:jc w:val="left"/>
        <w:rPr>
          <w:rFonts w:ascii="仿宋" w:hAnsi="仿宋" w:eastAsia="仿宋" w:cs="仿宋"/>
          <w:sz w:val="24"/>
        </w:rPr>
      </w:pPr>
    </w:p>
    <w:p w14:paraId="47F764F7">
      <w:pPr>
        <w:widowControl/>
        <w:spacing w:line="360" w:lineRule="auto"/>
        <w:jc w:val="left"/>
        <w:rPr>
          <w:rFonts w:ascii="仿宋" w:hAnsi="仿宋" w:eastAsia="仿宋" w:cs="仿宋"/>
          <w:sz w:val="24"/>
        </w:rPr>
      </w:pPr>
    </w:p>
    <w:p w14:paraId="015C5C11">
      <w:pPr>
        <w:widowControl/>
        <w:spacing w:line="360" w:lineRule="auto"/>
        <w:jc w:val="left"/>
        <w:rPr>
          <w:rFonts w:ascii="仿宋" w:hAnsi="仿宋" w:eastAsia="仿宋" w:cs="仿宋"/>
          <w:sz w:val="24"/>
        </w:rPr>
      </w:pPr>
      <w:r>
        <w:rPr>
          <w:rFonts w:hint="eastAsia" w:ascii="仿宋" w:hAnsi="仿宋" w:eastAsia="仿宋" w:cs="仿宋"/>
          <w:sz w:val="24"/>
        </w:rPr>
        <w:t>注：1、必须附法定代表人身份证复印件(身份证两面均应复印)</w:t>
      </w:r>
    </w:p>
    <w:p w14:paraId="425AE0F6">
      <w:pPr>
        <w:widowControl/>
        <w:spacing w:line="360" w:lineRule="auto"/>
        <w:jc w:val="left"/>
        <w:rPr>
          <w:rFonts w:ascii="仿宋" w:hAnsi="仿宋" w:eastAsia="仿宋" w:cs="仿宋"/>
          <w:sz w:val="24"/>
        </w:rPr>
      </w:pPr>
      <w:r>
        <w:rPr>
          <w:rFonts w:hint="eastAsia" w:ascii="仿宋" w:hAnsi="仿宋" w:eastAsia="仿宋" w:cs="仿宋"/>
          <w:sz w:val="24"/>
        </w:rPr>
        <w:t xml:space="preserve">    2、投标供应商属于银行、保险、石油石化、电力、电信等行业特殊情况的，只需提供分支机构负责人身份证明（原件），并附分支机构负责人身份证（复印件），可不提供法定代表人身份证。</w:t>
      </w:r>
    </w:p>
    <w:p w14:paraId="6246E534">
      <w:pPr>
        <w:widowControl/>
        <w:spacing w:line="360" w:lineRule="auto"/>
        <w:jc w:val="left"/>
        <w:rPr>
          <w:rFonts w:ascii="仿宋" w:hAnsi="仿宋" w:eastAsia="仿宋" w:cs="仿宋"/>
          <w:sz w:val="24"/>
        </w:rPr>
      </w:pPr>
      <w:r>
        <w:rPr>
          <w:rFonts w:hint="eastAsia" w:ascii="仿宋" w:hAnsi="仿宋" w:eastAsia="仿宋" w:cs="仿宋"/>
          <w:sz w:val="24"/>
        </w:rPr>
        <w:t xml:space="preserve">    3、必须附授权代表身份证复印件(身份证两面均应复印)</w:t>
      </w:r>
    </w:p>
    <w:p w14:paraId="6612D894">
      <w:pPr>
        <w:spacing w:line="400" w:lineRule="exact"/>
        <w:ind w:firstLine="562" w:firstLineChars="200"/>
        <w:rPr>
          <w:rFonts w:ascii="仿宋" w:hAnsi="仿宋" w:eastAsia="仿宋" w:cs="仿宋"/>
          <w:b/>
          <w:sz w:val="28"/>
        </w:rPr>
      </w:pPr>
    </w:p>
    <w:p w14:paraId="16CBC737">
      <w:pPr>
        <w:spacing w:line="400" w:lineRule="exact"/>
        <w:ind w:firstLine="562" w:firstLineChars="200"/>
        <w:rPr>
          <w:rFonts w:ascii="仿宋" w:hAnsi="仿宋" w:eastAsia="仿宋" w:cs="仿宋"/>
          <w:b/>
          <w:sz w:val="28"/>
        </w:rPr>
      </w:pPr>
      <w:r>
        <w:rPr>
          <w:rFonts w:hint="eastAsia" w:ascii="仿宋" w:hAnsi="仿宋" w:eastAsia="仿宋" w:cs="仿宋"/>
          <w:b/>
          <w:sz w:val="28"/>
        </w:rPr>
        <w:br w:type="page"/>
      </w:r>
      <w:r>
        <w:rPr>
          <w:rFonts w:hint="eastAsia" w:ascii="仿宋" w:hAnsi="仿宋" w:eastAsia="仿宋" w:cs="仿宋"/>
          <w:b/>
          <w:sz w:val="28"/>
        </w:rPr>
        <w:t>格式1-5</w:t>
      </w:r>
    </w:p>
    <w:p w14:paraId="5E508CF6">
      <w:pPr>
        <w:spacing w:line="400" w:lineRule="exact"/>
        <w:ind w:firstLine="643" w:firstLineChars="200"/>
        <w:jc w:val="center"/>
        <w:rPr>
          <w:rFonts w:ascii="仿宋" w:hAnsi="仿宋" w:eastAsia="仿宋" w:cs="仿宋"/>
          <w:b/>
        </w:rPr>
      </w:pPr>
      <w:r>
        <w:rPr>
          <w:rFonts w:hint="eastAsia" w:ascii="仿宋" w:hAnsi="仿宋" w:eastAsia="仿宋" w:cs="仿宋"/>
          <w:b/>
        </w:rPr>
        <w:t>承诺函</w:t>
      </w:r>
    </w:p>
    <w:p w14:paraId="0D42D47C">
      <w:pPr>
        <w:spacing w:line="480" w:lineRule="auto"/>
        <w:rPr>
          <w:rFonts w:ascii="仿宋" w:hAnsi="仿宋" w:eastAsia="仿宋" w:cs="仿宋"/>
          <w:sz w:val="24"/>
        </w:rPr>
      </w:pPr>
      <w:r>
        <w:rPr>
          <w:rFonts w:hint="eastAsia" w:ascii="仿宋" w:hAnsi="仿宋" w:eastAsia="仿宋" w:cs="仿宋"/>
          <w:sz w:val="24"/>
        </w:rPr>
        <w:t>XXX（采购代理机构名称）：</w:t>
      </w:r>
    </w:p>
    <w:p w14:paraId="7946A37A">
      <w:pPr>
        <w:spacing w:line="480" w:lineRule="auto"/>
        <w:ind w:firstLine="480" w:firstLineChars="200"/>
        <w:rPr>
          <w:rFonts w:ascii="仿宋" w:hAnsi="仿宋" w:eastAsia="仿宋" w:cs="仿宋"/>
          <w:sz w:val="24"/>
        </w:rPr>
      </w:pPr>
      <w:r>
        <w:rPr>
          <w:rFonts w:hint="eastAsia" w:ascii="仿宋" w:hAnsi="仿宋" w:eastAsia="仿宋" w:cs="仿宋"/>
          <w:sz w:val="24"/>
        </w:rPr>
        <w:t>我公司作为本次采购项目的供应商，根据磋商文件要求，现郑重承诺如下：</w:t>
      </w:r>
    </w:p>
    <w:p w14:paraId="25BAC03A">
      <w:pPr>
        <w:spacing w:line="480" w:lineRule="auto"/>
        <w:ind w:firstLine="480" w:firstLineChars="200"/>
        <w:rPr>
          <w:rFonts w:ascii="仿宋" w:hAnsi="仿宋" w:eastAsia="仿宋" w:cs="仿宋"/>
          <w:sz w:val="24"/>
        </w:rPr>
      </w:pPr>
      <w:r>
        <w:rPr>
          <w:rFonts w:hint="eastAsia" w:ascii="仿宋" w:hAnsi="仿宋" w:eastAsia="仿宋" w:cs="仿宋"/>
          <w:sz w:val="24"/>
        </w:rPr>
        <w:t>一、具备《中华人民共和国政府采购法》第二十二条第一款和本项目规定的条件：</w:t>
      </w:r>
    </w:p>
    <w:p w14:paraId="2232FC4A">
      <w:pPr>
        <w:spacing w:line="480" w:lineRule="auto"/>
        <w:ind w:firstLine="480" w:firstLineChars="200"/>
        <w:rPr>
          <w:rFonts w:ascii="仿宋" w:hAnsi="仿宋" w:eastAsia="仿宋" w:cs="仿宋"/>
          <w:sz w:val="24"/>
        </w:rPr>
      </w:pPr>
      <w:r>
        <w:rPr>
          <w:rFonts w:hint="eastAsia" w:ascii="仿宋" w:hAnsi="仿宋" w:eastAsia="仿宋" w:cs="仿宋"/>
          <w:sz w:val="24"/>
        </w:rPr>
        <w:t>（一）具有独立承担民事责任的能力；</w:t>
      </w:r>
    </w:p>
    <w:p w14:paraId="7385A47D">
      <w:pPr>
        <w:spacing w:line="480" w:lineRule="auto"/>
        <w:ind w:firstLine="480" w:firstLineChars="200"/>
        <w:rPr>
          <w:rFonts w:ascii="仿宋" w:hAnsi="仿宋" w:eastAsia="仿宋" w:cs="仿宋"/>
          <w:sz w:val="24"/>
        </w:rPr>
      </w:pPr>
      <w:r>
        <w:rPr>
          <w:rFonts w:hint="eastAsia" w:ascii="仿宋" w:hAnsi="仿宋" w:eastAsia="仿宋" w:cs="仿宋"/>
          <w:sz w:val="24"/>
        </w:rPr>
        <w:t>（二）具有良好的商业信誉和健全的财务会计制度；</w:t>
      </w:r>
    </w:p>
    <w:p w14:paraId="4BD9F615">
      <w:pPr>
        <w:spacing w:line="480" w:lineRule="auto"/>
        <w:ind w:firstLine="480" w:firstLineChars="200"/>
        <w:rPr>
          <w:rFonts w:ascii="仿宋" w:hAnsi="仿宋" w:eastAsia="仿宋" w:cs="仿宋"/>
          <w:sz w:val="24"/>
        </w:rPr>
      </w:pPr>
      <w:r>
        <w:rPr>
          <w:rFonts w:hint="eastAsia" w:ascii="仿宋" w:hAnsi="仿宋" w:eastAsia="仿宋" w:cs="仿宋"/>
          <w:sz w:val="24"/>
        </w:rPr>
        <w:t>（三）具有履行合同所必需的设备和专业技术能力；</w:t>
      </w:r>
    </w:p>
    <w:p w14:paraId="531D3BA8">
      <w:pPr>
        <w:spacing w:line="480" w:lineRule="auto"/>
        <w:ind w:firstLine="480" w:firstLineChars="200"/>
        <w:rPr>
          <w:rFonts w:ascii="仿宋" w:hAnsi="仿宋" w:eastAsia="仿宋" w:cs="仿宋"/>
          <w:sz w:val="24"/>
        </w:rPr>
      </w:pPr>
      <w:r>
        <w:rPr>
          <w:rFonts w:hint="eastAsia" w:ascii="仿宋" w:hAnsi="仿宋" w:eastAsia="仿宋" w:cs="仿宋"/>
          <w:sz w:val="24"/>
        </w:rPr>
        <w:t>（四）有依法缴纳税收和社会保障资金的良好记录；</w:t>
      </w:r>
    </w:p>
    <w:p w14:paraId="02FFD5B7">
      <w:pPr>
        <w:spacing w:line="480" w:lineRule="auto"/>
        <w:ind w:firstLine="480" w:firstLineChars="200"/>
        <w:rPr>
          <w:rFonts w:ascii="仿宋" w:hAnsi="仿宋" w:eastAsia="仿宋" w:cs="仿宋"/>
          <w:sz w:val="24"/>
        </w:rPr>
      </w:pPr>
      <w:r>
        <w:rPr>
          <w:rFonts w:hint="eastAsia" w:ascii="仿宋" w:hAnsi="仿宋" w:eastAsia="仿宋" w:cs="仿宋"/>
          <w:sz w:val="24"/>
        </w:rPr>
        <w:t>（五）参加采购活动前三年内，在经营活动中没有重大违法记录；</w:t>
      </w:r>
    </w:p>
    <w:p w14:paraId="776BD587">
      <w:pPr>
        <w:spacing w:line="480" w:lineRule="auto"/>
        <w:ind w:firstLine="480" w:firstLineChars="200"/>
        <w:rPr>
          <w:rFonts w:ascii="仿宋" w:hAnsi="仿宋" w:eastAsia="仿宋" w:cs="仿宋"/>
          <w:sz w:val="24"/>
        </w:rPr>
      </w:pPr>
      <w:r>
        <w:rPr>
          <w:rFonts w:hint="eastAsia" w:ascii="仿宋" w:hAnsi="仿宋" w:eastAsia="仿宋" w:cs="仿宋"/>
          <w:sz w:val="24"/>
        </w:rPr>
        <w:t>（六）法律、行政法规规定的其他条件；</w:t>
      </w:r>
    </w:p>
    <w:p w14:paraId="726580CB">
      <w:pPr>
        <w:spacing w:line="480" w:lineRule="auto"/>
        <w:ind w:firstLine="480" w:firstLineChars="200"/>
        <w:rPr>
          <w:rFonts w:ascii="仿宋" w:hAnsi="仿宋" w:eastAsia="仿宋" w:cs="仿宋"/>
          <w:sz w:val="24"/>
        </w:rPr>
      </w:pPr>
      <w:r>
        <w:rPr>
          <w:rFonts w:hint="eastAsia" w:ascii="仿宋" w:hAnsi="仿宋" w:eastAsia="仿宋" w:cs="仿宋"/>
          <w:sz w:val="24"/>
        </w:rPr>
        <w:t>（七）根据采购项目提出的特殊条件。</w:t>
      </w:r>
    </w:p>
    <w:p w14:paraId="35B1FC7B">
      <w:pPr>
        <w:spacing w:line="480" w:lineRule="auto"/>
        <w:ind w:firstLine="480" w:firstLineChars="200"/>
        <w:rPr>
          <w:rFonts w:ascii="仿宋" w:hAnsi="仿宋" w:eastAsia="仿宋" w:cs="仿宋"/>
          <w:sz w:val="24"/>
        </w:rPr>
      </w:pPr>
      <w:r>
        <w:rPr>
          <w:rFonts w:hint="eastAsia" w:ascii="仿宋" w:hAnsi="仿宋" w:eastAsia="仿宋" w:cs="仿宋"/>
          <w:sz w:val="24"/>
        </w:rPr>
        <w:t>二、完全接受和满足本项目磋商文件中规定的实质性要求，如对磋商文件有异议，已经在递交响应文件截止时间届满前依法进行维权救济，不存在对磋商文件有异议的同时又参加磋商以求侥幸成交或者为实现其他非法目的的行为。</w:t>
      </w:r>
    </w:p>
    <w:p w14:paraId="5BEAF51E">
      <w:pPr>
        <w:spacing w:line="480" w:lineRule="auto"/>
        <w:ind w:firstLine="480" w:firstLineChars="200"/>
        <w:rPr>
          <w:rFonts w:ascii="仿宋" w:hAnsi="仿宋" w:eastAsia="仿宋" w:cs="仿宋"/>
          <w:sz w:val="24"/>
        </w:rPr>
      </w:pPr>
      <w:r>
        <w:rPr>
          <w:rFonts w:hint="eastAsia" w:ascii="仿宋" w:hAnsi="仿宋" w:eastAsia="仿宋" w:cs="仿宋"/>
          <w:sz w:val="24"/>
        </w:rPr>
        <w:t>三、在参加本次采购活动中，不存在与单位负责人为同一人或者存在直接控股、管理关系的其他供应商参与同一合同项下的采购活动的行为。</w:t>
      </w:r>
    </w:p>
    <w:p w14:paraId="5FCC2AFA">
      <w:pPr>
        <w:spacing w:line="480" w:lineRule="auto"/>
        <w:ind w:firstLine="480" w:firstLineChars="200"/>
        <w:rPr>
          <w:rFonts w:ascii="仿宋" w:hAnsi="仿宋" w:eastAsia="仿宋" w:cs="仿宋"/>
          <w:sz w:val="24"/>
        </w:rPr>
      </w:pPr>
      <w:r>
        <w:rPr>
          <w:rFonts w:hint="eastAsia" w:ascii="仿宋" w:hAnsi="仿宋" w:eastAsia="仿宋" w:cs="仿宋"/>
          <w:sz w:val="24"/>
        </w:rPr>
        <w:t>四、在参加本次采购活动中，不存在和其他供应商在同一合同项下的采购项目中，同时委托同一个自然人、同一家庭的人员、同一单位的人员作为代理人的行为。</w:t>
      </w:r>
    </w:p>
    <w:p w14:paraId="26AE7577">
      <w:pPr>
        <w:spacing w:line="480" w:lineRule="auto"/>
        <w:ind w:firstLine="480" w:firstLineChars="200"/>
        <w:rPr>
          <w:rFonts w:ascii="仿宋" w:hAnsi="仿宋" w:eastAsia="仿宋" w:cs="仿宋"/>
          <w:sz w:val="24"/>
        </w:rPr>
      </w:pPr>
      <w:r>
        <w:rPr>
          <w:rFonts w:hint="eastAsia" w:ascii="仿宋" w:hAnsi="仿宋" w:eastAsia="仿宋" w:cs="仿宋"/>
          <w:sz w:val="24"/>
        </w:rPr>
        <w:t>五、如果有《四川省公共资源交易领域严重失信联合惩戒实施办法》(川发改信用规〔2019〕405号)和《关于对政府采购领域严重违法失信主体开展联合惩戒的合作备忘录》（发改财金〔2018〕1614号）规定的失信行为，将在响应文件中全面如实反映。</w:t>
      </w:r>
    </w:p>
    <w:p w14:paraId="5DACBC85">
      <w:pPr>
        <w:spacing w:line="480" w:lineRule="auto"/>
        <w:ind w:firstLine="480" w:firstLineChars="200"/>
        <w:rPr>
          <w:rFonts w:ascii="仿宋" w:hAnsi="仿宋" w:eastAsia="仿宋" w:cs="仿宋"/>
          <w:sz w:val="24"/>
        </w:rPr>
      </w:pPr>
      <w:r>
        <w:rPr>
          <w:rFonts w:hint="eastAsia" w:ascii="仿宋" w:hAnsi="仿宋" w:eastAsia="仿宋" w:cs="仿宋"/>
          <w:sz w:val="24"/>
        </w:rPr>
        <w:t>六、响应文件中提供的任何资料和技术、服务、商务等响应承诺情况都是真实的、有效的、合法的。</w:t>
      </w:r>
    </w:p>
    <w:p w14:paraId="0A7A6ACC">
      <w:pPr>
        <w:spacing w:line="480" w:lineRule="auto"/>
        <w:ind w:firstLine="480" w:firstLineChars="200"/>
        <w:rPr>
          <w:rFonts w:ascii="仿宋" w:hAnsi="仿宋" w:eastAsia="仿宋" w:cs="仿宋"/>
          <w:sz w:val="24"/>
        </w:rPr>
      </w:pPr>
      <w:r>
        <w:rPr>
          <w:rFonts w:hint="eastAsia" w:ascii="仿宋" w:hAnsi="仿宋" w:eastAsia="仿宋" w:cs="仿宋"/>
          <w:sz w:val="24"/>
        </w:rPr>
        <w:t>本公司对上述承诺的内容事项真实性负责。如经查实上述承诺的内容事项存在虚假，我公司愿意接受以提供虚假材料谋取成交的法律责任。</w:t>
      </w:r>
    </w:p>
    <w:p w14:paraId="5BF41074">
      <w:pPr>
        <w:spacing w:line="480" w:lineRule="auto"/>
        <w:ind w:firstLine="480" w:firstLineChars="200"/>
        <w:rPr>
          <w:rFonts w:ascii="仿宋" w:hAnsi="仿宋" w:eastAsia="仿宋" w:cs="仿宋"/>
          <w:sz w:val="24"/>
        </w:rPr>
      </w:pPr>
    </w:p>
    <w:p w14:paraId="389AAFEE">
      <w:pPr>
        <w:spacing w:line="480" w:lineRule="auto"/>
        <w:ind w:firstLine="480" w:firstLineChars="200"/>
        <w:rPr>
          <w:rFonts w:ascii="仿宋" w:hAnsi="仿宋" w:eastAsia="仿宋" w:cs="仿宋"/>
          <w:sz w:val="24"/>
        </w:rPr>
      </w:pPr>
    </w:p>
    <w:p w14:paraId="7159C3A7">
      <w:pPr>
        <w:spacing w:line="480" w:lineRule="auto"/>
        <w:ind w:firstLine="480" w:firstLineChars="200"/>
        <w:rPr>
          <w:rFonts w:ascii="仿宋" w:hAnsi="仿宋" w:eastAsia="仿宋" w:cs="仿宋"/>
          <w:sz w:val="24"/>
        </w:rPr>
      </w:pPr>
      <w:r>
        <w:rPr>
          <w:rFonts w:hint="eastAsia" w:ascii="仿宋" w:hAnsi="仿宋" w:eastAsia="仿宋" w:cs="仿宋"/>
          <w:sz w:val="24"/>
        </w:rPr>
        <w:t>法定代表人签字或者加盖个人私章：XXXX</w:t>
      </w:r>
    </w:p>
    <w:p w14:paraId="73029EBD">
      <w:pPr>
        <w:spacing w:line="480" w:lineRule="auto"/>
        <w:ind w:firstLine="480" w:firstLineChars="200"/>
        <w:rPr>
          <w:rFonts w:ascii="仿宋" w:hAnsi="仿宋" w:eastAsia="仿宋" w:cs="仿宋"/>
          <w:sz w:val="24"/>
        </w:rPr>
      </w:pPr>
      <w:r>
        <w:rPr>
          <w:rFonts w:hint="eastAsia" w:ascii="仿宋" w:hAnsi="仿宋" w:eastAsia="仿宋" w:cs="仿宋"/>
          <w:sz w:val="24"/>
        </w:rPr>
        <w:t>授权代表签字：XXXX</w:t>
      </w:r>
    </w:p>
    <w:p w14:paraId="06539E81">
      <w:pPr>
        <w:spacing w:line="480" w:lineRule="auto"/>
        <w:ind w:firstLine="480" w:firstLineChars="200"/>
        <w:rPr>
          <w:rFonts w:ascii="仿宋" w:hAnsi="仿宋" w:eastAsia="仿宋" w:cs="仿宋"/>
          <w:sz w:val="24"/>
        </w:rPr>
      </w:pPr>
      <w:r>
        <w:rPr>
          <w:rFonts w:hint="eastAsia" w:ascii="仿宋" w:hAnsi="仿宋" w:eastAsia="仿宋" w:cs="仿宋"/>
          <w:sz w:val="24"/>
        </w:rPr>
        <w:t>供应商名称：XXXX（盖单位公章）</w:t>
      </w:r>
    </w:p>
    <w:p w14:paraId="03C9DD08">
      <w:pPr>
        <w:spacing w:line="480" w:lineRule="auto"/>
        <w:ind w:firstLine="480" w:firstLineChars="200"/>
        <w:rPr>
          <w:rFonts w:ascii="仿宋" w:hAnsi="仿宋" w:eastAsia="仿宋" w:cs="仿宋"/>
          <w:sz w:val="24"/>
        </w:rPr>
      </w:pPr>
      <w:r>
        <w:rPr>
          <w:rFonts w:hint="eastAsia" w:ascii="仿宋" w:hAnsi="仿宋" w:eastAsia="仿宋" w:cs="仿宋"/>
          <w:sz w:val="24"/>
        </w:rPr>
        <w:t>日    期：XXX年XXX月XXX日</w:t>
      </w:r>
    </w:p>
    <w:p w14:paraId="51D311FB">
      <w:pPr>
        <w:spacing w:line="480" w:lineRule="auto"/>
        <w:ind w:firstLine="480" w:firstLineChars="200"/>
        <w:rPr>
          <w:rFonts w:ascii="仿宋" w:hAnsi="仿宋" w:eastAsia="仿宋" w:cs="仿宋"/>
          <w:sz w:val="24"/>
        </w:rPr>
      </w:pPr>
    </w:p>
    <w:p w14:paraId="186841AA">
      <w:pPr>
        <w:spacing w:line="480" w:lineRule="auto"/>
        <w:ind w:firstLine="480" w:firstLineChars="200"/>
        <w:rPr>
          <w:rFonts w:ascii="仿宋" w:hAnsi="仿宋" w:eastAsia="仿宋" w:cs="仿宋"/>
          <w:sz w:val="24"/>
        </w:rPr>
      </w:pPr>
    </w:p>
    <w:p w14:paraId="02419E14">
      <w:pPr>
        <w:spacing w:line="480" w:lineRule="auto"/>
        <w:ind w:firstLine="480" w:firstLineChars="200"/>
        <w:rPr>
          <w:rFonts w:ascii="仿宋" w:hAnsi="仿宋" w:eastAsia="仿宋" w:cs="仿宋"/>
          <w:sz w:val="24"/>
        </w:rPr>
      </w:pPr>
    </w:p>
    <w:p w14:paraId="35244786">
      <w:pPr>
        <w:spacing w:line="480" w:lineRule="auto"/>
        <w:ind w:firstLine="480" w:firstLineChars="200"/>
        <w:rPr>
          <w:rFonts w:ascii="仿宋" w:hAnsi="仿宋" w:eastAsia="仿宋" w:cs="仿宋"/>
          <w:sz w:val="24"/>
        </w:rPr>
      </w:pPr>
    </w:p>
    <w:p w14:paraId="0E20650B">
      <w:pPr>
        <w:spacing w:line="480" w:lineRule="auto"/>
        <w:ind w:firstLine="480" w:firstLineChars="200"/>
        <w:rPr>
          <w:rFonts w:ascii="仿宋" w:hAnsi="仿宋" w:eastAsia="仿宋" w:cs="仿宋"/>
          <w:sz w:val="24"/>
        </w:rPr>
      </w:pPr>
    </w:p>
    <w:p w14:paraId="65171996">
      <w:pPr>
        <w:spacing w:line="480" w:lineRule="auto"/>
        <w:ind w:firstLine="480" w:firstLineChars="200"/>
        <w:rPr>
          <w:rFonts w:ascii="仿宋" w:hAnsi="仿宋" w:eastAsia="仿宋" w:cs="仿宋"/>
          <w:sz w:val="24"/>
        </w:rPr>
      </w:pPr>
    </w:p>
    <w:p w14:paraId="2C15B516">
      <w:pPr>
        <w:rPr>
          <w:rFonts w:ascii="仿宋" w:hAnsi="仿宋" w:eastAsia="仿宋" w:cs="仿宋"/>
          <w:b/>
          <w:bCs/>
          <w:sz w:val="28"/>
        </w:rPr>
      </w:pPr>
      <w:r>
        <w:rPr>
          <w:rFonts w:hint="eastAsia" w:ascii="仿宋" w:hAnsi="仿宋" w:eastAsia="仿宋" w:cs="仿宋"/>
          <w:b/>
          <w:bCs/>
          <w:sz w:val="28"/>
        </w:rPr>
        <w:br w:type="page"/>
      </w:r>
      <w:r>
        <w:rPr>
          <w:rFonts w:hint="eastAsia" w:ascii="仿宋" w:hAnsi="仿宋" w:eastAsia="仿宋" w:cs="仿宋"/>
          <w:b/>
          <w:bCs/>
          <w:sz w:val="28"/>
        </w:rPr>
        <w:t>格式1-6</w:t>
      </w:r>
    </w:p>
    <w:p w14:paraId="5DAC5F62">
      <w:pPr>
        <w:jc w:val="center"/>
        <w:rPr>
          <w:rFonts w:ascii="仿宋" w:hAnsi="仿宋" w:eastAsia="仿宋" w:cs="仿宋"/>
          <w:b/>
          <w:bCs/>
        </w:rPr>
      </w:pPr>
      <w:r>
        <w:rPr>
          <w:rFonts w:hint="eastAsia" w:ascii="仿宋" w:hAnsi="仿宋" w:eastAsia="仿宋" w:cs="仿宋"/>
          <w:b/>
          <w:bCs/>
        </w:rPr>
        <w:t>供应商基本情况表</w:t>
      </w:r>
    </w:p>
    <w:p w14:paraId="1187E502">
      <w:pPr>
        <w:jc w:val="center"/>
        <w:rPr>
          <w:rFonts w:ascii="仿宋" w:hAnsi="仿宋" w:eastAsia="仿宋" w:cs="仿宋"/>
          <w:b/>
          <w:bCs/>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4A08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14:paraId="664E3CEC">
            <w:pPr>
              <w:jc w:val="center"/>
              <w:rPr>
                <w:rFonts w:ascii="仿宋" w:hAnsi="仿宋" w:eastAsia="仿宋" w:cs="仿宋"/>
                <w:bCs/>
                <w:sz w:val="24"/>
                <w:szCs w:val="24"/>
              </w:rPr>
            </w:pPr>
            <w:r>
              <w:rPr>
                <w:rFonts w:hint="eastAsia" w:ascii="仿宋" w:hAnsi="仿宋" w:eastAsia="仿宋" w:cs="仿宋"/>
                <w:bCs/>
                <w:sz w:val="24"/>
                <w:szCs w:val="24"/>
              </w:rPr>
              <w:t>供应商名称</w:t>
            </w:r>
          </w:p>
        </w:tc>
        <w:tc>
          <w:tcPr>
            <w:tcW w:w="7560" w:type="dxa"/>
            <w:gridSpan w:val="11"/>
            <w:vAlign w:val="center"/>
          </w:tcPr>
          <w:p w14:paraId="1C07AC9B">
            <w:pPr>
              <w:jc w:val="center"/>
              <w:rPr>
                <w:rFonts w:ascii="仿宋" w:hAnsi="仿宋" w:eastAsia="仿宋" w:cs="仿宋"/>
                <w:bCs/>
                <w:sz w:val="24"/>
                <w:szCs w:val="24"/>
              </w:rPr>
            </w:pPr>
          </w:p>
        </w:tc>
      </w:tr>
      <w:tr w14:paraId="072B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14:paraId="4EED2809">
            <w:pPr>
              <w:jc w:val="center"/>
              <w:rPr>
                <w:rFonts w:ascii="仿宋" w:hAnsi="仿宋" w:eastAsia="仿宋" w:cs="仿宋"/>
                <w:bCs/>
                <w:sz w:val="24"/>
                <w:szCs w:val="24"/>
              </w:rPr>
            </w:pPr>
            <w:r>
              <w:rPr>
                <w:rFonts w:hint="eastAsia" w:ascii="仿宋" w:hAnsi="仿宋" w:eastAsia="仿宋" w:cs="仿宋"/>
                <w:bCs/>
                <w:sz w:val="24"/>
                <w:szCs w:val="24"/>
              </w:rPr>
              <w:t>注册地址</w:t>
            </w:r>
          </w:p>
        </w:tc>
        <w:tc>
          <w:tcPr>
            <w:tcW w:w="4680" w:type="dxa"/>
            <w:gridSpan w:val="6"/>
            <w:vAlign w:val="center"/>
          </w:tcPr>
          <w:p w14:paraId="028304C9">
            <w:pPr>
              <w:jc w:val="center"/>
              <w:rPr>
                <w:rFonts w:ascii="仿宋" w:hAnsi="仿宋" w:eastAsia="仿宋" w:cs="仿宋"/>
                <w:bCs/>
                <w:sz w:val="24"/>
                <w:szCs w:val="24"/>
              </w:rPr>
            </w:pPr>
          </w:p>
        </w:tc>
        <w:tc>
          <w:tcPr>
            <w:tcW w:w="1260" w:type="dxa"/>
            <w:gridSpan w:val="3"/>
            <w:vAlign w:val="center"/>
          </w:tcPr>
          <w:p w14:paraId="327668B4">
            <w:pPr>
              <w:jc w:val="center"/>
              <w:rPr>
                <w:rFonts w:ascii="仿宋" w:hAnsi="仿宋" w:eastAsia="仿宋" w:cs="仿宋"/>
                <w:bCs/>
                <w:sz w:val="24"/>
                <w:szCs w:val="24"/>
              </w:rPr>
            </w:pPr>
            <w:r>
              <w:rPr>
                <w:rFonts w:hint="eastAsia" w:ascii="仿宋" w:hAnsi="仿宋" w:eastAsia="仿宋" w:cs="仿宋"/>
                <w:bCs/>
                <w:sz w:val="24"/>
                <w:szCs w:val="24"/>
              </w:rPr>
              <w:t>邮政编码</w:t>
            </w:r>
          </w:p>
        </w:tc>
        <w:tc>
          <w:tcPr>
            <w:tcW w:w="1620" w:type="dxa"/>
            <w:gridSpan w:val="2"/>
            <w:vAlign w:val="center"/>
          </w:tcPr>
          <w:p w14:paraId="0CC3640E">
            <w:pPr>
              <w:jc w:val="center"/>
              <w:rPr>
                <w:rFonts w:ascii="仿宋" w:hAnsi="仿宋" w:eastAsia="仿宋" w:cs="仿宋"/>
                <w:bCs/>
                <w:sz w:val="24"/>
                <w:szCs w:val="24"/>
              </w:rPr>
            </w:pPr>
          </w:p>
        </w:tc>
      </w:tr>
      <w:tr w14:paraId="4732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14:paraId="4EB8A56C">
            <w:pPr>
              <w:jc w:val="center"/>
              <w:rPr>
                <w:rFonts w:ascii="仿宋" w:hAnsi="仿宋" w:eastAsia="仿宋" w:cs="仿宋"/>
                <w:bCs/>
                <w:sz w:val="24"/>
                <w:szCs w:val="24"/>
              </w:rPr>
            </w:pPr>
            <w:r>
              <w:rPr>
                <w:rFonts w:hint="eastAsia" w:ascii="仿宋" w:hAnsi="仿宋" w:eastAsia="仿宋" w:cs="仿宋"/>
                <w:bCs/>
                <w:sz w:val="24"/>
                <w:szCs w:val="24"/>
              </w:rPr>
              <w:t>联系方式</w:t>
            </w:r>
          </w:p>
        </w:tc>
        <w:tc>
          <w:tcPr>
            <w:tcW w:w="1080" w:type="dxa"/>
            <w:vAlign w:val="center"/>
          </w:tcPr>
          <w:p w14:paraId="51CEB676">
            <w:pPr>
              <w:jc w:val="center"/>
              <w:rPr>
                <w:rFonts w:ascii="仿宋" w:hAnsi="仿宋" w:eastAsia="仿宋" w:cs="仿宋"/>
                <w:bCs/>
                <w:sz w:val="24"/>
                <w:szCs w:val="24"/>
              </w:rPr>
            </w:pPr>
            <w:r>
              <w:rPr>
                <w:rFonts w:hint="eastAsia" w:ascii="仿宋" w:hAnsi="仿宋" w:eastAsia="仿宋" w:cs="仿宋"/>
                <w:bCs/>
                <w:sz w:val="24"/>
                <w:szCs w:val="24"/>
              </w:rPr>
              <w:t>联系人</w:t>
            </w:r>
          </w:p>
        </w:tc>
        <w:tc>
          <w:tcPr>
            <w:tcW w:w="3600" w:type="dxa"/>
            <w:gridSpan w:val="5"/>
            <w:vAlign w:val="center"/>
          </w:tcPr>
          <w:p w14:paraId="3E81275E">
            <w:pPr>
              <w:jc w:val="center"/>
              <w:rPr>
                <w:rFonts w:ascii="仿宋" w:hAnsi="仿宋" w:eastAsia="仿宋" w:cs="仿宋"/>
                <w:bCs/>
                <w:sz w:val="24"/>
                <w:szCs w:val="24"/>
              </w:rPr>
            </w:pPr>
          </w:p>
        </w:tc>
        <w:tc>
          <w:tcPr>
            <w:tcW w:w="1260" w:type="dxa"/>
            <w:gridSpan w:val="3"/>
            <w:vAlign w:val="center"/>
          </w:tcPr>
          <w:p w14:paraId="3BCA1126">
            <w:pPr>
              <w:jc w:val="center"/>
              <w:rPr>
                <w:rFonts w:ascii="仿宋" w:hAnsi="仿宋" w:eastAsia="仿宋" w:cs="仿宋"/>
                <w:bCs/>
                <w:sz w:val="24"/>
                <w:szCs w:val="24"/>
              </w:rPr>
            </w:pPr>
            <w:r>
              <w:rPr>
                <w:rFonts w:hint="eastAsia" w:ascii="仿宋" w:hAnsi="仿宋" w:eastAsia="仿宋" w:cs="仿宋"/>
                <w:bCs/>
                <w:sz w:val="24"/>
                <w:szCs w:val="24"/>
              </w:rPr>
              <w:t>联系电话</w:t>
            </w:r>
          </w:p>
        </w:tc>
        <w:tc>
          <w:tcPr>
            <w:tcW w:w="1620" w:type="dxa"/>
            <w:gridSpan w:val="2"/>
            <w:vAlign w:val="center"/>
          </w:tcPr>
          <w:p w14:paraId="5D2AA663">
            <w:pPr>
              <w:jc w:val="center"/>
              <w:rPr>
                <w:rFonts w:ascii="仿宋" w:hAnsi="仿宋" w:eastAsia="仿宋" w:cs="仿宋"/>
                <w:bCs/>
                <w:sz w:val="24"/>
                <w:szCs w:val="24"/>
              </w:rPr>
            </w:pPr>
          </w:p>
        </w:tc>
      </w:tr>
      <w:tr w14:paraId="590D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14:paraId="5560FE6D">
            <w:pPr>
              <w:jc w:val="center"/>
              <w:rPr>
                <w:rFonts w:ascii="仿宋" w:hAnsi="仿宋" w:eastAsia="仿宋" w:cs="仿宋"/>
                <w:bCs/>
                <w:sz w:val="24"/>
                <w:szCs w:val="24"/>
              </w:rPr>
            </w:pPr>
          </w:p>
        </w:tc>
        <w:tc>
          <w:tcPr>
            <w:tcW w:w="1080" w:type="dxa"/>
            <w:vAlign w:val="center"/>
          </w:tcPr>
          <w:p w14:paraId="596C2F31">
            <w:pPr>
              <w:jc w:val="center"/>
              <w:rPr>
                <w:rFonts w:ascii="仿宋" w:hAnsi="仿宋" w:eastAsia="仿宋" w:cs="仿宋"/>
                <w:bCs/>
                <w:sz w:val="24"/>
                <w:szCs w:val="24"/>
              </w:rPr>
            </w:pPr>
            <w:r>
              <w:rPr>
                <w:rFonts w:hint="eastAsia" w:ascii="仿宋" w:hAnsi="仿宋" w:eastAsia="仿宋" w:cs="仿宋"/>
                <w:bCs/>
                <w:sz w:val="24"/>
                <w:szCs w:val="24"/>
              </w:rPr>
              <w:t>传真</w:t>
            </w:r>
          </w:p>
        </w:tc>
        <w:tc>
          <w:tcPr>
            <w:tcW w:w="3600" w:type="dxa"/>
            <w:gridSpan w:val="5"/>
            <w:vAlign w:val="center"/>
          </w:tcPr>
          <w:p w14:paraId="64802CC7">
            <w:pPr>
              <w:jc w:val="center"/>
              <w:rPr>
                <w:rFonts w:ascii="仿宋" w:hAnsi="仿宋" w:eastAsia="仿宋" w:cs="仿宋"/>
                <w:bCs/>
                <w:sz w:val="24"/>
                <w:szCs w:val="24"/>
              </w:rPr>
            </w:pPr>
          </w:p>
        </w:tc>
        <w:tc>
          <w:tcPr>
            <w:tcW w:w="1260" w:type="dxa"/>
            <w:gridSpan w:val="3"/>
            <w:vAlign w:val="center"/>
          </w:tcPr>
          <w:p w14:paraId="782C3354">
            <w:pPr>
              <w:jc w:val="center"/>
              <w:rPr>
                <w:rFonts w:ascii="仿宋" w:hAnsi="仿宋" w:eastAsia="仿宋" w:cs="仿宋"/>
                <w:bCs/>
                <w:sz w:val="24"/>
                <w:szCs w:val="24"/>
              </w:rPr>
            </w:pPr>
            <w:r>
              <w:rPr>
                <w:rFonts w:hint="eastAsia" w:ascii="仿宋" w:hAnsi="仿宋" w:eastAsia="仿宋" w:cs="仿宋"/>
                <w:bCs/>
                <w:sz w:val="24"/>
                <w:szCs w:val="24"/>
              </w:rPr>
              <w:t>网址</w:t>
            </w:r>
          </w:p>
        </w:tc>
        <w:tc>
          <w:tcPr>
            <w:tcW w:w="1620" w:type="dxa"/>
            <w:gridSpan w:val="2"/>
            <w:vAlign w:val="center"/>
          </w:tcPr>
          <w:p w14:paraId="67B11F62">
            <w:pPr>
              <w:jc w:val="center"/>
              <w:rPr>
                <w:rFonts w:ascii="仿宋" w:hAnsi="仿宋" w:eastAsia="仿宋" w:cs="仿宋"/>
                <w:bCs/>
                <w:sz w:val="24"/>
                <w:szCs w:val="24"/>
              </w:rPr>
            </w:pPr>
          </w:p>
        </w:tc>
      </w:tr>
      <w:tr w14:paraId="4882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vAlign w:val="center"/>
          </w:tcPr>
          <w:p w14:paraId="77406A37">
            <w:pPr>
              <w:jc w:val="center"/>
              <w:rPr>
                <w:rFonts w:ascii="仿宋" w:hAnsi="仿宋" w:eastAsia="仿宋" w:cs="仿宋"/>
                <w:bCs/>
                <w:sz w:val="24"/>
                <w:szCs w:val="24"/>
              </w:rPr>
            </w:pPr>
            <w:r>
              <w:rPr>
                <w:rFonts w:hint="eastAsia" w:ascii="仿宋" w:hAnsi="仿宋" w:eastAsia="仿宋" w:cs="仿宋"/>
                <w:bCs/>
                <w:sz w:val="24"/>
                <w:szCs w:val="24"/>
              </w:rPr>
              <w:t>组织结构</w:t>
            </w:r>
          </w:p>
        </w:tc>
        <w:tc>
          <w:tcPr>
            <w:tcW w:w="7560" w:type="dxa"/>
            <w:gridSpan w:val="11"/>
            <w:vAlign w:val="center"/>
          </w:tcPr>
          <w:p w14:paraId="1037708B">
            <w:pPr>
              <w:jc w:val="center"/>
              <w:rPr>
                <w:rFonts w:ascii="仿宋" w:hAnsi="仿宋" w:eastAsia="仿宋" w:cs="仿宋"/>
                <w:bCs/>
                <w:sz w:val="24"/>
                <w:szCs w:val="24"/>
              </w:rPr>
            </w:pPr>
          </w:p>
        </w:tc>
      </w:tr>
      <w:tr w14:paraId="1FF28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14:paraId="06966DA2">
            <w:pPr>
              <w:jc w:val="center"/>
              <w:rPr>
                <w:rFonts w:ascii="仿宋" w:hAnsi="仿宋" w:eastAsia="仿宋" w:cs="仿宋"/>
                <w:bCs/>
                <w:sz w:val="24"/>
                <w:szCs w:val="24"/>
              </w:rPr>
            </w:pPr>
            <w:r>
              <w:rPr>
                <w:rFonts w:hint="eastAsia" w:ascii="仿宋" w:hAnsi="仿宋" w:eastAsia="仿宋" w:cs="仿宋"/>
                <w:bCs/>
                <w:sz w:val="24"/>
                <w:szCs w:val="24"/>
              </w:rPr>
              <w:t>法定代表人/单位负责人</w:t>
            </w:r>
          </w:p>
        </w:tc>
        <w:tc>
          <w:tcPr>
            <w:tcW w:w="1260" w:type="dxa"/>
            <w:gridSpan w:val="2"/>
            <w:vAlign w:val="center"/>
          </w:tcPr>
          <w:p w14:paraId="3CB8DC86">
            <w:pPr>
              <w:jc w:val="center"/>
              <w:rPr>
                <w:rFonts w:ascii="仿宋" w:hAnsi="仿宋" w:eastAsia="仿宋" w:cs="仿宋"/>
                <w:bCs/>
                <w:sz w:val="24"/>
                <w:szCs w:val="24"/>
              </w:rPr>
            </w:pPr>
            <w:r>
              <w:rPr>
                <w:rFonts w:hint="eastAsia" w:ascii="仿宋" w:hAnsi="仿宋" w:eastAsia="仿宋" w:cs="仿宋"/>
                <w:bCs/>
                <w:sz w:val="24"/>
                <w:szCs w:val="24"/>
              </w:rPr>
              <w:t>姓名</w:t>
            </w:r>
          </w:p>
        </w:tc>
        <w:tc>
          <w:tcPr>
            <w:tcW w:w="1260" w:type="dxa"/>
            <w:vAlign w:val="center"/>
          </w:tcPr>
          <w:p w14:paraId="24682DF1">
            <w:pPr>
              <w:jc w:val="center"/>
              <w:rPr>
                <w:rFonts w:ascii="仿宋" w:hAnsi="仿宋" w:eastAsia="仿宋" w:cs="仿宋"/>
                <w:bCs/>
                <w:sz w:val="24"/>
                <w:szCs w:val="24"/>
              </w:rPr>
            </w:pPr>
          </w:p>
        </w:tc>
        <w:tc>
          <w:tcPr>
            <w:tcW w:w="1260" w:type="dxa"/>
            <w:vAlign w:val="center"/>
          </w:tcPr>
          <w:p w14:paraId="40B67AE5">
            <w:pPr>
              <w:jc w:val="center"/>
              <w:rPr>
                <w:rFonts w:ascii="仿宋" w:hAnsi="仿宋" w:eastAsia="仿宋" w:cs="仿宋"/>
                <w:bCs/>
                <w:sz w:val="24"/>
                <w:szCs w:val="24"/>
              </w:rPr>
            </w:pPr>
            <w:r>
              <w:rPr>
                <w:rFonts w:hint="eastAsia" w:ascii="仿宋" w:hAnsi="仿宋" w:eastAsia="仿宋" w:cs="仿宋"/>
                <w:bCs/>
                <w:sz w:val="24"/>
                <w:szCs w:val="24"/>
              </w:rPr>
              <w:t>技术职称</w:t>
            </w:r>
          </w:p>
        </w:tc>
        <w:tc>
          <w:tcPr>
            <w:tcW w:w="1260" w:type="dxa"/>
            <w:gridSpan w:val="3"/>
            <w:vAlign w:val="center"/>
          </w:tcPr>
          <w:p w14:paraId="600D1E12">
            <w:pPr>
              <w:jc w:val="center"/>
              <w:rPr>
                <w:rFonts w:ascii="仿宋" w:hAnsi="仿宋" w:eastAsia="仿宋" w:cs="仿宋"/>
                <w:bCs/>
                <w:sz w:val="24"/>
                <w:szCs w:val="24"/>
              </w:rPr>
            </w:pPr>
          </w:p>
        </w:tc>
        <w:tc>
          <w:tcPr>
            <w:tcW w:w="1260" w:type="dxa"/>
            <w:gridSpan w:val="3"/>
            <w:vAlign w:val="center"/>
          </w:tcPr>
          <w:p w14:paraId="10B4F6B4">
            <w:pPr>
              <w:jc w:val="center"/>
              <w:rPr>
                <w:rFonts w:ascii="仿宋" w:hAnsi="仿宋" w:eastAsia="仿宋" w:cs="仿宋"/>
                <w:bCs/>
                <w:sz w:val="24"/>
                <w:szCs w:val="24"/>
              </w:rPr>
            </w:pPr>
            <w:r>
              <w:rPr>
                <w:rFonts w:hint="eastAsia" w:ascii="仿宋" w:hAnsi="仿宋" w:eastAsia="仿宋" w:cs="仿宋"/>
                <w:bCs/>
                <w:sz w:val="24"/>
                <w:szCs w:val="24"/>
              </w:rPr>
              <w:t>联系电话</w:t>
            </w:r>
          </w:p>
        </w:tc>
        <w:tc>
          <w:tcPr>
            <w:tcW w:w="1260" w:type="dxa"/>
            <w:vAlign w:val="center"/>
          </w:tcPr>
          <w:p w14:paraId="05B07BFF">
            <w:pPr>
              <w:jc w:val="center"/>
              <w:rPr>
                <w:rFonts w:ascii="仿宋" w:hAnsi="仿宋" w:eastAsia="仿宋" w:cs="仿宋"/>
                <w:bCs/>
                <w:sz w:val="24"/>
                <w:szCs w:val="24"/>
              </w:rPr>
            </w:pPr>
          </w:p>
        </w:tc>
      </w:tr>
      <w:tr w14:paraId="3BC1C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14:paraId="3E0A9D06">
            <w:pPr>
              <w:jc w:val="center"/>
              <w:rPr>
                <w:rFonts w:ascii="仿宋" w:hAnsi="仿宋" w:eastAsia="仿宋" w:cs="仿宋"/>
                <w:bCs/>
                <w:sz w:val="24"/>
                <w:szCs w:val="24"/>
              </w:rPr>
            </w:pPr>
            <w:r>
              <w:rPr>
                <w:rFonts w:hint="eastAsia" w:ascii="仿宋" w:hAnsi="仿宋" w:eastAsia="仿宋" w:cs="仿宋"/>
                <w:bCs/>
                <w:sz w:val="24"/>
                <w:szCs w:val="24"/>
              </w:rPr>
              <w:t>技术负责人</w:t>
            </w:r>
          </w:p>
        </w:tc>
        <w:tc>
          <w:tcPr>
            <w:tcW w:w="1260" w:type="dxa"/>
            <w:gridSpan w:val="2"/>
            <w:vAlign w:val="center"/>
          </w:tcPr>
          <w:p w14:paraId="1C3DA0E7">
            <w:pPr>
              <w:jc w:val="center"/>
              <w:rPr>
                <w:rFonts w:ascii="仿宋" w:hAnsi="仿宋" w:eastAsia="仿宋" w:cs="仿宋"/>
                <w:bCs/>
                <w:sz w:val="24"/>
                <w:szCs w:val="24"/>
              </w:rPr>
            </w:pPr>
            <w:r>
              <w:rPr>
                <w:rFonts w:hint="eastAsia" w:ascii="仿宋" w:hAnsi="仿宋" w:eastAsia="仿宋" w:cs="仿宋"/>
                <w:bCs/>
                <w:sz w:val="24"/>
                <w:szCs w:val="24"/>
              </w:rPr>
              <w:t>姓名</w:t>
            </w:r>
          </w:p>
        </w:tc>
        <w:tc>
          <w:tcPr>
            <w:tcW w:w="1260" w:type="dxa"/>
            <w:vAlign w:val="center"/>
          </w:tcPr>
          <w:p w14:paraId="00F99EB8">
            <w:pPr>
              <w:jc w:val="center"/>
              <w:rPr>
                <w:rFonts w:ascii="仿宋" w:hAnsi="仿宋" w:eastAsia="仿宋" w:cs="仿宋"/>
                <w:bCs/>
                <w:sz w:val="24"/>
                <w:szCs w:val="24"/>
              </w:rPr>
            </w:pPr>
          </w:p>
        </w:tc>
        <w:tc>
          <w:tcPr>
            <w:tcW w:w="1260" w:type="dxa"/>
            <w:vAlign w:val="center"/>
          </w:tcPr>
          <w:p w14:paraId="5800C4DA">
            <w:pPr>
              <w:jc w:val="center"/>
              <w:rPr>
                <w:rFonts w:ascii="仿宋" w:hAnsi="仿宋" w:eastAsia="仿宋" w:cs="仿宋"/>
                <w:bCs/>
                <w:sz w:val="24"/>
                <w:szCs w:val="24"/>
              </w:rPr>
            </w:pPr>
            <w:r>
              <w:rPr>
                <w:rFonts w:hint="eastAsia" w:ascii="仿宋" w:hAnsi="仿宋" w:eastAsia="仿宋" w:cs="仿宋"/>
                <w:bCs/>
                <w:sz w:val="24"/>
                <w:szCs w:val="24"/>
              </w:rPr>
              <w:t>技术职称</w:t>
            </w:r>
          </w:p>
        </w:tc>
        <w:tc>
          <w:tcPr>
            <w:tcW w:w="1260" w:type="dxa"/>
            <w:gridSpan w:val="3"/>
            <w:vAlign w:val="center"/>
          </w:tcPr>
          <w:p w14:paraId="1F0018B1">
            <w:pPr>
              <w:jc w:val="center"/>
              <w:rPr>
                <w:rFonts w:ascii="仿宋" w:hAnsi="仿宋" w:eastAsia="仿宋" w:cs="仿宋"/>
                <w:bCs/>
                <w:sz w:val="24"/>
                <w:szCs w:val="24"/>
              </w:rPr>
            </w:pPr>
          </w:p>
        </w:tc>
        <w:tc>
          <w:tcPr>
            <w:tcW w:w="1260" w:type="dxa"/>
            <w:gridSpan w:val="3"/>
            <w:vAlign w:val="center"/>
          </w:tcPr>
          <w:p w14:paraId="6E517586">
            <w:pPr>
              <w:jc w:val="center"/>
              <w:rPr>
                <w:rFonts w:ascii="仿宋" w:hAnsi="仿宋" w:eastAsia="仿宋" w:cs="仿宋"/>
                <w:bCs/>
                <w:sz w:val="24"/>
                <w:szCs w:val="24"/>
              </w:rPr>
            </w:pPr>
            <w:r>
              <w:rPr>
                <w:rFonts w:hint="eastAsia" w:ascii="仿宋" w:hAnsi="仿宋" w:eastAsia="仿宋" w:cs="仿宋"/>
                <w:bCs/>
                <w:sz w:val="24"/>
                <w:szCs w:val="24"/>
              </w:rPr>
              <w:t>联系电话</w:t>
            </w:r>
          </w:p>
        </w:tc>
        <w:tc>
          <w:tcPr>
            <w:tcW w:w="1260" w:type="dxa"/>
            <w:vAlign w:val="center"/>
          </w:tcPr>
          <w:p w14:paraId="5F951F1A">
            <w:pPr>
              <w:jc w:val="center"/>
              <w:rPr>
                <w:rFonts w:ascii="仿宋" w:hAnsi="仿宋" w:eastAsia="仿宋" w:cs="仿宋"/>
                <w:bCs/>
                <w:sz w:val="24"/>
                <w:szCs w:val="24"/>
              </w:rPr>
            </w:pPr>
          </w:p>
        </w:tc>
      </w:tr>
      <w:tr w14:paraId="62D56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14:paraId="1717C699">
            <w:pPr>
              <w:jc w:val="center"/>
              <w:rPr>
                <w:rFonts w:ascii="仿宋" w:hAnsi="仿宋" w:eastAsia="仿宋" w:cs="仿宋"/>
                <w:bCs/>
                <w:sz w:val="24"/>
                <w:szCs w:val="24"/>
              </w:rPr>
            </w:pPr>
            <w:r>
              <w:rPr>
                <w:rFonts w:hint="eastAsia" w:ascii="仿宋" w:hAnsi="仿宋" w:eastAsia="仿宋" w:cs="仿宋"/>
                <w:bCs/>
                <w:sz w:val="24"/>
                <w:szCs w:val="24"/>
              </w:rPr>
              <w:t>成立时间</w:t>
            </w:r>
          </w:p>
        </w:tc>
        <w:tc>
          <w:tcPr>
            <w:tcW w:w="2520" w:type="dxa"/>
            <w:gridSpan w:val="3"/>
            <w:vAlign w:val="center"/>
          </w:tcPr>
          <w:p w14:paraId="3FA4B205">
            <w:pPr>
              <w:jc w:val="center"/>
              <w:rPr>
                <w:rFonts w:ascii="仿宋" w:hAnsi="仿宋" w:eastAsia="仿宋" w:cs="仿宋"/>
                <w:bCs/>
                <w:sz w:val="24"/>
                <w:szCs w:val="24"/>
              </w:rPr>
            </w:pPr>
          </w:p>
        </w:tc>
        <w:tc>
          <w:tcPr>
            <w:tcW w:w="5040" w:type="dxa"/>
            <w:gridSpan w:val="8"/>
            <w:vAlign w:val="center"/>
          </w:tcPr>
          <w:p w14:paraId="359334E3">
            <w:pPr>
              <w:jc w:val="center"/>
              <w:rPr>
                <w:rFonts w:ascii="仿宋" w:hAnsi="仿宋" w:eastAsia="仿宋" w:cs="仿宋"/>
                <w:bCs/>
                <w:sz w:val="24"/>
                <w:szCs w:val="24"/>
              </w:rPr>
            </w:pPr>
            <w:r>
              <w:rPr>
                <w:rFonts w:hint="eastAsia" w:ascii="仿宋" w:hAnsi="仿宋" w:eastAsia="仿宋" w:cs="仿宋"/>
                <w:bCs/>
                <w:sz w:val="24"/>
                <w:szCs w:val="24"/>
              </w:rPr>
              <w:t>员工总人数：</w:t>
            </w:r>
          </w:p>
        </w:tc>
      </w:tr>
      <w:tr w14:paraId="113B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14:paraId="31AFE81D">
            <w:pPr>
              <w:jc w:val="center"/>
              <w:rPr>
                <w:rFonts w:ascii="仿宋" w:hAnsi="仿宋" w:eastAsia="仿宋" w:cs="仿宋"/>
                <w:bCs/>
                <w:sz w:val="24"/>
                <w:szCs w:val="24"/>
              </w:rPr>
            </w:pPr>
            <w:r>
              <w:rPr>
                <w:rFonts w:hint="eastAsia" w:ascii="仿宋" w:hAnsi="仿宋" w:eastAsia="仿宋" w:cs="仿宋"/>
                <w:bCs/>
                <w:sz w:val="24"/>
                <w:szCs w:val="24"/>
              </w:rPr>
              <w:t>企业资质等级</w:t>
            </w:r>
          </w:p>
        </w:tc>
        <w:tc>
          <w:tcPr>
            <w:tcW w:w="2520" w:type="dxa"/>
            <w:gridSpan w:val="3"/>
            <w:vAlign w:val="center"/>
          </w:tcPr>
          <w:p w14:paraId="6865F4F4">
            <w:pPr>
              <w:jc w:val="center"/>
              <w:rPr>
                <w:rFonts w:ascii="仿宋" w:hAnsi="仿宋" w:eastAsia="仿宋" w:cs="仿宋"/>
                <w:bCs/>
                <w:sz w:val="24"/>
                <w:szCs w:val="24"/>
              </w:rPr>
            </w:pPr>
          </w:p>
        </w:tc>
        <w:tc>
          <w:tcPr>
            <w:tcW w:w="1680" w:type="dxa"/>
            <w:gridSpan w:val="2"/>
            <w:vMerge w:val="restart"/>
            <w:vAlign w:val="center"/>
          </w:tcPr>
          <w:p w14:paraId="7FED27FD">
            <w:pPr>
              <w:jc w:val="center"/>
              <w:rPr>
                <w:rFonts w:ascii="仿宋" w:hAnsi="仿宋" w:eastAsia="仿宋" w:cs="仿宋"/>
                <w:bCs/>
                <w:sz w:val="24"/>
                <w:szCs w:val="24"/>
              </w:rPr>
            </w:pPr>
            <w:r>
              <w:rPr>
                <w:rFonts w:hint="eastAsia" w:ascii="仿宋" w:hAnsi="仿宋" w:eastAsia="仿宋" w:cs="仿宋"/>
                <w:bCs/>
                <w:sz w:val="24"/>
                <w:szCs w:val="24"/>
              </w:rPr>
              <w:t>其中</w:t>
            </w:r>
          </w:p>
        </w:tc>
        <w:tc>
          <w:tcPr>
            <w:tcW w:w="1680" w:type="dxa"/>
            <w:gridSpan w:val="3"/>
            <w:vAlign w:val="center"/>
          </w:tcPr>
          <w:p w14:paraId="034B8346">
            <w:pPr>
              <w:jc w:val="center"/>
              <w:rPr>
                <w:rFonts w:ascii="仿宋" w:hAnsi="仿宋" w:eastAsia="仿宋" w:cs="仿宋"/>
                <w:bCs/>
                <w:sz w:val="24"/>
                <w:szCs w:val="24"/>
              </w:rPr>
            </w:pPr>
            <w:r>
              <w:rPr>
                <w:rFonts w:hint="eastAsia" w:ascii="仿宋" w:hAnsi="仿宋" w:eastAsia="仿宋" w:cs="仿宋"/>
                <w:bCs/>
                <w:sz w:val="24"/>
                <w:szCs w:val="24"/>
              </w:rPr>
              <w:t>项目经理</w:t>
            </w:r>
          </w:p>
        </w:tc>
        <w:tc>
          <w:tcPr>
            <w:tcW w:w="1680" w:type="dxa"/>
            <w:gridSpan w:val="3"/>
            <w:vAlign w:val="center"/>
          </w:tcPr>
          <w:p w14:paraId="6DF3C8A7">
            <w:pPr>
              <w:jc w:val="center"/>
              <w:rPr>
                <w:rFonts w:ascii="仿宋" w:hAnsi="仿宋" w:eastAsia="仿宋" w:cs="仿宋"/>
                <w:bCs/>
                <w:sz w:val="24"/>
                <w:szCs w:val="24"/>
              </w:rPr>
            </w:pPr>
          </w:p>
        </w:tc>
      </w:tr>
      <w:tr w14:paraId="121B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14:paraId="6D712BBC">
            <w:pPr>
              <w:jc w:val="center"/>
              <w:rPr>
                <w:rFonts w:ascii="仿宋" w:hAnsi="仿宋" w:eastAsia="仿宋" w:cs="仿宋"/>
                <w:bCs/>
                <w:sz w:val="24"/>
                <w:szCs w:val="24"/>
              </w:rPr>
            </w:pPr>
            <w:r>
              <w:rPr>
                <w:rFonts w:hint="eastAsia" w:ascii="仿宋" w:hAnsi="仿宋" w:eastAsia="仿宋" w:cs="仿宋"/>
                <w:bCs/>
                <w:sz w:val="24"/>
                <w:szCs w:val="24"/>
              </w:rPr>
              <w:t>营业执照</w:t>
            </w:r>
            <w:r>
              <w:rPr>
                <w:rFonts w:hint="eastAsia" w:ascii="仿宋" w:hAnsi="仿宋" w:eastAsia="仿宋" w:cs="仿宋"/>
                <w:sz w:val="24"/>
                <w:szCs w:val="24"/>
              </w:rPr>
              <w:t>号</w:t>
            </w:r>
          </w:p>
        </w:tc>
        <w:tc>
          <w:tcPr>
            <w:tcW w:w="2520" w:type="dxa"/>
            <w:gridSpan w:val="3"/>
            <w:vAlign w:val="center"/>
          </w:tcPr>
          <w:p w14:paraId="659DF28E">
            <w:pPr>
              <w:jc w:val="center"/>
              <w:rPr>
                <w:rFonts w:ascii="仿宋" w:hAnsi="仿宋" w:eastAsia="仿宋" w:cs="仿宋"/>
                <w:bCs/>
                <w:sz w:val="24"/>
                <w:szCs w:val="24"/>
              </w:rPr>
            </w:pPr>
          </w:p>
        </w:tc>
        <w:tc>
          <w:tcPr>
            <w:tcW w:w="1680" w:type="dxa"/>
            <w:gridSpan w:val="2"/>
            <w:vMerge w:val="continue"/>
            <w:vAlign w:val="center"/>
          </w:tcPr>
          <w:p w14:paraId="7CB22A20">
            <w:pPr>
              <w:jc w:val="center"/>
              <w:rPr>
                <w:rFonts w:ascii="仿宋" w:hAnsi="仿宋" w:eastAsia="仿宋" w:cs="仿宋"/>
                <w:bCs/>
                <w:sz w:val="24"/>
                <w:szCs w:val="24"/>
              </w:rPr>
            </w:pPr>
          </w:p>
        </w:tc>
        <w:tc>
          <w:tcPr>
            <w:tcW w:w="1680" w:type="dxa"/>
            <w:gridSpan w:val="3"/>
            <w:vAlign w:val="center"/>
          </w:tcPr>
          <w:p w14:paraId="05E8E967">
            <w:pPr>
              <w:jc w:val="center"/>
              <w:rPr>
                <w:rFonts w:ascii="仿宋" w:hAnsi="仿宋" w:eastAsia="仿宋" w:cs="仿宋"/>
                <w:bCs/>
                <w:sz w:val="24"/>
                <w:szCs w:val="24"/>
              </w:rPr>
            </w:pPr>
            <w:r>
              <w:rPr>
                <w:rFonts w:hint="eastAsia" w:ascii="仿宋" w:hAnsi="仿宋" w:eastAsia="仿宋" w:cs="仿宋"/>
                <w:bCs/>
                <w:sz w:val="24"/>
                <w:szCs w:val="24"/>
              </w:rPr>
              <w:t>高级职称人员</w:t>
            </w:r>
          </w:p>
        </w:tc>
        <w:tc>
          <w:tcPr>
            <w:tcW w:w="1680" w:type="dxa"/>
            <w:gridSpan w:val="3"/>
            <w:vAlign w:val="center"/>
          </w:tcPr>
          <w:p w14:paraId="7336CAD1">
            <w:pPr>
              <w:jc w:val="center"/>
              <w:rPr>
                <w:rFonts w:ascii="仿宋" w:hAnsi="仿宋" w:eastAsia="仿宋" w:cs="仿宋"/>
                <w:bCs/>
                <w:sz w:val="24"/>
                <w:szCs w:val="24"/>
              </w:rPr>
            </w:pPr>
          </w:p>
        </w:tc>
      </w:tr>
      <w:tr w14:paraId="4753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14:paraId="42EAC82D">
            <w:pPr>
              <w:jc w:val="center"/>
              <w:rPr>
                <w:rFonts w:ascii="仿宋" w:hAnsi="仿宋" w:eastAsia="仿宋" w:cs="仿宋"/>
                <w:bCs/>
                <w:sz w:val="24"/>
                <w:szCs w:val="24"/>
              </w:rPr>
            </w:pPr>
            <w:r>
              <w:rPr>
                <w:rFonts w:hint="eastAsia" w:ascii="仿宋" w:hAnsi="仿宋" w:eastAsia="仿宋" w:cs="仿宋"/>
                <w:bCs/>
                <w:sz w:val="24"/>
                <w:szCs w:val="24"/>
              </w:rPr>
              <w:t>注册资金</w:t>
            </w:r>
          </w:p>
        </w:tc>
        <w:tc>
          <w:tcPr>
            <w:tcW w:w="2520" w:type="dxa"/>
            <w:gridSpan w:val="3"/>
            <w:vAlign w:val="center"/>
          </w:tcPr>
          <w:p w14:paraId="784FC68E">
            <w:pPr>
              <w:jc w:val="center"/>
              <w:rPr>
                <w:rFonts w:ascii="仿宋" w:hAnsi="仿宋" w:eastAsia="仿宋" w:cs="仿宋"/>
                <w:bCs/>
                <w:sz w:val="24"/>
                <w:szCs w:val="24"/>
              </w:rPr>
            </w:pPr>
          </w:p>
        </w:tc>
        <w:tc>
          <w:tcPr>
            <w:tcW w:w="1680" w:type="dxa"/>
            <w:gridSpan w:val="2"/>
            <w:vMerge w:val="continue"/>
            <w:vAlign w:val="center"/>
          </w:tcPr>
          <w:p w14:paraId="4A9BD47B">
            <w:pPr>
              <w:jc w:val="center"/>
              <w:rPr>
                <w:rFonts w:ascii="仿宋" w:hAnsi="仿宋" w:eastAsia="仿宋" w:cs="仿宋"/>
                <w:bCs/>
                <w:sz w:val="24"/>
                <w:szCs w:val="24"/>
              </w:rPr>
            </w:pPr>
          </w:p>
        </w:tc>
        <w:tc>
          <w:tcPr>
            <w:tcW w:w="1680" w:type="dxa"/>
            <w:gridSpan w:val="3"/>
            <w:vAlign w:val="center"/>
          </w:tcPr>
          <w:p w14:paraId="26722ABC">
            <w:pPr>
              <w:jc w:val="center"/>
              <w:rPr>
                <w:rFonts w:ascii="仿宋" w:hAnsi="仿宋" w:eastAsia="仿宋" w:cs="仿宋"/>
                <w:bCs/>
                <w:sz w:val="24"/>
                <w:szCs w:val="24"/>
              </w:rPr>
            </w:pPr>
            <w:r>
              <w:rPr>
                <w:rFonts w:hint="eastAsia" w:ascii="仿宋" w:hAnsi="仿宋" w:eastAsia="仿宋" w:cs="仿宋"/>
                <w:bCs/>
                <w:sz w:val="24"/>
                <w:szCs w:val="24"/>
              </w:rPr>
              <w:t>中级职称人员</w:t>
            </w:r>
          </w:p>
        </w:tc>
        <w:tc>
          <w:tcPr>
            <w:tcW w:w="1680" w:type="dxa"/>
            <w:gridSpan w:val="3"/>
            <w:vAlign w:val="center"/>
          </w:tcPr>
          <w:p w14:paraId="3CFAC7EA">
            <w:pPr>
              <w:jc w:val="center"/>
              <w:rPr>
                <w:rFonts w:ascii="仿宋" w:hAnsi="仿宋" w:eastAsia="仿宋" w:cs="仿宋"/>
                <w:bCs/>
                <w:sz w:val="24"/>
                <w:szCs w:val="24"/>
              </w:rPr>
            </w:pPr>
          </w:p>
        </w:tc>
      </w:tr>
      <w:tr w14:paraId="6AF1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14:paraId="0D3E75FD">
            <w:pPr>
              <w:jc w:val="center"/>
              <w:rPr>
                <w:rFonts w:ascii="仿宋" w:hAnsi="仿宋" w:eastAsia="仿宋" w:cs="仿宋"/>
                <w:bCs/>
                <w:sz w:val="24"/>
                <w:szCs w:val="24"/>
              </w:rPr>
            </w:pPr>
            <w:r>
              <w:rPr>
                <w:rFonts w:hint="eastAsia" w:ascii="仿宋" w:hAnsi="仿宋" w:eastAsia="仿宋" w:cs="仿宋"/>
                <w:bCs/>
                <w:sz w:val="24"/>
                <w:szCs w:val="24"/>
              </w:rPr>
              <w:t>开户银行</w:t>
            </w:r>
          </w:p>
        </w:tc>
        <w:tc>
          <w:tcPr>
            <w:tcW w:w="2520" w:type="dxa"/>
            <w:gridSpan w:val="3"/>
            <w:vAlign w:val="center"/>
          </w:tcPr>
          <w:p w14:paraId="3554D63D">
            <w:pPr>
              <w:jc w:val="center"/>
              <w:rPr>
                <w:rFonts w:ascii="仿宋" w:hAnsi="仿宋" w:eastAsia="仿宋" w:cs="仿宋"/>
                <w:bCs/>
                <w:sz w:val="24"/>
                <w:szCs w:val="24"/>
              </w:rPr>
            </w:pPr>
          </w:p>
        </w:tc>
        <w:tc>
          <w:tcPr>
            <w:tcW w:w="1680" w:type="dxa"/>
            <w:gridSpan w:val="2"/>
            <w:vMerge w:val="continue"/>
            <w:vAlign w:val="center"/>
          </w:tcPr>
          <w:p w14:paraId="72EE381A">
            <w:pPr>
              <w:jc w:val="center"/>
              <w:rPr>
                <w:rFonts w:ascii="仿宋" w:hAnsi="仿宋" w:eastAsia="仿宋" w:cs="仿宋"/>
                <w:bCs/>
                <w:sz w:val="24"/>
                <w:szCs w:val="24"/>
              </w:rPr>
            </w:pPr>
          </w:p>
        </w:tc>
        <w:tc>
          <w:tcPr>
            <w:tcW w:w="1680" w:type="dxa"/>
            <w:gridSpan w:val="3"/>
            <w:vAlign w:val="center"/>
          </w:tcPr>
          <w:p w14:paraId="6CFC326E">
            <w:pPr>
              <w:jc w:val="center"/>
              <w:rPr>
                <w:rFonts w:ascii="仿宋" w:hAnsi="仿宋" w:eastAsia="仿宋" w:cs="仿宋"/>
                <w:bCs/>
                <w:sz w:val="24"/>
                <w:szCs w:val="24"/>
              </w:rPr>
            </w:pPr>
            <w:r>
              <w:rPr>
                <w:rFonts w:hint="eastAsia" w:ascii="仿宋" w:hAnsi="仿宋" w:eastAsia="仿宋" w:cs="仿宋"/>
                <w:bCs/>
                <w:sz w:val="24"/>
                <w:szCs w:val="24"/>
              </w:rPr>
              <w:t>初级职称人员</w:t>
            </w:r>
          </w:p>
        </w:tc>
        <w:tc>
          <w:tcPr>
            <w:tcW w:w="1680" w:type="dxa"/>
            <w:gridSpan w:val="3"/>
            <w:vAlign w:val="center"/>
          </w:tcPr>
          <w:p w14:paraId="162670F2">
            <w:pPr>
              <w:jc w:val="center"/>
              <w:rPr>
                <w:rFonts w:ascii="仿宋" w:hAnsi="仿宋" w:eastAsia="仿宋" w:cs="仿宋"/>
                <w:bCs/>
                <w:sz w:val="24"/>
                <w:szCs w:val="24"/>
              </w:rPr>
            </w:pPr>
          </w:p>
        </w:tc>
      </w:tr>
      <w:tr w14:paraId="5BF9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14:paraId="685801A0">
            <w:pPr>
              <w:jc w:val="center"/>
              <w:rPr>
                <w:rFonts w:ascii="仿宋" w:hAnsi="仿宋" w:eastAsia="仿宋" w:cs="仿宋"/>
                <w:bCs/>
                <w:sz w:val="24"/>
                <w:szCs w:val="24"/>
              </w:rPr>
            </w:pPr>
            <w:r>
              <w:rPr>
                <w:rFonts w:hint="eastAsia" w:ascii="仿宋" w:hAnsi="仿宋" w:eastAsia="仿宋" w:cs="仿宋"/>
                <w:bCs/>
                <w:sz w:val="24"/>
                <w:szCs w:val="24"/>
              </w:rPr>
              <w:t>账号</w:t>
            </w:r>
          </w:p>
        </w:tc>
        <w:tc>
          <w:tcPr>
            <w:tcW w:w="2520" w:type="dxa"/>
            <w:gridSpan w:val="3"/>
            <w:vAlign w:val="center"/>
          </w:tcPr>
          <w:p w14:paraId="3154AAC5">
            <w:pPr>
              <w:jc w:val="center"/>
              <w:rPr>
                <w:rFonts w:ascii="仿宋" w:hAnsi="仿宋" w:eastAsia="仿宋" w:cs="仿宋"/>
                <w:bCs/>
                <w:sz w:val="24"/>
                <w:szCs w:val="24"/>
              </w:rPr>
            </w:pPr>
          </w:p>
        </w:tc>
        <w:tc>
          <w:tcPr>
            <w:tcW w:w="1680" w:type="dxa"/>
            <w:gridSpan w:val="2"/>
            <w:vMerge w:val="continue"/>
            <w:vAlign w:val="center"/>
          </w:tcPr>
          <w:p w14:paraId="1336A007">
            <w:pPr>
              <w:jc w:val="center"/>
              <w:rPr>
                <w:rFonts w:ascii="仿宋" w:hAnsi="仿宋" w:eastAsia="仿宋" w:cs="仿宋"/>
                <w:bCs/>
                <w:sz w:val="24"/>
                <w:szCs w:val="24"/>
              </w:rPr>
            </w:pPr>
          </w:p>
        </w:tc>
        <w:tc>
          <w:tcPr>
            <w:tcW w:w="1680" w:type="dxa"/>
            <w:gridSpan w:val="3"/>
            <w:vAlign w:val="center"/>
          </w:tcPr>
          <w:p w14:paraId="6ED25894">
            <w:pPr>
              <w:jc w:val="center"/>
              <w:rPr>
                <w:rFonts w:ascii="仿宋" w:hAnsi="仿宋" w:eastAsia="仿宋" w:cs="仿宋"/>
                <w:bCs/>
                <w:sz w:val="24"/>
                <w:szCs w:val="24"/>
              </w:rPr>
            </w:pPr>
            <w:r>
              <w:rPr>
                <w:rFonts w:hint="eastAsia" w:ascii="仿宋" w:hAnsi="仿宋" w:eastAsia="仿宋" w:cs="仿宋"/>
                <w:bCs/>
                <w:sz w:val="24"/>
                <w:szCs w:val="24"/>
              </w:rPr>
              <w:t>技工</w:t>
            </w:r>
          </w:p>
        </w:tc>
        <w:tc>
          <w:tcPr>
            <w:tcW w:w="1680" w:type="dxa"/>
            <w:gridSpan w:val="3"/>
            <w:vAlign w:val="center"/>
          </w:tcPr>
          <w:p w14:paraId="2AF27780">
            <w:pPr>
              <w:jc w:val="center"/>
              <w:rPr>
                <w:rFonts w:ascii="仿宋" w:hAnsi="仿宋" w:eastAsia="仿宋" w:cs="仿宋"/>
                <w:bCs/>
                <w:sz w:val="24"/>
                <w:szCs w:val="24"/>
              </w:rPr>
            </w:pPr>
          </w:p>
        </w:tc>
      </w:tr>
      <w:tr w14:paraId="2961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14:paraId="39BDDFD7">
            <w:pPr>
              <w:jc w:val="center"/>
              <w:rPr>
                <w:rFonts w:ascii="仿宋" w:hAnsi="仿宋" w:eastAsia="仿宋" w:cs="仿宋"/>
                <w:bCs/>
                <w:sz w:val="24"/>
                <w:szCs w:val="24"/>
              </w:rPr>
            </w:pPr>
            <w:r>
              <w:rPr>
                <w:rFonts w:hint="eastAsia" w:ascii="仿宋" w:hAnsi="仿宋" w:eastAsia="仿宋" w:cs="仿宋"/>
                <w:bCs/>
                <w:sz w:val="24"/>
                <w:szCs w:val="24"/>
              </w:rPr>
              <w:t>经营范围</w:t>
            </w:r>
          </w:p>
        </w:tc>
        <w:tc>
          <w:tcPr>
            <w:tcW w:w="7560" w:type="dxa"/>
            <w:gridSpan w:val="11"/>
            <w:vAlign w:val="center"/>
          </w:tcPr>
          <w:p w14:paraId="10E93B8E">
            <w:pPr>
              <w:jc w:val="center"/>
              <w:rPr>
                <w:rFonts w:ascii="仿宋" w:hAnsi="仿宋" w:eastAsia="仿宋" w:cs="仿宋"/>
                <w:bCs/>
                <w:sz w:val="24"/>
                <w:szCs w:val="24"/>
              </w:rPr>
            </w:pPr>
          </w:p>
        </w:tc>
      </w:tr>
      <w:tr w14:paraId="1A69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14:paraId="5E7F457D">
            <w:pPr>
              <w:jc w:val="center"/>
              <w:rPr>
                <w:rFonts w:ascii="仿宋" w:hAnsi="仿宋" w:eastAsia="仿宋" w:cs="仿宋"/>
                <w:bCs/>
                <w:sz w:val="24"/>
                <w:szCs w:val="24"/>
              </w:rPr>
            </w:pPr>
            <w:r>
              <w:rPr>
                <w:rFonts w:hint="eastAsia" w:ascii="仿宋" w:hAnsi="仿宋" w:eastAsia="仿宋" w:cs="仿宋"/>
                <w:bCs/>
                <w:sz w:val="24"/>
                <w:szCs w:val="24"/>
              </w:rPr>
              <w:t>备注</w:t>
            </w:r>
          </w:p>
        </w:tc>
        <w:tc>
          <w:tcPr>
            <w:tcW w:w="7560" w:type="dxa"/>
            <w:gridSpan w:val="11"/>
            <w:vAlign w:val="center"/>
          </w:tcPr>
          <w:p w14:paraId="49F5F198">
            <w:pPr>
              <w:jc w:val="center"/>
              <w:rPr>
                <w:rFonts w:ascii="仿宋" w:hAnsi="仿宋" w:eastAsia="仿宋" w:cs="仿宋"/>
                <w:bCs/>
                <w:sz w:val="24"/>
                <w:szCs w:val="24"/>
              </w:rPr>
            </w:pPr>
          </w:p>
        </w:tc>
      </w:tr>
    </w:tbl>
    <w:p w14:paraId="3B3F1747">
      <w:pPr>
        <w:adjustRightInd w:val="0"/>
        <w:spacing w:line="400" w:lineRule="exact"/>
        <w:jc w:val="left"/>
        <w:rPr>
          <w:rFonts w:ascii="仿宋" w:hAnsi="仿宋" w:eastAsia="仿宋" w:cs="仿宋"/>
          <w:sz w:val="24"/>
        </w:rPr>
      </w:pPr>
    </w:p>
    <w:p w14:paraId="39D2FF53">
      <w:pPr>
        <w:adjustRightInd w:val="0"/>
        <w:spacing w:line="400" w:lineRule="exact"/>
        <w:jc w:val="left"/>
        <w:rPr>
          <w:rFonts w:ascii="仿宋" w:hAnsi="仿宋" w:eastAsia="仿宋" w:cs="仿宋"/>
          <w:sz w:val="24"/>
        </w:rPr>
      </w:pPr>
      <w:r>
        <w:rPr>
          <w:rFonts w:hint="eastAsia" w:ascii="仿宋" w:hAnsi="仿宋" w:eastAsia="仿宋" w:cs="仿宋"/>
          <w:sz w:val="24"/>
        </w:rPr>
        <w:t>供应商名称：XXX（盖单位公章）</w:t>
      </w:r>
    </w:p>
    <w:p w14:paraId="13DF4B70">
      <w:pPr>
        <w:adjustRightInd w:val="0"/>
        <w:spacing w:line="400" w:lineRule="exact"/>
        <w:jc w:val="left"/>
        <w:rPr>
          <w:rFonts w:ascii="仿宋" w:hAnsi="仿宋" w:eastAsia="仿宋" w:cs="仿宋"/>
          <w:bCs/>
          <w:sz w:val="24"/>
        </w:rPr>
      </w:pPr>
      <w:r>
        <w:rPr>
          <w:rFonts w:hint="eastAsia" w:ascii="仿宋" w:hAnsi="仿宋" w:eastAsia="仿宋" w:cs="仿宋"/>
          <w:bCs/>
          <w:sz w:val="24"/>
        </w:rPr>
        <w:t>法定代表人或授权代表（签字或盖章）：XXX</w:t>
      </w:r>
    </w:p>
    <w:p w14:paraId="2BB30324">
      <w:pPr>
        <w:adjustRightInd w:val="0"/>
        <w:spacing w:line="400" w:lineRule="exact"/>
        <w:jc w:val="left"/>
        <w:rPr>
          <w:rFonts w:ascii="仿宋" w:hAnsi="仿宋" w:eastAsia="仿宋" w:cs="仿宋"/>
          <w:bCs/>
          <w:sz w:val="24"/>
        </w:rPr>
      </w:pPr>
      <w:r>
        <w:rPr>
          <w:rFonts w:hint="eastAsia" w:ascii="仿宋" w:hAnsi="仿宋" w:eastAsia="仿宋" w:cs="仿宋"/>
          <w:bCs/>
          <w:sz w:val="24"/>
        </w:rPr>
        <w:t>日  期：XXX年XXX月XXX日</w:t>
      </w:r>
    </w:p>
    <w:p w14:paraId="52765DD8">
      <w:pPr>
        <w:rPr>
          <w:rFonts w:ascii="仿宋" w:hAnsi="仿宋" w:eastAsia="仿宋" w:cs="仿宋"/>
          <w:b/>
          <w:bCs/>
          <w:sz w:val="28"/>
        </w:rPr>
      </w:pPr>
      <w:r>
        <w:rPr>
          <w:rFonts w:hint="eastAsia" w:ascii="仿宋" w:hAnsi="仿宋" w:eastAsia="仿宋" w:cs="仿宋"/>
          <w:b/>
          <w:bCs/>
          <w:sz w:val="28"/>
        </w:rPr>
        <w:br w:type="page"/>
      </w:r>
      <w:r>
        <w:rPr>
          <w:rFonts w:hint="eastAsia" w:ascii="仿宋" w:hAnsi="仿宋" w:eastAsia="仿宋" w:cs="仿宋"/>
          <w:b/>
          <w:bCs/>
          <w:sz w:val="28"/>
        </w:rPr>
        <w:t>格式1-7</w:t>
      </w:r>
    </w:p>
    <w:p w14:paraId="0C1FD2CF">
      <w:pPr>
        <w:jc w:val="center"/>
        <w:rPr>
          <w:rFonts w:ascii="仿宋" w:hAnsi="仿宋" w:eastAsia="仿宋" w:cs="仿宋"/>
          <w:b/>
          <w:kern w:val="0"/>
        </w:rPr>
      </w:pPr>
      <w:r>
        <w:rPr>
          <w:rFonts w:hint="eastAsia" w:ascii="仿宋" w:hAnsi="仿宋" w:eastAsia="仿宋" w:cs="仿宋"/>
          <w:b/>
          <w:kern w:val="0"/>
        </w:rPr>
        <w:t>诚信行为声明函</w:t>
      </w:r>
    </w:p>
    <w:p w14:paraId="54B09B6E">
      <w:pPr>
        <w:jc w:val="center"/>
        <w:rPr>
          <w:rFonts w:ascii="仿宋" w:hAnsi="仿宋" w:eastAsia="仿宋" w:cs="仿宋"/>
          <w:b/>
          <w:bCs/>
          <w:spacing w:val="8"/>
        </w:rPr>
      </w:pPr>
    </w:p>
    <w:p w14:paraId="0DD6E8E8">
      <w:pPr>
        <w:spacing w:line="480" w:lineRule="auto"/>
        <w:rPr>
          <w:rFonts w:ascii="仿宋" w:hAnsi="仿宋" w:eastAsia="仿宋" w:cs="仿宋"/>
          <w:sz w:val="24"/>
        </w:rPr>
      </w:pPr>
      <w:r>
        <w:rPr>
          <w:rFonts w:hint="eastAsia" w:ascii="仿宋" w:hAnsi="仿宋" w:eastAsia="仿宋" w:cs="仿宋"/>
          <w:sz w:val="24"/>
        </w:rPr>
        <w:t>XXX（采购代理机构名称）：</w:t>
      </w:r>
    </w:p>
    <w:p w14:paraId="177E0A64">
      <w:pPr>
        <w:widowControl/>
        <w:spacing w:line="480" w:lineRule="auto"/>
        <w:ind w:firstLine="480" w:firstLineChars="200"/>
        <w:jc w:val="left"/>
        <w:rPr>
          <w:rFonts w:ascii="仿宋" w:hAnsi="仿宋" w:eastAsia="仿宋" w:cs="仿宋"/>
          <w:sz w:val="24"/>
        </w:rPr>
      </w:pPr>
      <w:r>
        <w:rPr>
          <w:rFonts w:hint="eastAsia" w:ascii="仿宋" w:hAnsi="仿宋" w:eastAsia="仿宋" w:cs="仿宋"/>
          <w:sz w:val="24"/>
        </w:rPr>
        <w:t>本公司作为“</w:t>
      </w:r>
      <w:r>
        <w:rPr>
          <w:rFonts w:hint="eastAsia" w:ascii="仿宋" w:hAnsi="仿宋" w:eastAsia="仿宋" w:cs="仿宋"/>
          <w:sz w:val="24"/>
          <w:u w:val="single"/>
        </w:rPr>
        <w:t xml:space="preserve">     （项目名称）       </w:t>
      </w:r>
      <w:r>
        <w:rPr>
          <w:rFonts w:hint="eastAsia" w:ascii="仿宋" w:hAnsi="仿宋" w:eastAsia="仿宋" w:cs="仿宋"/>
          <w:sz w:val="24"/>
        </w:rPr>
        <w:t>” 项目编号：</w:t>
      </w:r>
      <w:r>
        <w:rPr>
          <w:rFonts w:hint="eastAsia" w:ascii="仿宋" w:hAnsi="仿宋" w:eastAsia="仿宋" w:cs="仿宋"/>
          <w:sz w:val="24"/>
          <w:u w:val="single"/>
        </w:rPr>
        <w:t xml:space="preserve">           </w:t>
      </w:r>
      <w:r>
        <w:rPr>
          <w:rFonts w:hint="eastAsia" w:ascii="仿宋" w:hAnsi="仿宋" w:eastAsia="仿宋" w:cs="仿宋"/>
          <w:sz w:val="24"/>
        </w:rPr>
        <w:t>采购项目的供应商，郑重声明：</w:t>
      </w:r>
    </w:p>
    <w:p w14:paraId="6A04025D">
      <w:pPr>
        <w:spacing w:line="480" w:lineRule="auto"/>
        <w:ind w:firstLine="480" w:firstLineChars="200"/>
        <w:rPr>
          <w:rFonts w:ascii="仿宋" w:hAnsi="仿宋" w:eastAsia="仿宋" w:cs="仿宋"/>
          <w:sz w:val="24"/>
        </w:rPr>
      </w:pPr>
      <w:r>
        <w:rPr>
          <w:rFonts w:hint="eastAsia" w:ascii="仿宋" w:hAnsi="仿宋" w:eastAsia="仿宋" w:cs="仿宋"/>
          <w:sz w:val="24"/>
        </w:rPr>
        <w:t>1、在参与本次同一合同项下的采购活动中，不存在与其他供应商的</w:t>
      </w:r>
      <w:r>
        <w:rPr>
          <w:rFonts w:hint="eastAsia" w:ascii="仿宋" w:hAnsi="仿宋" w:eastAsia="仿宋" w:cs="仿宋"/>
          <w:kern w:val="0"/>
          <w:sz w:val="24"/>
        </w:rPr>
        <w:t>单位负责人为同一人或者与其他供应商存在直接控股、管理关系的情形；</w:t>
      </w:r>
    </w:p>
    <w:p w14:paraId="10A1671E">
      <w:pPr>
        <w:widowControl/>
        <w:spacing w:line="480" w:lineRule="auto"/>
        <w:ind w:firstLine="480" w:firstLineChars="200"/>
        <w:jc w:val="left"/>
        <w:rPr>
          <w:rFonts w:ascii="仿宋" w:hAnsi="仿宋" w:eastAsia="仿宋" w:cs="仿宋"/>
          <w:kern w:val="0"/>
          <w:sz w:val="24"/>
        </w:rPr>
      </w:pPr>
      <w:r>
        <w:rPr>
          <w:rFonts w:hint="eastAsia" w:ascii="仿宋" w:hAnsi="仿宋" w:eastAsia="仿宋" w:cs="仿宋"/>
          <w:sz w:val="24"/>
        </w:rPr>
        <w:t>2、在参加本次采购活动前，未</w:t>
      </w:r>
      <w:r>
        <w:rPr>
          <w:rFonts w:hint="eastAsia" w:ascii="仿宋" w:hAnsi="仿宋" w:eastAsia="仿宋" w:cs="仿宋"/>
          <w:kern w:val="0"/>
          <w:sz w:val="24"/>
        </w:rPr>
        <w:t>被纳入法院、工商行政管理部门、税务部门、银行认定的失信名单内；</w:t>
      </w:r>
    </w:p>
    <w:p w14:paraId="3FE0247E">
      <w:pPr>
        <w:widowControl/>
        <w:spacing w:line="480" w:lineRule="auto"/>
        <w:ind w:firstLine="480" w:firstLineChars="200"/>
        <w:jc w:val="left"/>
        <w:rPr>
          <w:rFonts w:ascii="仿宋" w:hAnsi="仿宋" w:eastAsia="仿宋" w:cs="仿宋"/>
          <w:kern w:val="0"/>
          <w:sz w:val="24"/>
        </w:rPr>
      </w:pPr>
      <w:r>
        <w:rPr>
          <w:rFonts w:hint="eastAsia" w:ascii="仿宋" w:hAnsi="仿宋" w:eastAsia="仿宋" w:cs="仿宋"/>
          <w:kern w:val="0"/>
          <w:sz w:val="24"/>
        </w:rPr>
        <w:t>3、在</w:t>
      </w:r>
      <w:r>
        <w:rPr>
          <w:rFonts w:hint="eastAsia" w:ascii="仿宋" w:hAnsi="仿宋" w:eastAsia="仿宋" w:cs="仿宋"/>
          <w:sz w:val="24"/>
        </w:rPr>
        <w:t>参加本次采购活动前三年内</w:t>
      </w:r>
      <w:r>
        <w:rPr>
          <w:rFonts w:hint="eastAsia" w:ascii="仿宋" w:hAnsi="仿宋" w:eastAsia="仿宋" w:cs="仿宋"/>
          <w:kern w:val="0"/>
          <w:sz w:val="24"/>
        </w:rPr>
        <w:t>的采购合同履约过程中及其他经营活动履约过程中，无未依法履约被有关部门处罚（处理）的行为；</w:t>
      </w:r>
    </w:p>
    <w:p w14:paraId="19F00FA4">
      <w:pPr>
        <w:widowControl/>
        <w:spacing w:line="480" w:lineRule="auto"/>
        <w:ind w:firstLine="480" w:firstLineChars="200"/>
        <w:jc w:val="left"/>
        <w:rPr>
          <w:rFonts w:ascii="仿宋" w:hAnsi="仿宋" w:eastAsia="仿宋" w:cs="仿宋"/>
          <w:kern w:val="0"/>
          <w:sz w:val="24"/>
        </w:rPr>
      </w:pPr>
      <w:r>
        <w:rPr>
          <w:rFonts w:hint="eastAsia" w:ascii="仿宋" w:hAnsi="仿宋" w:eastAsia="仿宋" w:cs="仿宋"/>
          <w:kern w:val="0"/>
          <w:sz w:val="24"/>
        </w:rPr>
        <w:t>4、在参加采购活动前一年内无</w:t>
      </w:r>
      <w:r>
        <w:rPr>
          <w:rFonts w:hint="eastAsia" w:ascii="仿宋" w:hAnsi="仿宋" w:eastAsia="仿宋" w:cs="仿宋"/>
          <w:sz w:val="24"/>
        </w:rPr>
        <w:t>《四川省公共资源交易领域严重失信联合惩戒实施办法》(川发改信用规〔2019〕405号)和《关于对政府采购领域严重违法失信主体开展联合惩戒的合作备忘录》（发改财金〔2018〕1614号）</w:t>
      </w:r>
      <w:r>
        <w:rPr>
          <w:rFonts w:hint="eastAsia" w:ascii="仿宋" w:hAnsi="仿宋" w:eastAsia="仿宋" w:cs="仿宋"/>
          <w:kern w:val="0"/>
          <w:sz w:val="24"/>
        </w:rPr>
        <w:t>规定的失信行为。</w:t>
      </w:r>
    </w:p>
    <w:p w14:paraId="1D959373">
      <w:pPr>
        <w:spacing w:line="480" w:lineRule="auto"/>
        <w:ind w:firstLine="480" w:firstLineChars="200"/>
        <w:rPr>
          <w:rFonts w:ascii="仿宋" w:hAnsi="仿宋" w:eastAsia="仿宋" w:cs="仿宋"/>
          <w:sz w:val="24"/>
        </w:rPr>
      </w:pPr>
      <w:r>
        <w:rPr>
          <w:rFonts w:hint="eastAsia" w:ascii="仿宋" w:hAnsi="仿宋" w:eastAsia="仿宋" w:cs="仿宋"/>
          <w:sz w:val="24"/>
        </w:rPr>
        <w:t>本公司对上述声明的真实性负责。如有虚假，将依法承担相应责任。</w:t>
      </w:r>
    </w:p>
    <w:p w14:paraId="021E7CFB">
      <w:pPr>
        <w:spacing w:line="480" w:lineRule="auto"/>
        <w:rPr>
          <w:rFonts w:ascii="仿宋" w:hAnsi="仿宋" w:eastAsia="仿宋" w:cs="仿宋"/>
          <w:sz w:val="28"/>
        </w:rPr>
      </w:pPr>
    </w:p>
    <w:p w14:paraId="0A0E8D63">
      <w:pPr>
        <w:spacing w:line="480" w:lineRule="auto"/>
        <w:rPr>
          <w:rFonts w:ascii="仿宋" w:hAnsi="仿宋" w:eastAsia="仿宋" w:cs="仿宋"/>
          <w:sz w:val="24"/>
        </w:rPr>
      </w:pPr>
      <w:r>
        <w:rPr>
          <w:rFonts w:hint="eastAsia" w:ascii="仿宋" w:hAnsi="仿宋" w:eastAsia="仿宋" w:cs="仿宋"/>
          <w:sz w:val="24"/>
        </w:rPr>
        <w:t>供应商名称：XXX（盖单位公章）</w:t>
      </w:r>
    </w:p>
    <w:p w14:paraId="17CFA8EE">
      <w:pPr>
        <w:spacing w:line="480" w:lineRule="auto"/>
        <w:rPr>
          <w:rFonts w:ascii="仿宋" w:hAnsi="仿宋" w:eastAsia="仿宋" w:cs="仿宋"/>
          <w:sz w:val="24"/>
        </w:rPr>
      </w:pPr>
      <w:r>
        <w:rPr>
          <w:rFonts w:hint="eastAsia" w:ascii="仿宋" w:hAnsi="仿宋" w:eastAsia="仿宋" w:cs="仿宋"/>
          <w:sz w:val="24"/>
        </w:rPr>
        <w:t>法定代表人或授权代表</w:t>
      </w:r>
      <w:r>
        <w:rPr>
          <w:rFonts w:hint="eastAsia" w:ascii="仿宋" w:hAnsi="仿宋" w:eastAsia="仿宋" w:cs="仿宋"/>
          <w:bCs/>
          <w:sz w:val="24"/>
        </w:rPr>
        <w:t>（签字或盖章）</w:t>
      </w:r>
      <w:r>
        <w:rPr>
          <w:rFonts w:hint="eastAsia" w:ascii="仿宋" w:hAnsi="仿宋" w:eastAsia="仿宋" w:cs="仿宋"/>
          <w:sz w:val="24"/>
        </w:rPr>
        <w:t>：XXX</w:t>
      </w:r>
    </w:p>
    <w:p w14:paraId="2416EC36">
      <w:pPr>
        <w:spacing w:line="480" w:lineRule="auto"/>
        <w:rPr>
          <w:rFonts w:ascii="仿宋" w:hAnsi="仿宋" w:eastAsia="仿宋" w:cs="仿宋"/>
          <w:sz w:val="24"/>
        </w:rPr>
      </w:pPr>
      <w:r>
        <w:rPr>
          <w:rFonts w:hint="eastAsia" w:ascii="仿宋" w:hAnsi="仿宋" w:eastAsia="仿宋" w:cs="仿宋"/>
          <w:sz w:val="24"/>
        </w:rPr>
        <w:t>日      期：XXX</w:t>
      </w:r>
    </w:p>
    <w:p w14:paraId="029DE9F8">
      <w:pPr>
        <w:widowControl/>
        <w:spacing w:after="240"/>
        <w:jc w:val="center"/>
        <w:rPr>
          <w:rFonts w:ascii="仿宋" w:hAnsi="仿宋" w:eastAsia="仿宋" w:cs="仿宋"/>
          <w:kern w:val="0"/>
          <w:sz w:val="24"/>
        </w:rPr>
      </w:pPr>
    </w:p>
    <w:p w14:paraId="27C178D9">
      <w:pPr>
        <w:rPr>
          <w:rFonts w:ascii="仿宋" w:hAnsi="仿宋" w:eastAsia="仿宋" w:cs="仿宋"/>
          <w:b/>
          <w:bCs/>
          <w:sz w:val="28"/>
        </w:rPr>
      </w:pPr>
      <w:r>
        <w:rPr>
          <w:rFonts w:hint="eastAsia" w:ascii="仿宋" w:hAnsi="仿宋" w:eastAsia="仿宋" w:cs="仿宋"/>
          <w:b/>
          <w:bCs/>
          <w:sz w:val="28"/>
        </w:rPr>
        <w:br w:type="page"/>
      </w:r>
      <w:r>
        <w:rPr>
          <w:rFonts w:hint="eastAsia" w:ascii="仿宋" w:hAnsi="仿宋" w:eastAsia="仿宋" w:cs="仿宋"/>
          <w:b/>
          <w:bCs/>
          <w:sz w:val="28"/>
        </w:rPr>
        <w:t>格式1-8</w:t>
      </w:r>
    </w:p>
    <w:p w14:paraId="2B62295E">
      <w:pPr>
        <w:widowControl/>
        <w:jc w:val="center"/>
        <w:rPr>
          <w:rFonts w:ascii="仿宋" w:hAnsi="仿宋" w:eastAsia="仿宋" w:cs="仿宋"/>
          <w:b/>
          <w:bCs/>
          <w:kern w:val="0"/>
          <w:lang w:bidi="ar"/>
        </w:rPr>
      </w:pPr>
      <w:r>
        <w:rPr>
          <w:rFonts w:hint="eastAsia" w:ascii="仿宋" w:hAnsi="仿宋" w:eastAsia="仿宋" w:cs="仿宋"/>
          <w:b/>
          <w:bCs/>
          <w:kern w:val="0"/>
          <w:lang w:bidi="ar"/>
        </w:rPr>
        <w:t>参加本次采购活动前三年内，</w:t>
      </w:r>
    </w:p>
    <w:p w14:paraId="6F208527">
      <w:pPr>
        <w:widowControl/>
        <w:jc w:val="center"/>
        <w:rPr>
          <w:rFonts w:ascii="仿宋" w:hAnsi="仿宋" w:eastAsia="仿宋" w:cs="仿宋"/>
          <w:b/>
          <w:bCs/>
          <w:kern w:val="0"/>
          <w:lang w:bidi="ar"/>
        </w:rPr>
      </w:pPr>
      <w:r>
        <w:rPr>
          <w:rFonts w:hint="eastAsia" w:ascii="仿宋" w:hAnsi="仿宋" w:eastAsia="仿宋" w:cs="仿宋"/>
          <w:b/>
          <w:bCs/>
          <w:kern w:val="0"/>
          <w:lang w:bidi="ar"/>
        </w:rPr>
        <w:t>在经营活动中没有重大违法违规记录承诺函</w:t>
      </w:r>
    </w:p>
    <w:p w14:paraId="07C6E646">
      <w:pPr>
        <w:widowControl/>
        <w:jc w:val="center"/>
        <w:rPr>
          <w:rFonts w:ascii="仿宋" w:hAnsi="仿宋" w:eastAsia="仿宋" w:cs="仿宋"/>
          <w:b/>
          <w:bCs/>
          <w:kern w:val="0"/>
          <w:sz w:val="24"/>
          <w:lang w:bidi="ar"/>
        </w:rPr>
      </w:pPr>
    </w:p>
    <w:p w14:paraId="63061362">
      <w:pPr>
        <w:pStyle w:val="30"/>
        <w:spacing w:before="36" w:after="240" w:afterLines="100"/>
        <w:ind w:firstLine="0" w:firstLineChars="0"/>
        <w:rPr>
          <w:rFonts w:ascii="仿宋" w:hAnsi="仿宋" w:eastAsia="仿宋" w:cs="仿宋"/>
          <w:sz w:val="24"/>
        </w:rPr>
      </w:pPr>
    </w:p>
    <w:p w14:paraId="3E5F2AB0">
      <w:pPr>
        <w:pStyle w:val="16"/>
        <w:spacing w:before="0" w:beforeAutospacing="0" w:after="0" w:afterAutospacing="0" w:line="480" w:lineRule="auto"/>
        <w:ind w:firstLine="480" w:firstLineChars="200"/>
        <w:rPr>
          <w:rFonts w:ascii="仿宋" w:hAnsi="仿宋" w:eastAsia="仿宋" w:cs="仿宋"/>
          <w:sz w:val="24"/>
          <w:szCs w:val="24"/>
        </w:rPr>
      </w:pPr>
      <w:r>
        <w:rPr>
          <w:rFonts w:hint="eastAsia" w:ascii="仿宋" w:hAnsi="仿宋" w:eastAsia="仿宋" w:cs="仿宋"/>
          <w:sz w:val="24"/>
          <w:szCs w:val="24"/>
        </w:rPr>
        <w:t>本公司 XXXX（申请人名称） 参加 XXXX（采购项目名称）（采购项目编号：XXXX）的采购活动，现郑重承诺，我公司在参加本次采购活动前三年内，在经营活动中没有重大违法记录。</w:t>
      </w:r>
    </w:p>
    <w:p w14:paraId="108E93D5">
      <w:pPr>
        <w:pStyle w:val="16"/>
        <w:spacing w:before="0" w:beforeAutospacing="0" w:after="0" w:afterAutospacing="0" w:line="480" w:lineRule="auto"/>
        <w:ind w:firstLine="480" w:firstLineChars="200"/>
        <w:rPr>
          <w:rFonts w:ascii="仿宋" w:hAnsi="仿宋" w:eastAsia="仿宋" w:cs="仿宋"/>
          <w:sz w:val="24"/>
          <w:szCs w:val="24"/>
        </w:rPr>
      </w:pPr>
      <w:r>
        <w:rPr>
          <w:rFonts w:hint="eastAsia" w:ascii="仿宋" w:hAnsi="仿宋" w:eastAsia="仿宋" w:cs="仿宋"/>
          <w:sz w:val="24"/>
          <w:szCs w:val="24"/>
        </w:rPr>
        <w:t>本公司对上述承诺的内容事项真实性负责。如经查实上述承诺的内容事项存在虚假，我公司愿意接受按国家法律法规的规定被追究责任。</w:t>
      </w:r>
    </w:p>
    <w:p w14:paraId="055321FC">
      <w:pPr>
        <w:pStyle w:val="16"/>
        <w:spacing w:before="0" w:beforeAutospacing="0" w:after="0" w:afterAutospacing="0" w:line="480" w:lineRule="auto"/>
        <w:rPr>
          <w:rFonts w:ascii="仿宋" w:hAnsi="仿宋" w:eastAsia="仿宋" w:cs="仿宋"/>
          <w:sz w:val="24"/>
          <w:szCs w:val="24"/>
        </w:rPr>
      </w:pPr>
    </w:p>
    <w:p w14:paraId="421D9A69">
      <w:pPr>
        <w:spacing w:line="480" w:lineRule="auto"/>
        <w:rPr>
          <w:rFonts w:ascii="仿宋" w:hAnsi="仿宋" w:eastAsia="仿宋" w:cs="仿宋"/>
          <w:sz w:val="24"/>
          <w:szCs w:val="24"/>
        </w:rPr>
      </w:pPr>
      <w:r>
        <w:rPr>
          <w:rFonts w:hint="eastAsia" w:ascii="仿宋" w:hAnsi="仿宋" w:eastAsia="仿宋" w:cs="仿宋"/>
          <w:sz w:val="24"/>
          <w:szCs w:val="24"/>
        </w:rPr>
        <w:t>供应商名称：XXX（盖单位公章）</w:t>
      </w:r>
    </w:p>
    <w:p w14:paraId="79B45484">
      <w:pPr>
        <w:spacing w:line="480" w:lineRule="auto"/>
        <w:rPr>
          <w:rFonts w:ascii="仿宋" w:hAnsi="仿宋" w:eastAsia="仿宋" w:cs="仿宋"/>
          <w:sz w:val="24"/>
          <w:szCs w:val="24"/>
        </w:rPr>
      </w:pPr>
      <w:r>
        <w:rPr>
          <w:rFonts w:hint="eastAsia" w:ascii="仿宋" w:hAnsi="仿宋" w:eastAsia="仿宋" w:cs="仿宋"/>
          <w:sz w:val="24"/>
          <w:szCs w:val="24"/>
        </w:rPr>
        <w:t>法定代表人或授权代表</w:t>
      </w:r>
      <w:r>
        <w:rPr>
          <w:rFonts w:hint="eastAsia" w:ascii="仿宋" w:hAnsi="仿宋" w:eastAsia="仿宋" w:cs="仿宋"/>
          <w:bCs/>
          <w:sz w:val="24"/>
        </w:rPr>
        <w:t>（签字或盖章）</w:t>
      </w:r>
      <w:r>
        <w:rPr>
          <w:rFonts w:hint="eastAsia" w:ascii="仿宋" w:hAnsi="仿宋" w:eastAsia="仿宋" w:cs="仿宋"/>
          <w:sz w:val="24"/>
          <w:szCs w:val="24"/>
        </w:rPr>
        <w:t>：XXX</w:t>
      </w:r>
    </w:p>
    <w:p w14:paraId="3B9FC931">
      <w:pPr>
        <w:spacing w:line="480" w:lineRule="auto"/>
        <w:rPr>
          <w:rFonts w:ascii="仿宋" w:hAnsi="仿宋" w:eastAsia="仿宋" w:cs="仿宋"/>
          <w:sz w:val="24"/>
          <w:szCs w:val="24"/>
        </w:rPr>
      </w:pPr>
      <w:r>
        <w:rPr>
          <w:rFonts w:hint="eastAsia" w:ascii="仿宋" w:hAnsi="仿宋" w:eastAsia="仿宋" w:cs="仿宋"/>
          <w:sz w:val="24"/>
          <w:szCs w:val="24"/>
        </w:rPr>
        <w:t>日      期：XXX</w:t>
      </w:r>
    </w:p>
    <w:p w14:paraId="6A500341">
      <w:pPr>
        <w:rPr>
          <w:rFonts w:ascii="仿宋" w:hAnsi="仿宋" w:eastAsia="仿宋" w:cs="仿宋"/>
          <w:sz w:val="24"/>
          <w:szCs w:val="24"/>
        </w:rPr>
      </w:pPr>
    </w:p>
    <w:p w14:paraId="4A2A6A97">
      <w:pPr>
        <w:rPr>
          <w:rFonts w:ascii="仿宋" w:hAnsi="仿宋" w:eastAsia="仿宋" w:cs="仿宋"/>
          <w:sz w:val="24"/>
          <w:szCs w:val="24"/>
        </w:rPr>
      </w:pPr>
    </w:p>
    <w:p w14:paraId="5134E3ED">
      <w:pPr>
        <w:rPr>
          <w:rFonts w:ascii="仿宋" w:hAnsi="仿宋" w:eastAsia="仿宋" w:cs="仿宋"/>
          <w:sz w:val="24"/>
          <w:szCs w:val="24"/>
        </w:rPr>
      </w:pPr>
    </w:p>
    <w:p w14:paraId="2C0F6670">
      <w:pPr>
        <w:rPr>
          <w:rFonts w:ascii="仿宋" w:hAnsi="仿宋" w:eastAsia="仿宋" w:cs="仿宋"/>
          <w:sz w:val="24"/>
          <w:szCs w:val="24"/>
        </w:rPr>
      </w:pPr>
    </w:p>
    <w:p w14:paraId="225CE8AF">
      <w:pPr>
        <w:rPr>
          <w:rFonts w:ascii="仿宋" w:hAnsi="仿宋" w:eastAsia="仿宋" w:cs="仿宋"/>
          <w:sz w:val="24"/>
          <w:szCs w:val="24"/>
        </w:rPr>
      </w:pPr>
    </w:p>
    <w:p w14:paraId="5CE5ACCD">
      <w:pPr>
        <w:rPr>
          <w:rFonts w:ascii="仿宋" w:hAnsi="仿宋" w:eastAsia="仿宋" w:cs="仿宋"/>
          <w:sz w:val="24"/>
          <w:szCs w:val="24"/>
        </w:rPr>
      </w:pPr>
    </w:p>
    <w:p w14:paraId="20569977">
      <w:pPr>
        <w:rPr>
          <w:rFonts w:ascii="仿宋" w:hAnsi="仿宋" w:eastAsia="仿宋" w:cs="仿宋"/>
          <w:sz w:val="24"/>
          <w:szCs w:val="24"/>
        </w:rPr>
      </w:pPr>
    </w:p>
    <w:p w14:paraId="75544BF8">
      <w:pPr>
        <w:rPr>
          <w:rFonts w:ascii="仿宋" w:hAnsi="仿宋" w:eastAsia="仿宋" w:cs="仿宋"/>
          <w:sz w:val="24"/>
          <w:szCs w:val="24"/>
        </w:rPr>
      </w:pPr>
    </w:p>
    <w:p w14:paraId="6304D3C8">
      <w:pPr>
        <w:rPr>
          <w:rFonts w:ascii="仿宋" w:hAnsi="仿宋" w:eastAsia="仿宋" w:cs="仿宋"/>
          <w:sz w:val="24"/>
          <w:szCs w:val="24"/>
        </w:rPr>
      </w:pPr>
    </w:p>
    <w:p w14:paraId="7CD50FFA">
      <w:pPr>
        <w:rPr>
          <w:rFonts w:ascii="仿宋" w:hAnsi="仿宋" w:eastAsia="仿宋" w:cs="仿宋"/>
          <w:sz w:val="24"/>
          <w:szCs w:val="24"/>
        </w:rPr>
      </w:pPr>
    </w:p>
    <w:p w14:paraId="695DCA93">
      <w:pPr>
        <w:rPr>
          <w:rFonts w:ascii="仿宋" w:hAnsi="仿宋" w:eastAsia="仿宋" w:cs="仿宋"/>
          <w:sz w:val="24"/>
          <w:szCs w:val="24"/>
        </w:rPr>
      </w:pPr>
    </w:p>
    <w:p w14:paraId="3991BC4C">
      <w:pPr>
        <w:rPr>
          <w:rFonts w:ascii="仿宋" w:hAnsi="仿宋" w:eastAsia="仿宋" w:cs="仿宋"/>
          <w:sz w:val="24"/>
          <w:szCs w:val="24"/>
        </w:rPr>
      </w:pPr>
    </w:p>
    <w:p w14:paraId="0999E243">
      <w:pPr>
        <w:rPr>
          <w:rFonts w:ascii="仿宋" w:hAnsi="仿宋" w:eastAsia="仿宋" w:cs="仿宋"/>
          <w:sz w:val="24"/>
          <w:szCs w:val="24"/>
        </w:rPr>
      </w:pPr>
    </w:p>
    <w:p w14:paraId="7D49087B">
      <w:pPr>
        <w:rPr>
          <w:rFonts w:ascii="仿宋" w:hAnsi="仿宋" w:eastAsia="仿宋" w:cs="仿宋"/>
          <w:b/>
          <w:bCs/>
          <w:sz w:val="28"/>
        </w:rPr>
      </w:pPr>
    </w:p>
    <w:p w14:paraId="2D94B04F">
      <w:pPr>
        <w:rPr>
          <w:rFonts w:ascii="仿宋" w:hAnsi="仿宋" w:eastAsia="仿宋" w:cs="仿宋"/>
          <w:b/>
          <w:bCs/>
          <w:sz w:val="28"/>
        </w:rPr>
      </w:pPr>
    </w:p>
    <w:p w14:paraId="2DE704CB">
      <w:pPr>
        <w:rPr>
          <w:rFonts w:ascii="仿宋" w:hAnsi="仿宋" w:eastAsia="仿宋" w:cs="仿宋"/>
          <w:b/>
          <w:bCs/>
          <w:sz w:val="28"/>
        </w:rPr>
      </w:pPr>
    </w:p>
    <w:p w14:paraId="3DECFDEB">
      <w:pPr>
        <w:rPr>
          <w:rFonts w:ascii="仿宋" w:hAnsi="仿宋" w:eastAsia="仿宋" w:cs="仿宋"/>
          <w:b/>
          <w:bCs/>
          <w:sz w:val="28"/>
        </w:rPr>
      </w:pPr>
    </w:p>
    <w:p w14:paraId="2A3EB0A9">
      <w:pPr>
        <w:rPr>
          <w:rFonts w:ascii="仿宋" w:hAnsi="仿宋" w:eastAsia="仿宋" w:cs="仿宋"/>
          <w:b/>
          <w:bCs/>
          <w:sz w:val="28"/>
        </w:rPr>
      </w:pPr>
    </w:p>
    <w:p w14:paraId="6849E239">
      <w:pPr>
        <w:rPr>
          <w:rFonts w:ascii="仿宋" w:hAnsi="仿宋" w:eastAsia="仿宋" w:cs="仿宋"/>
          <w:b/>
          <w:bCs/>
          <w:sz w:val="28"/>
        </w:rPr>
        <w:sectPr>
          <w:pgSz w:w="11906" w:h="16838"/>
          <w:pgMar w:top="1440" w:right="1417" w:bottom="1440" w:left="1417" w:header="567" w:footer="567" w:gutter="0"/>
          <w:pgNumType w:fmt="decimal"/>
          <w:cols w:space="720" w:num="1"/>
          <w:docGrid w:linePitch="312" w:charSpace="0"/>
        </w:sectPr>
      </w:pPr>
    </w:p>
    <w:p w14:paraId="53E578D6">
      <w:pPr>
        <w:rPr>
          <w:rFonts w:ascii="仿宋" w:hAnsi="仿宋" w:eastAsia="仿宋" w:cs="仿宋"/>
          <w:b/>
          <w:bCs/>
          <w:sz w:val="28"/>
        </w:rPr>
      </w:pPr>
    </w:p>
    <w:p w14:paraId="41ACAA50">
      <w:pPr>
        <w:rPr>
          <w:rFonts w:ascii="仿宋" w:hAnsi="仿宋" w:eastAsia="仿宋" w:cs="仿宋"/>
          <w:b/>
          <w:bCs/>
          <w:sz w:val="28"/>
        </w:rPr>
      </w:pPr>
    </w:p>
    <w:p w14:paraId="0B3B2809">
      <w:pPr>
        <w:rPr>
          <w:rFonts w:hint="default" w:ascii="仿宋" w:hAnsi="仿宋" w:eastAsia="仿宋" w:cs="仿宋"/>
          <w:b/>
          <w:bCs/>
          <w:sz w:val="28"/>
          <w:lang w:val="en-US" w:eastAsia="zh-CN"/>
        </w:rPr>
      </w:pPr>
      <w:r>
        <w:rPr>
          <w:rFonts w:hint="eastAsia" w:ascii="仿宋" w:hAnsi="仿宋" w:eastAsia="仿宋" w:cs="仿宋"/>
          <w:b/>
          <w:bCs/>
          <w:sz w:val="28"/>
        </w:rPr>
        <w:t>格式1-</w:t>
      </w:r>
      <w:r>
        <w:rPr>
          <w:rFonts w:hint="eastAsia" w:ascii="仿宋" w:hAnsi="仿宋" w:eastAsia="仿宋" w:cs="仿宋"/>
          <w:b/>
          <w:bCs/>
          <w:sz w:val="28"/>
          <w:lang w:val="en-US" w:eastAsia="zh-CN"/>
        </w:rPr>
        <w:t>9</w:t>
      </w:r>
    </w:p>
    <w:p w14:paraId="16E5A580">
      <w:pPr>
        <w:jc w:val="center"/>
        <w:rPr>
          <w:rFonts w:ascii="仿宋" w:hAnsi="仿宋" w:eastAsia="仿宋" w:cs="仿宋"/>
          <w:b/>
          <w:bCs/>
        </w:rPr>
      </w:pPr>
      <w:r>
        <w:rPr>
          <w:rFonts w:hint="eastAsia" w:ascii="仿宋" w:hAnsi="仿宋" w:eastAsia="仿宋" w:cs="仿宋"/>
          <w:b/>
          <w:bCs/>
        </w:rPr>
        <w:t>其他资质性要求证明文件</w:t>
      </w:r>
    </w:p>
    <w:p w14:paraId="29C83E61">
      <w:pPr>
        <w:jc w:val="center"/>
        <w:rPr>
          <w:rFonts w:ascii="仿宋" w:hAnsi="仿宋" w:eastAsia="仿宋" w:cs="仿宋"/>
          <w:b/>
          <w:bCs/>
        </w:rPr>
      </w:pPr>
    </w:p>
    <w:p w14:paraId="468555D2">
      <w:pPr>
        <w:spacing w:line="480" w:lineRule="auto"/>
        <w:ind w:firstLine="480" w:firstLineChars="200"/>
        <w:rPr>
          <w:rFonts w:ascii="仿宋" w:hAnsi="仿宋" w:eastAsia="仿宋" w:cs="仿宋"/>
          <w:bCs/>
          <w:sz w:val="24"/>
        </w:rPr>
      </w:pPr>
      <w:r>
        <w:rPr>
          <w:rFonts w:hint="eastAsia" w:ascii="仿宋" w:hAnsi="仿宋" w:eastAsia="仿宋" w:cs="仿宋"/>
          <w:bCs/>
          <w:sz w:val="24"/>
        </w:rPr>
        <w:t>注：供应商应按磋商文件第三章相关要求提供佐证材料，有格式要求的从其要求，无格式要求的格式自拟。</w:t>
      </w:r>
    </w:p>
    <w:p w14:paraId="48F614CC">
      <w:pPr>
        <w:pStyle w:val="4"/>
        <w:rPr>
          <w:rFonts w:ascii="仿宋" w:hAnsi="仿宋" w:eastAsia="仿宋" w:cs="仿宋"/>
        </w:rPr>
      </w:pPr>
      <w:r>
        <w:rPr>
          <w:rFonts w:hint="eastAsia" w:ascii="仿宋" w:hAnsi="仿宋" w:eastAsia="仿宋" w:cs="仿宋"/>
        </w:rPr>
        <w:br w:type="page"/>
      </w:r>
      <w:r>
        <w:rPr>
          <w:rFonts w:hint="eastAsia" w:ascii="仿宋" w:hAnsi="仿宋" w:eastAsia="仿宋" w:cs="仿宋"/>
        </w:rPr>
        <w:t>第二部分 “技术、服务性响应文件”格式</w:t>
      </w:r>
    </w:p>
    <w:p w14:paraId="2599CDD0">
      <w:pPr>
        <w:spacing w:line="360" w:lineRule="auto"/>
        <w:rPr>
          <w:rFonts w:ascii="仿宋" w:hAnsi="仿宋" w:eastAsia="仿宋" w:cs="仿宋"/>
          <w:b/>
          <w:sz w:val="28"/>
          <w:szCs w:val="28"/>
        </w:rPr>
      </w:pPr>
      <w:r>
        <w:rPr>
          <w:rFonts w:hint="eastAsia" w:ascii="仿宋" w:hAnsi="仿宋" w:eastAsia="仿宋" w:cs="仿宋"/>
          <w:b/>
          <w:sz w:val="28"/>
          <w:szCs w:val="28"/>
        </w:rPr>
        <w:t>格式2-1</w:t>
      </w:r>
    </w:p>
    <w:p w14:paraId="1BBB1CF1">
      <w:pPr>
        <w:spacing w:line="360" w:lineRule="auto"/>
        <w:jc w:val="right"/>
        <w:rPr>
          <w:rFonts w:ascii="仿宋" w:hAnsi="仿宋" w:eastAsia="仿宋" w:cs="仿宋"/>
          <w:b/>
          <w:sz w:val="36"/>
          <w:szCs w:val="24"/>
        </w:rPr>
      </w:pPr>
      <w:r>
        <w:rPr>
          <w:rFonts w:hint="eastAsia" w:ascii="仿宋" w:hAnsi="仿宋" w:eastAsia="仿宋" w:cs="仿宋"/>
          <w:b/>
          <w:sz w:val="36"/>
          <w:szCs w:val="24"/>
        </w:rPr>
        <w:t>（正本/副本）</w:t>
      </w:r>
    </w:p>
    <w:p w14:paraId="2AE26711">
      <w:pPr>
        <w:spacing w:line="360" w:lineRule="auto"/>
        <w:rPr>
          <w:rFonts w:ascii="仿宋" w:hAnsi="仿宋" w:eastAsia="仿宋" w:cs="仿宋"/>
          <w:b/>
          <w:sz w:val="72"/>
          <w:szCs w:val="52"/>
        </w:rPr>
      </w:pPr>
    </w:p>
    <w:p w14:paraId="3DCD218D">
      <w:pPr>
        <w:spacing w:line="360" w:lineRule="auto"/>
        <w:rPr>
          <w:rFonts w:ascii="仿宋" w:hAnsi="仿宋" w:eastAsia="仿宋" w:cs="仿宋"/>
          <w:b/>
          <w:sz w:val="72"/>
          <w:szCs w:val="52"/>
        </w:rPr>
      </w:pPr>
    </w:p>
    <w:p w14:paraId="041ACB65">
      <w:pPr>
        <w:pStyle w:val="2"/>
        <w:rPr>
          <w:rFonts w:ascii="仿宋" w:hAnsi="仿宋" w:eastAsia="仿宋" w:cs="仿宋"/>
        </w:rPr>
      </w:pPr>
    </w:p>
    <w:p w14:paraId="76C34877">
      <w:pPr>
        <w:pStyle w:val="2"/>
        <w:rPr>
          <w:rFonts w:ascii="仿宋" w:hAnsi="仿宋" w:eastAsia="仿宋" w:cs="仿宋"/>
        </w:rPr>
      </w:pPr>
    </w:p>
    <w:p w14:paraId="76C9CB64">
      <w:pPr>
        <w:spacing w:line="360" w:lineRule="auto"/>
        <w:jc w:val="center"/>
        <w:rPr>
          <w:rFonts w:ascii="仿宋" w:hAnsi="仿宋" w:eastAsia="仿宋" w:cs="仿宋"/>
          <w:b/>
          <w:sz w:val="36"/>
          <w:szCs w:val="28"/>
        </w:rPr>
      </w:pPr>
      <w:r>
        <w:rPr>
          <w:rFonts w:hint="eastAsia" w:ascii="仿宋" w:hAnsi="仿宋" w:eastAsia="仿宋" w:cs="仿宋"/>
          <w:b/>
          <w:sz w:val="56"/>
          <w:szCs w:val="48"/>
        </w:rPr>
        <w:t>技术、服务性响应文件</w:t>
      </w:r>
    </w:p>
    <w:p w14:paraId="3C1ECAE7">
      <w:pPr>
        <w:spacing w:line="360" w:lineRule="auto"/>
        <w:rPr>
          <w:rFonts w:ascii="仿宋" w:hAnsi="仿宋" w:eastAsia="仿宋" w:cs="仿宋"/>
          <w:b/>
          <w:sz w:val="44"/>
        </w:rPr>
      </w:pPr>
    </w:p>
    <w:p w14:paraId="697B6D84">
      <w:pPr>
        <w:rPr>
          <w:rFonts w:ascii="仿宋" w:hAnsi="仿宋" w:eastAsia="仿宋" w:cs="仿宋"/>
        </w:rPr>
      </w:pPr>
    </w:p>
    <w:p w14:paraId="74EC98BB">
      <w:pPr>
        <w:spacing w:line="360" w:lineRule="auto"/>
        <w:rPr>
          <w:rFonts w:ascii="仿宋" w:hAnsi="仿宋" w:eastAsia="仿宋" w:cs="仿宋"/>
          <w:b/>
          <w:sz w:val="44"/>
        </w:rPr>
      </w:pPr>
    </w:p>
    <w:p w14:paraId="5518A9FA">
      <w:pPr>
        <w:spacing w:line="360" w:lineRule="auto"/>
        <w:ind w:firstLine="964" w:firstLineChars="300"/>
        <w:jc w:val="left"/>
        <w:rPr>
          <w:rFonts w:ascii="仿宋" w:hAnsi="仿宋" w:eastAsia="仿宋" w:cs="仿宋"/>
          <w:b/>
          <w:u w:val="single"/>
        </w:rPr>
      </w:pPr>
      <w:r>
        <w:rPr>
          <w:rFonts w:hint="eastAsia" w:ascii="仿宋" w:hAnsi="仿宋" w:eastAsia="仿宋" w:cs="仿宋"/>
          <w:b/>
        </w:rPr>
        <w:t>项 目 名 称：</w:t>
      </w:r>
      <w:r>
        <w:rPr>
          <w:rFonts w:hint="eastAsia" w:ascii="仿宋" w:hAnsi="仿宋" w:eastAsia="仿宋" w:cs="仿宋"/>
          <w:b/>
          <w:u w:val="single"/>
        </w:rPr>
        <w:t xml:space="preserve">                         </w:t>
      </w:r>
    </w:p>
    <w:p w14:paraId="17405BE4">
      <w:pPr>
        <w:spacing w:line="360" w:lineRule="auto"/>
        <w:ind w:firstLine="964" w:firstLineChars="300"/>
        <w:jc w:val="left"/>
        <w:rPr>
          <w:rFonts w:ascii="仿宋" w:hAnsi="仿宋" w:eastAsia="仿宋" w:cs="仿宋"/>
          <w:b/>
        </w:rPr>
      </w:pPr>
      <w:r>
        <w:rPr>
          <w:rFonts w:hint="eastAsia" w:ascii="仿宋" w:hAnsi="仿宋" w:eastAsia="仿宋" w:cs="仿宋"/>
          <w:b/>
        </w:rPr>
        <w:t>项 目 编 号：</w:t>
      </w:r>
      <w:r>
        <w:rPr>
          <w:rFonts w:hint="eastAsia" w:ascii="仿宋" w:hAnsi="仿宋" w:eastAsia="仿宋" w:cs="仿宋"/>
          <w:b/>
          <w:u w:val="single"/>
        </w:rPr>
        <w:t xml:space="preserve">                         </w:t>
      </w:r>
      <w:r>
        <w:rPr>
          <w:rFonts w:hint="eastAsia" w:ascii="仿宋" w:hAnsi="仿宋" w:eastAsia="仿宋" w:cs="仿宋"/>
          <w:b/>
        </w:rPr>
        <w:t xml:space="preserve">            </w:t>
      </w:r>
    </w:p>
    <w:p w14:paraId="247F6311">
      <w:pPr>
        <w:spacing w:line="360" w:lineRule="auto"/>
        <w:ind w:firstLine="964" w:firstLineChars="300"/>
        <w:jc w:val="left"/>
        <w:rPr>
          <w:rFonts w:ascii="仿宋" w:hAnsi="仿宋" w:eastAsia="仿宋" w:cs="仿宋"/>
          <w:b/>
          <w:u w:val="single"/>
        </w:rPr>
      </w:pPr>
      <w:r>
        <w:rPr>
          <w:rFonts w:hint="eastAsia" w:ascii="仿宋" w:hAnsi="仿宋" w:eastAsia="仿宋" w:cs="仿宋"/>
          <w:b/>
        </w:rPr>
        <w:t>供 应 商名称：</w:t>
      </w:r>
      <w:r>
        <w:rPr>
          <w:rFonts w:hint="eastAsia" w:ascii="仿宋" w:hAnsi="仿宋" w:eastAsia="仿宋" w:cs="仿宋"/>
          <w:b/>
          <w:u w:val="single"/>
        </w:rPr>
        <w:t xml:space="preserve">                 </w:t>
      </w:r>
      <w:r>
        <w:rPr>
          <w:rFonts w:hint="eastAsia" w:ascii="仿宋" w:hAnsi="仿宋" w:eastAsia="仿宋" w:cs="仿宋"/>
          <w:b/>
        </w:rPr>
        <w:t>（盖单位公章）</w:t>
      </w:r>
    </w:p>
    <w:p w14:paraId="4775F37F">
      <w:pPr>
        <w:spacing w:line="360" w:lineRule="auto"/>
        <w:ind w:firstLine="964" w:firstLineChars="300"/>
        <w:jc w:val="left"/>
        <w:rPr>
          <w:rFonts w:ascii="仿宋" w:hAnsi="仿宋" w:eastAsia="仿宋" w:cs="仿宋"/>
          <w:b/>
        </w:rPr>
      </w:pPr>
      <w:r>
        <w:rPr>
          <w:rFonts w:hint="eastAsia" w:ascii="仿宋" w:hAnsi="仿宋" w:eastAsia="仿宋" w:cs="仿宋"/>
          <w:b/>
        </w:rPr>
        <w:t>投 标 日 期：</w:t>
      </w:r>
      <w:r>
        <w:rPr>
          <w:rFonts w:hint="eastAsia" w:ascii="仿宋" w:hAnsi="仿宋" w:eastAsia="仿宋" w:cs="仿宋"/>
          <w:b/>
          <w:u w:val="single"/>
        </w:rPr>
        <w:t xml:space="preserve">       </w:t>
      </w:r>
      <w:r>
        <w:rPr>
          <w:rFonts w:hint="eastAsia" w:ascii="仿宋" w:hAnsi="仿宋" w:eastAsia="仿宋" w:cs="仿宋"/>
          <w:b/>
        </w:rPr>
        <w:t xml:space="preserve">年 </w:t>
      </w:r>
      <w:r>
        <w:rPr>
          <w:rFonts w:hint="eastAsia" w:ascii="仿宋" w:hAnsi="仿宋" w:eastAsia="仿宋" w:cs="仿宋"/>
          <w:b/>
          <w:u w:val="single"/>
        </w:rPr>
        <w:t xml:space="preserve">      </w:t>
      </w:r>
      <w:r>
        <w:rPr>
          <w:rFonts w:hint="eastAsia" w:ascii="仿宋" w:hAnsi="仿宋" w:eastAsia="仿宋" w:cs="仿宋"/>
          <w:b/>
        </w:rPr>
        <w:t>月</w:t>
      </w:r>
      <w:r>
        <w:rPr>
          <w:rFonts w:hint="eastAsia" w:ascii="仿宋" w:hAnsi="仿宋" w:eastAsia="仿宋" w:cs="仿宋"/>
          <w:b/>
          <w:u w:val="single"/>
        </w:rPr>
        <w:t xml:space="preserve">      </w:t>
      </w:r>
      <w:r>
        <w:rPr>
          <w:rFonts w:hint="eastAsia" w:ascii="仿宋" w:hAnsi="仿宋" w:eastAsia="仿宋" w:cs="仿宋"/>
          <w:b/>
        </w:rPr>
        <w:t>日</w:t>
      </w:r>
    </w:p>
    <w:p w14:paraId="2ADB0922">
      <w:pPr>
        <w:spacing w:line="360" w:lineRule="auto"/>
        <w:rPr>
          <w:rFonts w:ascii="仿宋" w:hAnsi="仿宋" w:eastAsia="仿宋" w:cs="仿宋"/>
          <w:b/>
          <w:sz w:val="44"/>
        </w:rPr>
      </w:pPr>
    </w:p>
    <w:p w14:paraId="380C0A0E">
      <w:pPr>
        <w:spacing w:line="360" w:lineRule="auto"/>
        <w:jc w:val="center"/>
        <w:rPr>
          <w:rFonts w:ascii="仿宋" w:hAnsi="仿宋" w:eastAsia="仿宋" w:cs="仿宋"/>
          <w:b/>
          <w:sz w:val="44"/>
        </w:rPr>
      </w:pPr>
    </w:p>
    <w:p w14:paraId="164C8526">
      <w:pPr>
        <w:spacing w:line="360" w:lineRule="auto"/>
        <w:jc w:val="center"/>
        <w:rPr>
          <w:rFonts w:ascii="仿宋" w:hAnsi="仿宋" w:eastAsia="仿宋" w:cs="仿宋"/>
          <w:b/>
          <w:sz w:val="44"/>
        </w:rPr>
      </w:pPr>
    </w:p>
    <w:p w14:paraId="4A246BA8">
      <w:pPr>
        <w:spacing w:line="360" w:lineRule="auto"/>
        <w:rPr>
          <w:rFonts w:ascii="仿宋" w:hAnsi="仿宋" w:eastAsia="仿宋" w:cs="仿宋"/>
          <w:b/>
          <w:sz w:val="28"/>
          <w:szCs w:val="28"/>
        </w:rPr>
      </w:pPr>
      <w:r>
        <w:rPr>
          <w:rFonts w:hint="eastAsia" w:ascii="仿宋" w:hAnsi="仿宋" w:eastAsia="仿宋" w:cs="仿宋"/>
          <w:b/>
          <w:sz w:val="28"/>
          <w:szCs w:val="28"/>
        </w:rPr>
        <w:t>格式2-2</w:t>
      </w:r>
    </w:p>
    <w:p w14:paraId="243E73C6">
      <w:pPr>
        <w:jc w:val="center"/>
        <w:rPr>
          <w:rFonts w:ascii="仿宋" w:hAnsi="仿宋" w:eastAsia="仿宋" w:cs="仿宋"/>
          <w:b/>
          <w:bCs/>
        </w:rPr>
      </w:pPr>
      <w:r>
        <w:rPr>
          <w:rFonts w:hint="eastAsia" w:ascii="仿宋" w:hAnsi="仿宋" w:eastAsia="仿宋" w:cs="仿宋"/>
          <w:b/>
          <w:bCs/>
        </w:rPr>
        <w:t>技术、服务要求应答表</w:t>
      </w:r>
    </w:p>
    <w:p w14:paraId="0B2DBAF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项目名称</w:t>
      </w:r>
      <w:r>
        <w:rPr>
          <w:rFonts w:hint="eastAsia" w:ascii="宋体" w:hAnsi="宋体" w:eastAsia="宋体" w:cs="宋体"/>
          <w:color w:val="000000"/>
          <w:sz w:val="24"/>
          <w:szCs w:val="24"/>
          <w:highlight w:val="none"/>
        </w:rPr>
        <w:t xml:space="preserve">： </w:t>
      </w:r>
    </w:p>
    <w:p w14:paraId="74BB577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项目编号</w:t>
      </w:r>
      <w:r>
        <w:rPr>
          <w:rFonts w:hint="eastAsia" w:ascii="宋体" w:hAnsi="宋体" w:eastAsia="宋体" w:cs="宋体"/>
          <w:color w:val="000000"/>
          <w:sz w:val="24"/>
          <w:szCs w:val="24"/>
          <w:highlight w:val="none"/>
        </w:rPr>
        <w:t>：</w:t>
      </w:r>
    </w:p>
    <w:tbl>
      <w:tblPr>
        <w:tblStyle w:val="2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4630"/>
        <w:gridCol w:w="2952"/>
      </w:tblGrid>
      <w:tr w14:paraId="7251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300" w:type="dxa"/>
            <w:noWrap w:val="0"/>
            <w:vAlign w:val="center"/>
          </w:tcPr>
          <w:p w14:paraId="0455C35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序号</w:t>
            </w:r>
          </w:p>
        </w:tc>
        <w:tc>
          <w:tcPr>
            <w:tcW w:w="4630" w:type="dxa"/>
            <w:noWrap w:val="0"/>
            <w:vAlign w:val="center"/>
          </w:tcPr>
          <w:p w14:paraId="00A5E643">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w:t>
            </w:r>
            <w:r>
              <w:rPr>
                <w:rFonts w:hint="eastAsia" w:ascii="宋体" w:hAnsi="宋体" w:eastAsia="宋体" w:cs="宋体"/>
                <w:color w:val="000000"/>
                <w:sz w:val="24"/>
                <w:szCs w:val="24"/>
                <w:highlight w:val="none"/>
              </w:rPr>
              <w:t>要求</w:t>
            </w:r>
          </w:p>
          <w:p w14:paraId="1CE0E4D1">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（详见</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文件第</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章</w:t>
            </w:r>
            <w:r>
              <w:rPr>
                <w:rFonts w:hint="eastAsia" w:ascii="宋体" w:hAnsi="宋体" w:eastAsia="宋体" w:cs="宋体"/>
                <w:color w:val="000000"/>
                <w:sz w:val="24"/>
                <w:szCs w:val="24"/>
                <w:highlight w:val="none"/>
              </w:rPr>
              <w:t>）</w:t>
            </w:r>
          </w:p>
        </w:tc>
        <w:tc>
          <w:tcPr>
            <w:tcW w:w="2952" w:type="dxa"/>
            <w:noWrap w:val="0"/>
            <w:vAlign w:val="center"/>
          </w:tcPr>
          <w:p w14:paraId="0E66AF2D">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的应答</w:t>
            </w:r>
            <w:r>
              <w:rPr>
                <w:rFonts w:hint="eastAsia" w:ascii="宋体" w:hAnsi="宋体" w:eastAsia="宋体" w:cs="宋体"/>
                <w:color w:val="000000"/>
                <w:sz w:val="24"/>
                <w:szCs w:val="24"/>
                <w:highlight w:val="none"/>
                <w:lang w:eastAsia="zh-CN"/>
              </w:rPr>
              <w:t>情况</w:t>
            </w:r>
          </w:p>
        </w:tc>
      </w:tr>
      <w:tr w14:paraId="08C1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300" w:type="dxa"/>
            <w:noWrap w:val="0"/>
            <w:vAlign w:val="center"/>
          </w:tcPr>
          <w:p w14:paraId="4874DB6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630" w:type="dxa"/>
            <w:noWrap w:val="0"/>
            <w:vAlign w:val="center"/>
          </w:tcPr>
          <w:p w14:paraId="09F860A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381401F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20564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300" w:type="dxa"/>
            <w:noWrap w:val="0"/>
            <w:vAlign w:val="center"/>
          </w:tcPr>
          <w:p w14:paraId="487D98D9">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4630" w:type="dxa"/>
            <w:noWrap w:val="0"/>
            <w:vAlign w:val="center"/>
          </w:tcPr>
          <w:p w14:paraId="4299A5ED">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7CAB5D81">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4F88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2989E5CC">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4630" w:type="dxa"/>
            <w:noWrap w:val="0"/>
            <w:vAlign w:val="center"/>
          </w:tcPr>
          <w:p w14:paraId="04664484">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088C0A5B">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30D6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6ECDDB4C">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4630" w:type="dxa"/>
            <w:noWrap w:val="0"/>
            <w:vAlign w:val="center"/>
          </w:tcPr>
          <w:p w14:paraId="60555E8F">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50137665">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1938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3BC463AF">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4630" w:type="dxa"/>
            <w:noWrap w:val="0"/>
            <w:vAlign w:val="center"/>
          </w:tcPr>
          <w:p w14:paraId="43634AB3">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39E5EC88">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355A5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46FF670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4630" w:type="dxa"/>
            <w:noWrap w:val="0"/>
            <w:vAlign w:val="center"/>
          </w:tcPr>
          <w:p w14:paraId="6F556414">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180BAFD3">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1879C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2BEB6C1B">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p>
        </w:tc>
        <w:tc>
          <w:tcPr>
            <w:tcW w:w="4630" w:type="dxa"/>
            <w:noWrap w:val="0"/>
            <w:vAlign w:val="center"/>
          </w:tcPr>
          <w:p w14:paraId="7F7C7678">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01ABDCD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4BCE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25DE240A">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p>
        </w:tc>
        <w:tc>
          <w:tcPr>
            <w:tcW w:w="4630" w:type="dxa"/>
            <w:noWrap w:val="0"/>
            <w:vAlign w:val="center"/>
          </w:tcPr>
          <w:p w14:paraId="44379759">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40BFB8F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0E8B7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2F9FF7A7">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w:t>
            </w:r>
          </w:p>
        </w:tc>
        <w:tc>
          <w:tcPr>
            <w:tcW w:w="4630" w:type="dxa"/>
            <w:noWrap w:val="0"/>
            <w:vAlign w:val="center"/>
          </w:tcPr>
          <w:p w14:paraId="125CE304">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3C56A29D">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bl>
    <w:p w14:paraId="68CA6DEA">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32F1C305">
      <w:pPr>
        <w:spacing w:line="360" w:lineRule="auto"/>
        <w:ind w:firstLine="480" w:firstLineChars="200"/>
        <w:rPr>
          <w:rFonts w:hint="eastAsia" w:ascii="仿宋" w:hAnsi="仿宋" w:eastAsia="仿宋" w:cs="仿宋"/>
          <w:sz w:val="24"/>
        </w:rPr>
      </w:pPr>
      <w:r>
        <w:rPr>
          <w:rFonts w:hint="eastAsia" w:ascii="仿宋" w:hAnsi="仿宋" w:eastAsia="仿宋" w:cs="仿宋"/>
          <w:sz w:val="24"/>
        </w:rPr>
        <w:t>注：</w:t>
      </w:r>
    </w:p>
    <w:p w14:paraId="3A684FC6">
      <w:pPr>
        <w:spacing w:line="360" w:lineRule="auto"/>
        <w:ind w:firstLine="480" w:firstLineChars="200"/>
        <w:rPr>
          <w:rFonts w:hint="eastAsia" w:ascii="仿宋" w:hAnsi="仿宋" w:eastAsia="仿宋" w:cs="仿宋"/>
          <w:sz w:val="24"/>
        </w:rPr>
      </w:pPr>
      <w:r>
        <w:rPr>
          <w:rFonts w:hint="eastAsia" w:ascii="仿宋" w:hAnsi="仿宋" w:eastAsia="仿宋" w:cs="仿宋"/>
          <w:sz w:val="24"/>
        </w:rPr>
        <w:t>1.以上表格格式行、列可增减。</w:t>
      </w:r>
    </w:p>
    <w:p w14:paraId="22882FEA">
      <w:pPr>
        <w:spacing w:line="360" w:lineRule="auto"/>
        <w:ind w:firstLine="480" w:firstLineChars="200"/>
        <w:rPr>
          <w:rFonts w:hint="eastAsia" w:ascii="仿宋" w:hAnsi="仿宋" w:eastAsia="仿宋" w:cs="仿宋"/>
          <w:sz w:val="24"/>
        </w:rPr>
      </w:pPr>
      <w:r>
        <w:rPr>
          <w:rFonts w:hint="eastAsia" w:ascii="仿宋" w:hAnsi="仿宋" w:eastAsia="仿宋" w:cs="仿宋"/>
          <w:sz w:val="24"/>
        </w:rPr>
        <w:t>2.供应商根据采购项目的全部</w:t>
      </w:r>
      <w:r>
        <w:rPr>
          <w:rFonts w:hint="eastAsia" w:ascii="仿宋" w:hAnsi="仿宋" w:eastAsia="仿宋" w:cs="仿宋"/>
          <w:sz w:val="24"/>
          <w:lang w:eastAsia="zh-CN"/>
        </w:rPr>
        <w:t>技术参数</w:t>
      </w:r>
      <w:r>
        <w:rPr>
          <w:rFonts w:hint="eastAsia" w:ascii="仿宋" w:hAnsi="仿宋" w:eastAsia="仿宋" w:cs="仿宋"/>
          <w:sz w:val="24"/>
        </w:rPr>
        <w:t>要求逐条填</w:t>
      </w:r>
    </w:p>
    <w:p w14:paraId="1BB25B3C">
      <w:pPr>
        <w:adjustRightInd w:val="0"/>
        <w:spacing w:line="400" w:lineRule="exact"/>
        <w:ind w:firstLine="480" w:firstLineChars="200"/>
        <w:jc w:val="left"/>
        <w:rPr>
          <w:rFonts w:ascii="仿宋" w:hAnsi="仿宋" w:eastAsia="仿宋" w:cs="仿宋"/>
          <w:sz w:val="24"/>
        </w:rPr>
      </w:pPr>
    </w:p>
    <w:p w14:paraId="47802505">
      <w:pPr>
        <w:pStyle w:val="2"/>
        <w:rPr>
          <w:rFonts w:ascii="仿宋" w:hAnsi="仿宋" w:eastAsia="仿宋" w:cs="仿宋"/>
        </w:rPr>
      </w:pPr>
    </w:p>
    <w:p w14:paraId="3F3B4F20">
      <w:pPr>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供应商名称：XXX（盖单位公章）</w:t>
      </w:r>
    </w:p>
    <w:p w14:paraId="6D115BC5">
      <w:pPr>
        <w:adjustRightInd w:val="0"/>
        <w:spacing w:line="360" w:lineRule="auto"/>
        <w:ind w:firstLine="480" w:firstLineChars="200"/>
        <w:jc w:val="left"/>
        <w:rPr>
          <w:rFonts w:ascii="仿宋" w:hAnsi="仿宋" w:eastAsia="仿宋" w:cs="仿宋"/>
          <w:bCs/>
          <w:sz w:val="24"/>
        </w:rPr>
      </w:pPr>
      <w:r>
        <w:rPr>
          <w:rFonts w:hint="eastAsia" w:ascii="仿宋" w:hAnsi="仿宋" w:eastAsia="仿宋" w:cs="仿宋"/>
          <w:bCs/>
          <w:sz w:val="24"/>
        </w:rPr>
        <w:t>法定代表人或授权代表（签字或盖章）：XXX</w:t>
      </w:r>
    </w:p>
    <w:p w14:paraId="3235442C">
      <w:pPr>
        <w:adjustRightInd w:val="0"/>
        <w:spacing w:line="360" w:lineRule="auto"/>
        <w:ind w:firstLine="480" w:firstLineChars="200"/>
        <w:jc w:val="left"/>
        <w:rPr>
          <w:rFonts w:ascii="仿宋" w:hAnsi="仿宋" w:eastAsia="仿宋" w:cs="仿宋"/>
          <w:sz w:val="24"/>
        </w:rPr>
        <w:sectPr>
          <w:pgSz w:w="11906" w:h="16838"/>
          <w:pgMar w:top="1440" w:right="1417" w:bottom="1440" w:left="1417" w:header="567" w:footer="567" w:gutter="0"/>
          <w:pgNumType w:fmt="decimal"/>
          <w:cols w:space="720" w:num="1"/>
          <w:docGrid w:linePitch="312" w:charSpace="0"/>
        </w:sectPr>
      </w:pPr>
      <w:r>
        <w:rPr>
          <w:rFonts w:hint="eastAsia" w:ascii="仿宋" w:hAnsi="仿宋" w:eastAsia="仿宋" w:cs="仿宋"/>
          <w:sz w:val="24"/>
        </w:rPr>
        <w:t>日  期：XXX年XXX月XXX日</w:t>
      </w:r>
    </w:p>
    <w:p w14:paraId="4AE3B825">
      <w:pPr>
        <w:spacing w:line="360" w:lineRule="auto"/>
        <w:rPr>
          <w:rFonts w:ascii="仿宋" w:hAnsi="仿宋" w:eastAsia="仿宋" w:cs="仿宋"/>
          <w:b/>
          <w:sz w:val="28"/>
          <w:szCs w:val="28"/>
        </w:rPr>
      </w:pPr>
      <w:r>
        <w:rPr>
          <w:rFonts w:hint="eastAsia" w:ascii="仿宋" w:hAnsi="仿宋" w:eastAsia="仿宋" w:cs="仿宋"/>
          <w:b/>
          <w:sz w:val="28"/>
          <w:szCs w:val="28"/>
        </w:rPr>
        <w:t>格式2-3</w:t>
      </w:r>
    </w:p>
    <w:p w14:paraId="6245C15F">
      <w:pPr>
        <w:pStyle w:val="10"/>
        <w:tabs>
          <w:tab w:val="left" w:pos="0"/>
        </w:tabs>
        <w:ind w:left="0" w:leftChars="0"/>
        <w:jc w:val="center"/>
        <w:rPr>
          <w:rFonts w:ascii="仿宋" w:hAnsi="仿宋" w:eastAsia="仿宋" w:cs="仿宋"/>
          <w:b/>
          <w:sz w:val="32"/>
          <w:szCs w:val="32"/>
        </w:rPr>
      </w:pPr>
      <w:r>
        <w:rPr>
          <w:rFonts w:hint="eastAsia" w:ascii="仿宋" w:hAnsi="仿宋" w:eastAsia="仿宋" w:cs="仿宋"/>
          <w:b/>
          <w:sz w:val="32"/>
          <w:szCs w:val="32"/>
        </w:rPr>
        <w:t>商务应答表</w:t>
      </w:r>
    </w:p>
    <w:p w14:paraId="6C2AFB23">
      <w:pPr>
        <w:pStyle w:val="2"/>
        <w:spacing w:line="360" w:lineRule="auto"/>
        <w:rPr>
          <w:rFonts w:ascii="仿宋" w:hAnsi="仿宋" w:eastAsia="仿宋" w:cs="仿宋"/>
          <w:bCs/>
          <w:sz w:val="24"/>
        </w:rPr>
      </w:pPr>
      <w:r>
        <w:rPr>
          <w:rFonts w:hint="eastAsia" w:ascii="仿宋" w:hAnsi="仿宋" w:eastAsia="仿宋" w:cs="仿宋"/>
          <w:bCs/>
          <w:sz w:val="24"/>
        </w:rPr>
        <w:t>项目名称：</w:t>
      </w:r>
    </w:p>
    <w:p w14:paraId="3E7E99A4">
      <w:pPr>
        <w:pStyle w:val="13"/>
        <w:pBdr>
          <w:bottom w:val="none" w:color="auto" w:sz="0" w:space="0"/>
        </w:pBdr>
        <w:tabs>
          <w:tab w:val="clear" w:pos="4153"/>
          <w:tab w:val="clear" w:pos="8306"/>
        </w:tabs>
        <w:snapToGrid/>
        <w:spacing w:line="360" w:lineRule="auto"/>
        <w:jc w:val="both"/>
        <w:rPr>
          <w:rFonts w:hint="eastAsia" w:ascii="仿宋" w:hAnsi="仿宋" w:eastAsia="仿宋" w:cs="仿宋"/>
          <w:bCs/>
          <w:sz w:val="24"/>
          <w:szCs w:val="24"/>
          <w:lang w:val="en-US" w:eastAsia="zh-CN"/>
        </w:rPr>
      </w:pPr>
      <w:r>
        <w:rPr>
          <w:rFonts w:hint="eastAsia" w:ascii="仿宋" w:hAnsi="仿宋" w:eastAsia="仿宋" w:cs="仿宋"/>
          <w:bCs/>
          <w:sz w:val="24"/>
          <w:szCs w:val="24"/>
        </w:rPr>
        <w:t>项目编</w:t>
      </w:r>
      <w:r>
        <w:rPr>
          <w:rFonts w:hint="eastAsia" w:ascii="仿宋" w:hAnsi="仿宋" w:eastAsia="仿宋" w:cs="仿宋"/>
          <w:bCs/>
          <w:sz w:val="24"/>
          <w:szCs w:val="24"/>
          <w:lang w:val="en-US" w:eastAsia="zh-CN"/>
        </w:rPr>
        <w:t>号：</w:t>
      </w:r>
    </w:p>
    <w:tbl>
      <w:tblPr>
        <w:tblStyle w:val="2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4630"/>
        <w:gridCol w:w="2952"/>
      </w:tblGrid>
      <w:tr w14:paraId="0F40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300" w:type="dxa"/>
            <w:noWrap w:val="0"/>
            <w:vAlign w:val="center"/>
          </w:tcPr>
          <w:p w14:paraId="691C121F">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序号</w:t>
            </w:r>
          </w:p>
        </w:tc>
        <w:tc>
          <w:tcPr>
            <w:tcW w:w="4630" w:type="dxa"/>
            <w:noWrap w:val="0"/>
            <w:vAlign w:val="center"/>
          </w:tcPr>
          <w:p w14:paraId="2B9AF3D3">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w:t>
            </w:r>
            <w:r>
              <w:rPr>
                <w:rFonts w:hint="eastAsia" w:ascii="宋体" w:hAnsi="宋体" w:eastAsia="宋体" w:cs="宋体"/>
                <w:color w:val="000000"/>
                <w:sz w:val="24"/>
                <w:szCs w:val="24"/>
                <w:highlight w:val="none"/>
              </w:rPr>
              <w:t>要求</w:t>
            </w:r>
          </w:p>
          <w:p w14:paraId="37CBE84F">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（详见</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文件第</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章</w:t>
            </w:r>
            <w:r>
              <w:rPr>
                <w:rFonts w:hint="eastAsia" w:ascii="宋体" w:hAnsi="宋体" w:eastAsia="宋体" w:cs="宋体"/>
                <w:color w:val="000000"/>
                <w:sz w:val="24"/>
                <w:szCs w:val="24"/>
                <w:highlight w:val="none"/>
              </w:rPr>
              <w:t>）</w:t>
            </w:r>
          </w:p>
        </w:tc>
        <w:tc>
          <w:tcPr>
            <w:tcW w:w="2952" w:type="dxa"/>
            <w:noWrap w:val="0"/>
            <w:vAlign w:val="center"/>
          </w:tcPr>
          <w:p w14:paraId="3B82D4A7">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的应答</w:t>
            </w:r>
            <w:r>
              <w:rPr>
                <w:rFonts w:hint="eastAsia" w:ascii="宋体" w:hAnsi="宋体" w:eastAsia="宋体" w:cs="宋体"/>
                <w:color w:val="000000"/>
                <w:sz w:val="24"/>
                <w:szCs w:val="24"/>
                <w:highlight w:val="none"/>
                <w:lang w:eastAsia="zh-CN"/>
              </w:rPr>
              <w:t>情况</w:t>
            </w:r>
          </w:p>
        </w:tc>
      </w:tr>
      <w:tr w14:paraId="0E517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300" w:type="dxa"/>
            <w:noWrap w:val="0"/>
            <w:vAlign w:val="center"/>
          </w:tcPr>
          <w:p w14:paraId="09A0A6C4">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630" w:type="dxa"/>
            <w:noWrap w:val="0"/>
            <w:vAlign w:val="center"/>
          </w:tcPr>
          <w:p w14:paraId="7B31AE1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67CBD85A">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4154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300" w:type="dxa"/>
            <w:noWrap w:val="0"/>
            <w:vAlign w:val="center"/>
          </w:tcPr>
          <w:p w14:paraId="5F95A2EB">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4630" w:type="dxa"/>
            <w:noWrap w:val="0"/>
            <w:vAlign w:val="center"/>
          </w:tcPr>
          <w:p w14:paraId="624FD48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29E72009">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5E4B4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7848E04B">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4630" w:type="dxa"/>
            <w:noWrap w:val="0"/>
            <w:vAlign w:val="center"/>
          </w:tcPr>
          <w:p w14:paraId="3293347E">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7122787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26C3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41E2121D">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4630" w:type="dxa"/>
            <w:noWrap w:val="0"/>
            <w:vAlign w:val="center"/>
          </w:tcPr>
          <w:p w14:paraId="626BD703">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5CA02223">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5BBB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03D7F9C1">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4630" w:type="dxa"/>
            <w:noWrap w:val="0"/>
            <w:vAlign w:val="center"/>
          </w:tcPr>
          <w:p w14:paraId="55673A4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02115942">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5A34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4EA98A0A">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4630" w:type="dxa"/>
            <w:noWrap w:val="0"/>
            <w:vAlign w:val="center"/>
          </w:tcPr>
          <w:p w14:paraId="50A0EC8B">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39660C7E">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6475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17664FC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p>
        </w:tc>
        <w:tc>
          <w:tcPr>
            <w:tcW w:w="4630" w:type="dxa"/>
            <w:noWrap w:val="0"/>
            <w:vAlign w:val="center"/>
          </w:tcPr>
          <w:p w14:paraId="2277E1D7">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530B66F4">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7390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3E7C639F">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p>
        </w:tc>
        <w:tc>
          <w:tcPr>
            <w:tcW w:w="4630" w:type="dxa"/>
            <w:noWrap w:val="0"/>
            <w:vAlign w:val="center"/>
          </w:tcPr>
          <w:p w14:paraId="133F7460">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061C1A6D">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r w14:paraId="5378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300" w:type="dxa"/>
            <w:noWrap w:val="0"/>
            <w:vAlign w:val="center"/>
          </w:tcPr>
          <w:p w14:paraId="0216BE4F">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w:t>
            </w:r>
          </w:p>
        </w:tc>
        <w:tc>
          <w:tcPr>
            <w:tcW w:w="4630" w:type="dxa"/>
            <w:noWrap w:val="0"/>
            <w:vAlign w:val="center"/>
          </w:tcPr>
          <w:p w14:paraId="3790530E">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c>
          <w:tcPr>
            <w:tcW w:w="2952" w:type="dxa"/>
            <w:noWrap w:val="0"/>
            <w:vAlign w:val="center"/>
          </w:tcPr>
          <w:p w14:paraId="743CB486">
            <w:pPr>
              <w:pStyle w:val="13"/>
              <w:keepNext w:val="0"/>
              <w:keepLines w:val="0"/>
              <w:pageBreakBefore w:val="0"/>
              <w:pBdr>
                <w:bottom w:val="none" w:color="auto" w:sz="0" w:space="0"/>
              </w:pBdr>
              <w:tabs>
                <w:tab w:val="clear" w:pos="4153"/>
                <w:tab w:val="clear" w:pos="8306"/>
              </w:tabs>
              <w:kinsoku/>
              <w:wordWrap/>
              <w:overflowPunct/>
              <w:topLinePunct w:val="0"/>
              <w:bidi w:val="0"/>
              <w:snapToGrid/>
              <w:spacing w:line="360" w:lineRule="auto"/>
              <w:jc w:val="center"/>
              <w:rPr>
                <w:rFonts w:hint="eastAsia" w:ascii="宋体" w:hAnsi="宋体" w:eastAsia="宋体" w:cs="宋体"/>
                <w:color w:val="000000"/>
                <w:sz w:val="24"/>
                <w:szCs w:val="24"/>
                <w:highlight w:val="none"/>
              </w:rPr>
            </w:pPr>
          </w:p>
        </w:tc>
      </w:tr>
    </w:tbl>
    <w:p w14:paraId="6215CCA4">
      <w:pPr>
        <w:ind w:firstLine="482" w:firstLineChars="200"/>
        <w:rPr>
          <w:rFonts w:ascii="仿宋" w:hAnsi="仿宋" w:eastAsia="仿宋" w:cs="仿宋"/>
          <w:b/>
          <w:sz w:val="24"/>
        </w:rPr>
      </w:pPr>
    </w:p>
    <w:p w14:paraId="455F52AD">
      <w:pPr>
        <w:spacing w:line="360" w:lineRule="auto"/>
        <w:ind w:firstLine="480" w:firstLineChars="200"/>
        <w:rPr>
          <w:rFonts w:hint="eastAsia" w:ascii="仿宋" w:hAnsi="仿宋" w:eastAsia="仿宋" w:cs="仿宋"/>
          <w:sz w:val="24"/>
        </w:rPr>
      </w:pPr>
      <w:r>
        <w:rPr>
          <w:rFonts w:hint="eastAsia" w:ascii="仿宋" w:hAnsi="仿宋" w:eastAsia="仿宋" w:cs="仿宋"/>
          <w:sz w:val="24"/>
        </w:rPr>
        <w:t>注：</w:t>
      </w:r>
    </w:p>
    <w:p w14:paraId="6814DBFF">
      <w:pPr>
        <w:spacing w:line="360" w:lineRule="auto"/>
        <w:ind w:firstLine="480" w:firstLineChars="200"/>
        <w:rPr>
          <w:rFonts w:hint="eastAsia" w:ascii="仿宋" w:hAnsi="仿宋" w:eastAsia="仿宋" w:cs="仿宋"/>
          <w:sz w:val="24"/>
        </w:rPr>
      </w:pPr>
      <w:r>
        <w:rPr>
          <w:rFonts w:hint="eastAsia" w:ascii="仿宋" w:hAnsi="仿宋" w:eastAsia="仿宋" w:cs="仿宋"/>
          <w:sz w:val="24"/>
        </w:rPr>
        <w:t>1.以上表格格式行、列可增减。</w:t>
      </w:r>
    </w:p>
    <w:p w14:paraId="00264FE5">
      <w:pPr>
        <w:spacing w:line="360" w:lineRule="auto"/>
        <w:ind w:firstLine="480" w:firstLineChars="200"/>
        <w:rPr>
          <w:rFonts w:hint="eastAsia" w:ascii="仿宋" w:hAnsi="仿宋" w:eastAsia="仿宋" w:cs="仿宋"/>
          <w:sz w:val="24"/>
        </w:rPr>
      </w:pPr>
      <w:r>
        <w:rPr>
          <w:rFonts w:hint="eastAsia" w:ascii="仿宋" w:hAnsi="仿宋" w:eastAsia="仿宋" w:cs="仿宋"/>
          <w:sz w:val="24"/>
        </w:rPr>
        <w:t>2.供应商根据采购项目的全部</w:t>
      </w:r>
      <w:r>
        <w:rPr>
          <w:rFonts w:hint="eastAsia" w:ascii="仿宋" w:hAnsi="仿宋" w:eastAsia="仿宋" w:cs="仿宋"/>
          <w:sz w:val="24"/>
          <w:lang w:eastAsia="zh-CN"/>
        </w:rPr>
        <w:t>技术参数</w:t>
      </w:r>
      <w:r>
        <w:rPr>
          <w:rFonts w:hint="eastAsia" w:ascii="仿宋" w:hAnsi="仿宋" w:eastAsia="仿宋" w:cs="仿宋"/>
          <w:sz w:val="24"/>
        </w:rPr>
        <w:t>要求逐条填</w:t>
      </w:r>
    </w:p>
    <w:p w14:paraId="69B461A8">
      <w:pPr>
        <w:adjustRightInd w:val="0"/>
        <w:spacing w:line="400" w:lineRule="exact"/>
        <w:ind w:firstLine="480" w:firstLineChars="200"/>
        <w:jc w:val="left"/>
        <w:rPr>
          <w:rFonts w:ascii="仿宋" w:hAnsi="仿宋" w:eastAsia="仿宋" w:cs="仿宋"/>
          <w:sz w:val="24"/>
        </w:rPr>
      </w:pPr>
    </w:p>
    <w:p w14:paraId="436E0FC9">
      <w:pPr>
        <w:adjustRightInd w:val="0"/>
        <w:spacing w:line="400" w:lineRule="exact"/>
        <w:ind w:firstLine="540" w:firstLineChars="225"/>
        <w:jc w:val="left"/>
        <w:rPr>
          <w:rFonts w:ascii="仿宋" w:hAnsi="仿宋" w:eastAsia="仿宋" w:cs="仿宋"/>
          <w:bCs/>
          <w:sz w:val="24"/>
        </w:rPr>
      </w:pPr>
      <w:r>
        <w:rPr>
          <w:rFonts w:hint="eastAsia" w:ascii="仿宋" w:hAnsi="仿宋" w:eastAsia="仿宋" w:cs="仿宋"/>
          <w:bCs/>
          <w:sz w:val="24"/>
        </w:rPr>
        <w:t>供应商名称：XXX（盖单位公章）</w:t>
      </w:r>
    </w:p>
    <w:p w14:paraId="13208806">
      <w:pPr>
        <w:adjustRightInd w:val="0"/>
        <w:spacing w:line="400" w:lineRule="exact"/>
        <w:ind w:firstLine="540" w:firstLineChars="225"/>
        <w:jc w:val="left"/>
        <w:rPr>
          <w:rFonts w:ascii="仿宋" w:hAnsi="仿宋" w:eastAsia="仿宋" w:cs="仿宋"/>
          <w:bCs/>
          <w:sz w:val="24"/>
        </w:rPr>
      </w:pPr>
      <w:r>
        <w:rPr>
          <w:rFonts w:hint="eastAsia" w:ascii="仿宋" w:hAnsi="仿宋" w:eastAsia="仿宋" w:cs="仿宋"/>
          <w:bCs/>
          <w:sz w:val="24"/>
        </w:rPr>
        <w:t>法定代表人或授权代表（签字或盖章）：XXX</w:t>
      </w:r>
    </w:p>
    <w:p w14:paraId="0BF8609C">
      <w:pPr>
        <w:adjustRightInd w:val="0"/>
        <w:spacing w:line="400" w:lineRule="exact"/>
        <w:ind w:firstLine="540" w:firstLineChars="225"/>
        <w:jc w:val="left"/>
        <w:rPr>
          <w:rFonts w:ascii="仿宋" w:hAnsi="仿宋" w:eastAsia="仿宋" w:cs="仿宋"/>
          <w:bCs/>
          <w:sz w:val="24"/>
        </w:rPr>
      </w:pPr>
      <w:r>
        <w:rPr>
          <w:rFonts w:hint="eastAsia" w:ascii="仿宋" w:hAnsi="仿宋" w:eastAsia="仿宋" w:cs="仿宋"/>
          <w:bCs/>
          <w:sz w:val="24"/>
        </w:rPr>
        <w:t>日  期：XXX年XXX月XXX日</w:t>
      </w:r>
    </w:p>
    <w:p w14:paraId="7089FDE8">
      <w:pPr>
        <w:pStyle w:val="10"/>
        <w:tabs>
          <w:tab w:val="left" w:pos="0"/>
        </w:tabs>
        <w:ind w:left="640"/>
        <w:jc w:val="center"/>
        <w:rPr>
          <w:rFonts w:ascii="仿宋" w:hAnsi="仿宋" w:eastAsia="仿宋" w:cs="仿宋"/>
        </w:rPr>
      </w:pPr>
    </w:p>
    <w:p w14:paraId="28BC6BCC">
      <w:pPr>
        <w:pStyle w:val="10"/>
        <w:tabs>
          <w:tab w:val="left" w:pos="0"/>
        </w:tabs>
        <w:ind w:left="640"/>
        <w:jc w:val="center"/>
        <w:rPr>
          <w:rFonts w:ascii="仿宋" w:hAnsi="仿宋" w:eastAsia="仿宋" w:cs="仿宋"/>
        </w:rPr>
      </w:pPr>
    </w:p>
    <w:p w14:paraId="45CDF62B">
      <w:pPr>
        <w:pStyle w:val="10"/>
        <w:tabs>
          <w:tab w:val="left" w:pos="0"/>
        </w:tabs>
        <w:ind w:left="640"/>
        <w:jc w:val="center"/>
        <w:rPr>
          <w:rFonts w:ascii="仿宋" w:hAnsi="仿宋" w:eastAsia="仿宋" w:cs="仿宋"/>
        </w:rPr>
      </w:pPr>
    </w:p>
    <w:p w14:paraId="5DBB3D1E">
      <w:pPr>
        <w:adjustRightInd w:val="0"/>
        <w:spacing w:line="400" w:lineRule="exact"/>
        <w:jc w:val="left"/>
        <w:rPr>
          <w:rFonts w:ascii="仿宋" w:hAnsi="仿宋" w:eastAsia="仿宋" w:cs="仿宋"/>
          <w:sz w:val="28"/>
        </w:rPr>
        <w:sectPr>
          <w:pgSz w:w="11906" w:h="16838"/>
          <w:pgMar w:top="1134" w:right="1134" w:bottom="1134" w:left="1134" w:header="567" w:footer="567" w:gutter="0"/>
          <w:pgNumType w:fmt="decimal"/>
          <w:cols w:space="720" w:num="1"/>
          <w:docGrid w:linePitch="312" w:charSpace="0"/>
        </w:sectPr>
      </w:pPr>
    </w:p>
    <w:p w14:paraId="5316F0C7">
      <w:pPr>
        <w:spacing w:line="360" w:lineRule="auto"/>
        <w:rPr>
          <w:rFonts w:ascii="仿宋" w:hAnsi="仿宋" w:eastAsia="仿宋" w:cs="仿宋"/>
          <w:b/>
          <w:sz w:val="28"/>
          <w:szCs w:val="28"/>
        </w:rPr>
      </w:pPr>
      <w:r>
        <w:rPr>
          <w:rFonts w:hint="eastAsia" w:ascii="仿宋" w:hAnsi="仿宋" w:eastAsia="仿宋" w:cs="仿宋"/>
          <w:b/>
          <w:sz w:val="28"/>
          <w:szCs w:val="28"/>
        </w:rPr>
        <w:t>格式2-4</w:t>
      </w:r>
    </w:p>
    <w:p w14:paraId="0CFE638E">
      <w:pPr>
        <w:jc w:val="center"/>
        <w:rPr>
          <w:rFonts w:ascii="仿宋" w:hAnsi="仿宋" w:eastAsia="仿宋" w:cs="仿宋"/>
          <w:b/>
          <w:bCs/>
        </w:rPr>
      </w:pPr>
      <w:r>
        <w:rPr>
          <w:rFonts w:hint="eastAsia" w:ascii="仿宋" w:hAnsi="仿宋" w:eastAsia="仿宋" w:cs="仿宋"/>
          <w:b/>
          <w:bCs/>
        </w:rPr>
        <w:t>供应商类似项目业绩一览表</w:t>
      </w:r>
    </w:p>
    <w:p w14:paraId="04A11BCA">
      <w:pPr>
        <w:spacing w:line="400" w:lineRule="exact"/>
        <w:rPr>
          <w:rFonts w:ascii="仿宋" w:hAnsi="仿宋" w:eastAsia="仿宋" w:cs="仿宋"/>
          <w:sz w:val="24"/>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41"/>
        <w:gridCol w:w="1685"/>
        <w:gridCol w:w="1545"/>
        <w:gridCol w:w="1358"/>
        <w:gridCol w:w="1664"/>
        <w:gridCol w:w="1624"/>
      </w:tblGrid>
      <w:tr w14:paraId="09C97EB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9" w:hRule="atLeast"/>
          <w:jc w:val="center"/>
        </w:trPr>
        <w:tc>
          <w:tcPr>
            <w:tcW w:w="841" w:type="dxa"/>
            <w:tcBorders>
              <w:top w:val="single" w:color="auto" w:sz="4" w:space="0"/>
            </w:tcBorders>
            <w:vAlign w:val="center"/>
          </w:tcPr>
          <w:p w14:paraId="581ACD63">
            <w:pPr>
              <w:spacing w:line="400" w:lineRule="exact"/>
              <w:ind w:firstLine="120" w:firstLineChars="50"/>
              <w:jc w:val="center"/>
              <w:rPr>
                <w:rFonts w:ascii="仿宋" w:hAnsi="仿宋" w:eastAsia="仿宋" w:cs="仿宋"/>
                <w:b/>
                <w:sz w:val="24"/>
                <w:szCs w:val="24"/>
              </w:rPr>
            </w:pPr>
            <w:r>
              <w:rPr>
                <w:rFonts w:hint="eastAsia" w:ascii="仿宋" w:hAnsi="仿宋" w:eastAsia="仿宋" w:cs="仿宋"/>
                <w:b/>
                <w:sz w:val="24"/>
                <w:szCs w:val="24"/>
              </w:rPr>
              <w:t>年份</w:t>
            </w:r>
          </w:p>
        </w:tc>
        <w:tc>
          <w:tcPr>
            <w:tcW w:w="1685" w:type="dxa"/>
            <w:vAlign w:val="center"/>
          </w:tcPr>
          <w:p w14:paraId="57F09150">
            <w:pPr>
              <w:spacing w:line="400" w:lineRule="exact"/>
              <w:jc w:val="center"/>
              <w:rPr>
                <w:rFonts w:ascii="仿宋" w:hAnsi="仿宋" w:eastAsia="仿宋" w:cs="仿宋"/>
                <w:b/>
                <w:sz w:val="24"/>
                <w:szCs w:val="24"/>
              </w:rPr>
            </w:pPr>
            <w:r>
              <w:rPr>
                <w:rFonts w:hint="eastAsia" w:ascii="仿宋" w:hAnsi="仿宋" w:eastAsia="仿宋" w:cs="仿宋"/>
                <w:b/>
                <w:sz w:val="24"/>
                <w:szCs w:val="24"/>
              </w:rPr>
              <w:t>用户名称</w:t>
            </w:r>
          </w:p>
        </w:tc>
        <w:tc>
          <w:tcPr>
            <w:tcW w:w="1545" w:type="dxa"/>
            <w:vAlign w:val="center"/>
          </w:tcPr>
          <w:p w14:paraId="1E1481F5">
            <w:pPr>
              <w:spacing w:line="400" w:lineRule="exact"/>
              <w:jc w:val="center"/>
              <w:rPr>
                <w:rFonts w:ascii="仿宋" w:hAnsi="仿宋" w:eastAsia="仿宋" w:cs="仿宋"/>
                <w:b/>
                <w:sz w:val="24"/>
                <w:szCs w:val="24"/>
              </w:rPr>
            </w:pPr>
            <w:r>
              <w:rPr>
                <w:rFonts w:hint="eastAsia" w:ascii="仿宋" w:hAnsi="仿宋" w:eastAsia="仿宋" w:cs="仿宋"/>
                <w:b/>
                <w:sz w:val="24"/>
                <w:szCs w:val="24"/>
              </w:rPr>
              <w:t>项目名称</w:t>
            </w:r>
          </w:p>
        </w:tc>
        <w:tc>
          <w:tcPr>
            <w:tcW w:w="1358" w:type="dxa"/>
            <w:vAlign w:val="center"/>
          </w:tcPr>
          <w:p w14:paraId="376DF978">
            <w:pPr>
              <w:spacing w:line="400" w:lineRule="exact"/>
              <w:jc w:val="center"/>
              <w:rPr>
                <w:rFonts w:ascii="仿宋" w:hAnsi="仿宋" w:eastAsia="仿宋" w:cs="仿宋"/>
                <w:b/>
                <w:sz w:val="24"/>
                <w:szCs w:val="24"/>
              </w:rPr>
            </w:pPr>
            <w:r>
              <w:rPr>
                <w:rFonts w:hint="eastAsia" w:ascii="仿宋" w:hAnsi="仿宋" w:eastAsia="仿宋" w:cs="仿宋"/>
                <w:b/>
                <w:sz w:val="24"/>
                <w:szCs w:val="24"/>
              </w:rPr>
              <w:t>完成时间</w:t>
            </w:r>
          </w:p>
        </w:tc>
        <w:tc>
          <w:tcPr>
            <w:tcW w:w="1664" w:type="dxa"/>
            <w:vAlign w:val="center"/>
          </w:tcPr>
          <w:p w14:paraId="3E335E40">
            <w:pPr>
              <w:spacing w:line="400" w:lineRule="exact"/>
              <w:ind w:firstLine="120" w:firstLineChars="50"/>
              <w:jc w:val="center"/>
              <w:rPr>
                <w:rFonts w:ascii="仿宋" w:hAnsi="仿宋" w:eastAsia="仿宋" w:cs="仿宋"/>
                <w:b/>
                <w:sz w:val="24"/>
                <w:szCs w:val="24"/>
              </w:rPr>
            </w:pPr>
            <w:r>
              <w:rPr>
                <w:rFonts w:hint="eastAsia" w:ascii="仿宋" w:hAnsi="仿宋" w:eastAsia="仿宋" w:cs="仿宋"/>
                <w:b/>
                <w:sz w:val="24"/>
                <w:szCs w:val="24"/>
              </w:rPr>
              <w:t>合同金额</w:t>
            </w:r>
          </w:p>
        </w:tc>
        <w:tc>
          <w:tcPr>
            <w:tcW w:w="1624" w:type="dxa"/>
            <w:tcBorders>
              <w:left w:val="single" w:color="auto" w:sz="4" w:space="0"/>
            </w:tcBorders>
            <w:vAlign w:val="center"/>
          </w:tcPr>
          <w:p w14:paraId="6138DEC0">
            <w:pPr>
              <w:spacing w:line="400" w:lineRule="exact"/>
              <w:jc w:val="center"/>
              <w:rPr>
                <w:rFonts w:ascii="仿宋" w:hAnsi="仿宋" w:eastAsia="仿宋" w:cs="仿宋"/>
                <w:b/>
                <w:sz w:val="24"/>
                <w:szCs w:val="24"/>
              </w:rPr>
            </w:pPr>
            <w:r>
              <w:rPr>
                <w:rFonts w:hint="eastAsia" w:ascii="仿宋" w:hAnsi="仿宋" w:eastAsia="仿宋" w:cs="仿宋"/>
                <w:b/>
                <w:sz w:val="24"/>
                <w:szCs w:val="24"/>
              </w:rPr>
              <w:t>备注</w:t>
            </w:r>
          </w:p>
        </w:tc>
      </w:tr>
      <w:tr w14:paraId="2E5511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841" w:type="dxa"/>
            <w:vAlign w:val="center"/>
          </w:tcPr>
          <w:p w14:paraId="5580D326">
            <w:pPr>
              <w:spacing w:line="400" w:lineRule="exact"/>
              <w:jc w:val="center"/>
              <w:rPr>
                <w:rFonts w:ascii="仿宋" w:hAnsi="仿宋" w:eastAsia="仿宋" w:cs="仿宋"/>
                <w:sz w:val="24"/>
                <w:szCs w:val="24"/>
              </w:rPr>
            </w:pPr>
          </w:p>
        </w:tc>
        <w:tc>
          <w:tcPr>
            <w:tcW w:w="1685" w:type="dxa"/>
            <w:vAlign w:val="center"/>
          </w:tcPr>
          <w:p w14:paraId="66A24981">
            <w:pPr>
              <w:spacing w:line="400" w:lineRule="exact"/>
              <w:jc w:val="center"/>
              <w:rPr>
                <w:rFonts w:ascii="仿宋" w:hAnsi="仿宋" w:eastAsia="仿宋" w:cs="仿宋"/>
                <w:sz w:val="24"/>
                <w:szCs w:val="24"/>
              </w:rPr>
            </w:pPr>
          </w:p>
        </w:tc>
        <w:tc>
          <w:tcPr>
            <w:tcW w:w="1545" w:type="dxa"/>
            <w:vAlign w:val="center"/>
          </w:tcPr>
          <w:p w14:paraId="27903E10">
            <w:pPr>
              <w:spacing w:line="400" w:lineRule="exact"/>
              <w:jc w:val="center"/>
              <w:rPr>
                <w:rFonts w:ascii="仿宋" w:hAnsi="仿宋" w:eastAsia="仿宋" w:cs="仿宋"/>
                <w:sz w:val="24"/>
                <w:szCs w:val="24"/>
              </w:rPr>
            </w:pPr>
          </w:p>
        </w:tc>
        <w:tc>
          <w:tcPr>
            <w:tcW w:w="1358" w:type="dxa"/>
            <w:vAlign w:val="center"/>
          </w:tcPr>
          <w:p w14:paraId="523DA470">
            <w:pPr>
              <w:spacing w:line="400" w:lineRule="exact"/>
              <w:jc w:val="center"/>
              <w:rPr>
                <w:rFonts w:ascii="仿宋" w:hAnsi="仿宋" w:eastAsia="仿宋" w:cs="仿宋"/>
                <w:sz w:val="24"/>
                <w:szCs w:val="24"/>
              </w:rPr>
            </w:pPr>
          </w:p>
        </w:tc>
        <w:tc>
          <w:tcPr>
            <w:tcW w:w="1664" w:type="dxa"/>
            <w:vAlign w:val="center"/>
          </w:tcPr>
          <w:p w14:paraId="75BE860E">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4430BBD3">
            <w:pPr>
              <w:spacing w:line="400" w:lineRule="exact"/>
              <w:jc w:val="center"/>
              <w:rPr>
                <w:rFonts w:ascii="仿宋" w:hAnsi="仿宋" w:eastAsia="仿宋" w:cs="仿宋"/>
                <w:sz w:val="24"/>
                <w:szCs w:val="24"/>
              </w:rPr>
            </w:pPr>
          </w:p>
        </w:tc>
      </w:tr>
      <w:tr w14:paraId="731876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841" w:type="dxa"/>
            <w:vAlign w:val="center"/>
          </w:tcPr>
          <w:p w14:paraId="43BB50EE">
            <w:pPr>
              <w:spacing w:line="400" w:lineRule="exact"/>
              <w:jc w:val="center"/>
              <w:rPr>
                <w:rFonts w:ascii="仿宋" w:hAnsi="仿宋" w:eastAsia="仿宋" w:cs="仿宋"/>
                <w:sz w:val="24"/>
                <w:szCs w:val="24"/>
              </w:rPr>
            </w:pPr>
          </w:p>
        </w:tc>
        <w:tc>
          <w:tcPr>
            <w:tcW w:w="1685" w:type="dxa"/>
            <w:vAlign w:val="center"/>
          </w:tcPr>
          <w:p w14:paraId="46CFC4F1">
            <w:pPr>
              <w:spacing w:line="400" w:lineRule="exact"/>
              <w:jc w:val="center"/>
              <w:rPr>
                <w:rFonts w:ascii="仿宋" w:hAnsi="仿宋" w:eastAsia="仿宋" w:cs="仿宋"/>
                <w:sz w:val="24"/>
                <w:szCs w:val="24"/>
              </w:rPr>
            </w:pPr>
          </w:p>
        </w:tc>
        <w:tc>
          <w:tcPr>
            <w:tcW w:w="1545" w:type="dxa"/>
            <w:vAlign w:val="center"/>
          </w:tcPr>
          <w:p w14:paraId="627470B2">
            <w:pPr>
              <w:spacing w:line="400" w:lineRule="exact"/>
              <w:jc w:val="center"/>
              <w:rPr>
                <w:rFonts w:ascii="仿宋" w:hAnsi="仿宋" w:eastAsia="仿宋" w:cs="仿宋"/>
                <w:sz w:val="24"/>
                <w:szCs w:val="24"/>
              </w:rPr>
            </w:pPr>
          </w:p>
        </w:tc>
        <w:tc>
          <w:tcPr>
            <w:tcW w:w="1358" w:type="dxa"/>
            <w:vAlign w:val="center"/>
          </w:tcPr>
          <w:p w14:paraId="0D6AA9D6">
            <w:pPr>
              <w:spacing w:line="400" w:lineRule="exact"/>
              <w:jc w:val="center"/>
              <w:rPr>
                <w:rFonts w:ascii="仿宋" w:hAnsi="仿宋" w:eastAsia="仿宋" w:cs="仿宋"/>
                <w:sz w:val="24"/>
                <w:szCs w:val="24"/>
              </w:rPr>
            </w:pPr>
          </w:p>
        </w:tc>
        <w:tc>
          <w:tcPr>
            <w:tcW w:w="1664" w:type="dxa"/>
            <w:vAlign w:val="center"/>
          </w:tcPr>
          <w:p w14:paraId="7820BF6F">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115634B0">
            <w:pPr>
              <w:spacing w:line="400" w:lineRule="exact"/>
              <w:jc w:val="center"/>
              <w:rPr>
                <w:rFonts w:ascii="仿宋" w:hAnsi="仿宋" w:eastAsia="仿宋" w:cs="仿宋"/>
                <w:sz w:val="24"/>
                <w:szCs w:val="24"/>
              </w:rPr>
            </w:pPr>
          </w:p>
        </w:tc>
      </w:tr>
      <w:tr w14:paraId="1C831A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604" w:hRule="atLeast"/>
          <w:jc w:val="center"/>
        </w:trPr>
        <w:tc>
          <w:tcPr>
            <w:tcW w:w="841" w:type="dxa"/>
            <w:vAlign w:val="center"/>
          </w:tcPr>
          <w:p w14:paraId="52958EEF">
            <w:pPr>
              <w:spacing w:line="400" w:lineRule="exact"/>
              <w:jc w:val="center"/>
              <w:rPr>
                <w:rFonts w:ascii="仿宋" w:hAnsi="仿宋" w:eastAsia="仿宋" w:cs="仿宋"/>
                <w:sz w:val="24"/>
                <w:szCs w:val="24"/>
              </w:rPr>
            </w:pPr>
          </w:p>
        </w:tc>
        <w:tc>
          <w:tcPr>
            <w:tcW w:w="1685" w:type="dxa"/>
            <w:vAlign w:val="center"/>
          </w:tcPr>
          <w:p w14:paraId="345142A8">
            <w:pPr>
              <w:spacing w:line="400" w:lineRule="exact"/>
              <w:jc w:val="center"/>
              <w:rPr>
                <w:rFonts w:ascii="仿宋" w:hAnsi="仿宋" w:eastAsia="仿宋" w:cs="仿宋"/>
                <w:sz w:val="24"/>
                <w:szCs w:val="24"/>
              </w:rPr>
            </w:pPr>
          </w:p>
        </w:tc>
        <w:tc>
          <w:tcPr>
            <w:tcW w:w="1545" w:type="dxa"/>
            <w:vAlign w:val="center"/>
          </w:tcPr>
          <w:p w14:paraId="08189C66">
            <w:pPr>
              <w:spacing w:line="400" w:lineRule="exact"/>
              <w:jc w:val="center"/>
              <w:rPr>
                <w:rFonts w:ascii="仿宋" w:hAnsi="仿宋" w:eastAsia="仿宋" w:cs="仿宋"/>
                <w:sz w:val="24"/>
                <w:szCs w:val="24"/>
              </w:rPr>
            </w:pPr>
          </w:p>
        </w:tc>
        <w:tc>
          <w:tcPr>
            <w:tcW w:w="1358" w:type="dxa"/>
            <w:vAlign w:val="center"/>
          </w:tcPr>
          <w:p w14:paraId="4EE83628">
            <w:pPr>
              <w:spacing w:line="400" w:lineRule="exact"/>
              <w:jc w:val="center"/>
              <w:rPr>
                <w:rFonts w:ascii="仿宋" w:hAnsi="仿宋" w:eastAsia="仿宋" w:cs="仿宋"/>
                <w:sz w:val="24"/>
                <w:szCs w:val="24"/>
              </w:rPr>
            </w:pPr>
          </w:p>
        </w:tc>
        <w:tc>
          <w:tcPr>
            <w:tcW w:w="1664" w:type="dxa"/>
            <w:vAlign w:val="center"/>
          </w:tcPr>
          <w:p w14:paraId="0658DE0B">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42FF4773">
            <w:pPr>
              <w:spacing w:line="400" w:lineRule="exact"/>
              <w:jc w:val="center"/>
              <w:rPr>
                <w:rFonts w:ascii="仿宋" w:hAnsi="仿宋" w:eastAsia="仿宋" w:cs="仿宋"/>
                <w:sz w:val="24"/>
                <w:szCs w:val="24"/>
              </w:rPr>
            </w:pPr>
          </w:p>
        </w:tc>
      </w:tr>
      <w:tr w14:paraId="0E9D51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841" w:type="dxa"/>
            <w:vAlign w:val="center"/>
          </w:tcPr>
          <w:p w14:paraId="69020021">
            <w:pPr>
              <w:spacing w:line="400" w:lineRule="exact"/>
              <w:jc w:val="center"/>
              <w:rPr>
                <w:rFonts w:ascii="仿宋" w:hAnsi="仿宋" w:eastAsia="仿宋" w:cs="仿宋"/>
                <w:sz w:val="24"/>
                <w:szCs w:val="24"/>
              </w:rPr>
            </w:pPr>
          </w:p>
        </w:tc>
        <w:tc>
          <w:tcPr>
            <w:tcW w:w="1685" w:type="dxa"/>
            <w:tcBorders>
              <w:right w:val="single" w:color="auto" w:sz="4" w:space="0"/>
            </w:tcBorders>
            <w:vAlign w:val="center"/>
          </w:tcPr>
          <w:p w14:paraId="6E058163">
            <w:pPr>
              <w:spacing w:line="400" w:lineRule="exact"/>
              <w:jc w:val="center"/>
              <w:rPr>
                <w:rFonts w:ascii="仿宋" w:hAnsi="仿宋" w:eastAsia="仿宋" w:cs="仿宋"/>
                <w:sz w:val="24"/>
                <w:szCs w:val="24"/>
              </w:rPr>
            </w:pPr>
          </w:p>
        </w:tc>
        <w:tc>
          <w:tcPr>
            <w:tcW w:w="1545" w:type="dxa"/>
            <w:tcBorders>
              <w:left w:val="single" w:color="auto" w:sz="4" w:space="0"/>
            </w:tcBorders>
            <w:vAlign w:val="center"/>
          </w:tcPr>
          <w:p w14:paraId="0C346727">
            <w:pPr>
              <w:spacing w:line="400" w:lineRule="exact"/>
              <w:jc w:val="center"/>
              <w:rPr>
                <w:rFonts w:ascii="仿宋" w:hAnsi="仿宋" w:eastAsia="仿宋" w:cs="仿宋"/>
                <w:sz w:val="24"/>
                <w:szCs w:val="24"/>
              </w:rPr>
            </w:pPr>
          </w:p>
        </w:tc>
        <w:tc>
          <w:tcPr>
            <w:tcW w:w="1358" w:type="dxa"/>
            <w:vAlign w:val="center"/>
          </w:tcPr>
          <w:p w14:paraId="1D7EF66F">
            <w:pPr>
              <w:spacing w:line="400" w:lineRule="exact"/>
              <w:jc w:val="center"/>
              <w:rPr>
                <w:rFonts w:ascii="仿宋" w:hAnsi="仿宋" w:eastAsia="仿宋" w:cs="仿宋"/>
                <w:sz w:val="24"/>
                <w:szCs w:val="24"/>
              </w:rPr>
            </w:pPr>
          </w:p>
        </w:tc>
        <w:tc>
          <w:tcPr>
            <w:tcW w:w="1664" w:type="dxa"/>
            <w:vAlign w:val="center"/>
          </w:tcPr>
          <w:p w14:paraId="661985D1">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29C58060">
            <w:pPr>
              <w:spacing w:line="400" w:lineRule="exact"/>
              <w:jc w:val="center"/>
              <w:rPr>
                <w:rFonts w:ascii="仿宋" w:hAnsi="仿宋" w:eastAsia="仿宋" w:cs="仿宋"/>
                <w:sz w:val="24"/>
                <w:szCs w:val="24"/>
              </w:rPr>
            </w:pPr>
          </w:p>
        </w:tc>
      </w:tr>
      <w:tr w14:paraId="3989ED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841" w:type="dxa"/>
            <w:vAlign w:val="center"/>
          </w:tcPr>
          <w:p w14:paraId="049D00DA">
            <w:pPr>
              <w:spacing w:line="400" w:lineRule="exact"/>
              <w:jc w:val="center"/>
              <w:rPr>
                <w:rFonts w:ascii="仿宋" w:hAnsi="仿宋" w:eastAsia="仿宋" w:cs="仿宋"/>
                <w:sz w:val="24"/>
                <w:szCs w:val="24"/>
              </w:rPr>
            </w:pPr>
          </w:p>
        </w:tc>
        <w:tc>
          <w:tcPr>
            <w:tcW w:w="1685" w:type="dxa"/>
            <w:vAlign w:val="center"/>
          </w:tcPr>
          <w:p w14:paraId="2BEFD926">
            <w:pPr>
              <w:spacing w:line="400" w:lineRule="exact"/>
              <w:jc w:val="center"/>
              <w:rPr>
                <w:rFonts w:ascii="仿宋" w:hAnsi="仿宋" w:eastAsia="仿宋" w:cs="仿宋"/>
                <w:sz w:val="24"/>
                <w:szCs w:val="24"/>
              </w:rPr>
            </w:pPr>
          </w:p>
        </w:tc>
        <w:tc>
          <w:tcPr>
            <w:tcW w:w="1545" w:type="dxa"/>
            <w:vAlign w:val="center"/>
          </w:tcPr>
          <w:p w14:paraId="621AF568">
            <w:pPr>
              <w:spacing w:line="400" w:lineRule="exact"/>
              <w:jc w:val="center"/>
              <w:rPr>
                <w:rFonts w:ascii="仿宋" w:hAnsi="仿宋" w:eastAsia="仿宋" w:cs="仿宋"/>
                <w:sz w:val="24"/>
                <w:szCs w:val="24"/>
              </w:rPr>
            </w:pPr>
          </w:p>
        </w:tc>
        <w:tc>
          <w:tcPr>
            <w:tcW w:w="1358" w:type="dxa"/>
            <w:vAlign w:val="center"/>
          </w:tcPr>
          <w:p w14:paraId="502BBADE">
            <w:pPr>
              <w:spacing w:line="400" w:lineRule="exact"/>
              <w:jc w:val="center"/>
              <w:rPr>
                <w:rFonts w:ascii="仿宋" w:hAnsi="仿宋" w:eastAsia="仿宋" w:cs="仿宋"/>
                <w:sz w:val="24"/>
                <w:szCs w:val="24"/>
              </w:rPr>
            </w:pPr>
          </w:p>
        </w:tc>
        <w:tc>
          <w:tcPr>
            <w:tcW w:w="1664" w:type="dxa"/>
            <w:tcBorders>
              <w:right w:val="single" w:color="auto" w:sz="4" w:space="0"/>
            </w:tcBorders>
            <w:vAlign w:val="center"/>
          </w:tcPr>
          <w:p w14:paraId="4AF60678">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47DFA0A1">
            <w:pPr>
              <w:spacing w:line="400" w:lineRule="exact"/>
              <w:jc w:val="center"/>
              <w:rPr>
                <w:rFonts w:ascii="仿宋" w:hAnsi="仿宋" w:eastAsia="仿宋" w:cs="仿宋"/>
                <w:sz w:val="24"/>
                <w:szCs w:val="24"/>
              </w:rPr>
            </w:pPr>
          </w:p>
        </w:tc>
      </w:tr>
      <w:tr w14:paraId="6D85B6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841" w:type="dxa"/>
            <w:vAlign w:val="center"/>
          </w:tcPr>
          <w:p w14:paraId="74131F16">
            <w:pPr>
              <w:spacing w:line="400" w:lineRule="exact"/>
              <w:jc w:val="center"/>
              <w:rPr>
                <w:rFonts w:ascii="仿宋" w:hAnsi="仿宋" w:eastAsia="仿宋" w:cs="仿宋"/>
                <w:sz w:val="24"/>
                <w:szCs w:val="24"/>
              </w:rPr>
            </w:pPr>
          </w:p>
        </w:tc>
        <w:tc>
          <w:tcPr>
            <w:tcW w:w="1685" w:type="dxa"/>
            <w:vAlign w:val="center"/>
          </w:tcPr>
          <w:p w14:paraId="634D8A20">
            <w:pPr>
              <w:spacing w:line="400" w:lineRule="exact"/>
              <w:jc w:val="center"/>
              <w:rPr>
                <w:rFonts w:ascii="仿宋" w:hAnsi="仿宋" w:eastAsia="仿宋" w:cs="仿宋"/>
                <w:sz w:val="24"/>
                <w:szCs w:val="24"/>
              </w:rPr>
            </w:pPr>
          </w:p>
        </w:tc>
        <w:tc>
          <w:tcPr>
            <w:tcW w:w="1545" w:type="dxa"/>
            <w:vAlign w:val="center"/>
          </w:tcPr>
          <w:p w14:paraId="340ECD00">
            <w:pPr>
              <w:spacing w:line="400" w:lineRule="exact"/>
              <w:jc w:val="center"/>
              <w:rPr>
                <w:rFonts w:ascii="仿宋" w:hAnsi="仿宋" w:eastAsia="仿宋" w:cs="仿宋"/>
                <w:sz w:val="24"/>
                <w:szCs w:val="24"/>
              </w:rPr>
            </w:pPr>
          </w:p>
        </w:tc>
        <w:tc>
          <w:tcPr>
            <w:tcW w:w="1358" w:type="dxa"/>
            <w:vAlign w:val="center"/>
          </w:tcPr>
          <w:p w14:paraId="0B0D72B3">
            <w:pPr>
              <w:spacing w:line="400" w:lineRule="exact"/>
              <w:jc w:val="center"/>
              <w:rPr>
                <w:rFonts w:ascii="仿宋" w:hAnsi="仿宋" w:eastAsia="仿宋" w:cs="仿宋"/>
                <w:sz w:val="24"/>
                <w:szCs w:val="24"/>
              </w:rPr>
            </w:pPr>
          </w:p>
        </w:tc>
        <w:tc>
          <w:tcPr>
            <w:tcW w:w="1664" w:type="dxa"/>
            <w:tcBorders>
              <w:right w:val="single" w:color="auto" w:sz="4" w:space="0"/>
            </w:tcBorders>
            <w:vAlign w:val="center"/>
          </w:tcPr>
          <w:p w14:paraId="58B23157">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4578994B">
            <w:pPr>
              <w:spacing w:line="400" w:lineRule="exact"/>
              <w:jc w:val="center"/>
              <w:rPr>
                <w:rFonts w:ascii="仿宋" w:hAnsi="仿宋" w:eastAsia="仿宋" w:cs="仿宋"/>
                <w:sz w:val="24"/>
                <w:szCs w:val="24"/>
              </w:rPr>
            </w:pPr>
          </w:p>
        </w:tc>
      </w:tr>
      <w:tr w14:paraId="0E329E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841" w:type="dxa"/>
            <w:vAlign w:val="center"/>
          </w:tcPr>
          <w:p w14:paraId="2364060B">
            <w:pPr>
              <w:spacing w:line="400" w:lineRule="exact"/>
              <w:jc w:val="center"/>
              <w:rPr>
                <w:rFonts w:ascii="仿宋" w:hAnsi="仿宋" w:eastAsia="仿宋" w:cs="仿宋"/>
                <w:sz w:val="24"/>
                <w:szCs w:val="24"/>
              </w:rPr>
            </w:pPr>
          </w:p>
        </w:tc>
        <w:tc>
          <w:tcPr>
            <w:tcW w:w="1685" w:type="dxa"/>
            <w:vAlign w:val="center"/>
          </w:tcPr>
          <w:p w14:paraId="74AE734A">
            <w:pPr>
              <w:spacing w:line="400" w:lineRule="exact"/>
              <w:jc w:val="center"/>
              <w:rPr>
                <w:rFonts w:ascii="仿宋" w:hAnsi="仿宋" w:eastAsia="仿宋" w:cs="仿宋"/>
                <w:sz w:val="24"/>
                <w:szCs w:val="24"/>
              </w:rPr>
            </w:pPr>
          </w:p>
        </w:tc>
        <w:tc>
          <w:tcPr>
            <w:tcW w:w="1545" w:type="dxa"/>
            <w:vAlign w:val="center"/>
          </w:tcPr>
          <w:p w14:paraId="13328D22">
            <w:pPr>
              <w:spacing w:line="400" w:lineRule="exact"/>
              <w:jc w:val="center"/>
              <w:rPr>
                <w:rFonts w:ascii="仿宋" w:hAnsi="仿宋" w:eastAsia="仿宋" w:cs="仿宋"/>
                <w:sz w:val="24"/>
                <w:szCs w:val="24"/>
              </w:rPr>
            </w:pPr>
          </w:p>
        </w:tc>
        <w:tc>
          <w:tcPr>
            <w:tcW w:w="1358" w:type="dxa"/>
            <w:vAlign w:val="center"/>
          </w:tcPr>
          <w:p w14:paraId="38D978FE">
            <w:pPr>
              <w:spacing w:line="400" w:lineRule="exact"/>
              <w:jc w:val="center"/>
              <w:rPr>
                <w:rFonts w:ascii="仿宋" w:hAnsi="仿宋" w:eastAsia="仿宋" w:cs="仿宋"/>
                <w:sz w:val="24"/>
                <w:szCs w:val="24"/>
              </w:rPr>
            </w:pPr>
          </w:p>
        </w:tc>
        <w:tc>
          <w:tcPr>
            <w:tcW w:w="1664" w:type="dxa"/>
            <w:tcBorders>
              <w:right w:val="single" w:color="auto" w:sz="4" w:space="0"/>
            </w:tcBorders>
            <w:vAlign w:val="center"/>
          </w:tcPr>
          <w:p w14:paraId="0BD5A76E">
            <w:pPr>
              <w:spacing w:line="400" w:lineRule="exact"/>
              <w:jc w:val="center"/>
              <w:rPr>
                <w:rFonts w:ascii="仿宋" w:hAnsi="仿宋" w:eastAsia="仿宋" w:cs="仿宋"/>
                <w:sz w:val="24"/>
                <w:szCs w:val="24"/>
              </w:rPr>
            </w:pPr>
          </w:p>
        </w:tc>
        <w:tc>
          <w:tcPr>
            <w:tcW w:w="1624" w:type="dxa"/>
            <w:tcBorders>
              <w:left w:val="single" w:color="auto" w:sz="4" w:space="0"/>
            </w:tcBorders>
            <w:vAlign w:val="center"/>
          </w:tcPr>
          <w:p w14:paraId="7DDEF962">
            <w:pPr>
              <w:spacing w:line="400" w:lineRule="exact"/>
              <w:jc w:val="center"/>
              <w:rPr>
                <w:rFonts w:ascii="仿宋" w:hAnsi="仿宋" w:eastAsia="仿宋" w:cs="仿宋"/>
                <w:sz w:val="24"/>
                <w:szCs w:val="24"/>
              </w:rPr>
            </w:pPr>
          </w:p>
        </w:tc>
      </w:tr>
      <w:tr w14:paraId="234198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6" w:hRule="atLeast"/>
          <w:jc w:val="center"/>
        </w:trPr>
        <w:tc>
          <w:tcPr>
            <w:tcW w:w="841" w:type="dxa"/>
            <w:tcBorders>
              <w:bottom w:val="single" w:color="auto" w:sz="4" w:space="0"/>
            </w:tcBorders>
            <w:vAlign w:val="center"/>
          </w:tcPr>
          <w:p w14:paraId="5934D908">
            <w:pPr>
              <w:spacing w:line="400" w:lineRule="exact"/>
              <w:jc w:val="center"/>
              <w:rPr>
                <w:rFonts w:ascii="仿宋" w:hAnsi="仿宋" w:eastAsia="仿宋" w:cs="仿宋"/>
                <w:sz w:val="24"/>
                <w:szCs w:val="24"/>
              </w:rPr>
            </w:pPr>
          </w:p>
        </w:tc>
        <w:tc>
          <w:tcPr>
            <w:tcW w:w="1685" w:type="dxa"/>
            <w:tcBorders>
              <w:bottom w:val="single" w:color="auto" w:sz="4" w:space="0"/>
            </w:tcBorders>
            <w:vAlign w:val="center"/>
          </w:tcPr>
          <w:p w14:paraId="79673D64">
            <w:pPr>
              <w:spacing w:line="400" w:lineRule="exact"/>
              <w:jc w:val="center"/>
              <w:rPr>
                <w:rFonts w:ascii="仿宋" w:hAnsi="仿宋" w:eastAsia="仿宋" w:cs="仿宋"/>
                <w:sz w:val="24"/>
                <w:szCs w:val="24"/>
              </w:rPr>
            </w:pPr>
          </w:p>
        </w:tc>
        <w:tc>
          <w:tcPr>
            <w:tcW w:w="1545" w:type="dxa"/>
            <w:tcBorders>
              <w:bottom w:val="single" w:color="auto" w:sz="4" w:space="0"/>
            </w:tcBorders>
            <w:vAlign w:val="center"/>
          </w:tcPr>
          <w:p w14:paraId="60055210">
            <w:pPr>
              <w:spacing w:line="400" w:lineRule="exact"/>
              <w:jc w:val="center"/>
              <w:rPr>
                <w:rFonts w:ascii="仿宋" w:hAnsi="仿宋" w:eastAsia="仿宋" w:cs="仿宋"/>
                <w:sz w:val="24"/>
                <w:szCs w:val="24"/>
              </w:rPr>
            </w:pPr>
          </w:p>
        </w:tc>
        <w:tc>
          <w:tcPr>
            <w:tcW w:w="1358" w:type="dxa"/>
            <w:tcBorders>
              <w:bottom w:val="single" w:color="auto" w:sz="4" w:space="0"/>
            </w:tcBorders>
            <w:vAlign w:val="center"/>
          </w:tcPr>
          <w:p w14:paraId="2C1B3AD8">
            <w:pPr>
              <w:spacing w:line="400" w:lineRule="exact"/>
              <w:jc w:val="center"/>
              <w:rPr>
                <w:rFonts w:ascii="仿宋" w:hAnsi="仿宋" w:eastAsia="仿宋" w:cs="仿宋"/>
                <w:sz w:val="24"/>
                <w:szCs w:val="24"/>
              </w:rPr>
            </w:pPr>
          </w:p>
        </w:tc>
        <w:tc>
          <w:tcPr>
            <w:tcW w:w="1664" w:type="dxa"/>
            <w:tcBorders>
              <w:bottom w:val="single" w:color="auto" w:sz="4" w:space="0"/>
              <w:right w:val="single" w:color="auto" w:sz="4" w:space="0"/>
            </w:tcBorders>
            <w:vAlign w:val="center"/>
          </w:tcPr>
          <w:p w14:paraId="00A71571">
            <w:pPr>
              <w:spacing w:line="400" w:lineRule="exact"/>
              <w:jc w:val="center"/>
              <w:rPr>
                <w:rFonts w:ascii="仿宋" w:hAnsi="仿宋" w:eastAsia="仿宋" w:cs="仿宋"/>
                <w:sz w:val="24"/>
                <w:szCs w:val="24"/>
              </w:rPr>
            </w:pPr>
          </w:p>
        </w:tc>
        <w:tc>
          <w:tcPr>
            <w:tcW w:w="1624" w:type="dxa"/>
            <w:tcBorders>
              <w:left w:val="single" w:color="auto" w:sz="4" w:space="0"/>
              <w:bottom w:val="single" w:color="auto" w:sz="4" w:space="0"/>
            </w:tcBorders>
            <w:vAlign w:val="center"/>
          </w:tcPr>
          <w:p w14:paraId="1878D122">
            <w:pPr>
              <w:spacing w:line="400" w:lineRule="exact"/>
              <w:jc w:val="center"/>
              <w:rPr>
                <w:rFonts w:ascii="仿宋" w:hAnsi="仿宋" w:eastAsia="仿宋" w:cs="仿宋"/>
                <w:sz w:val="24"/>
                <w:szCs w:val="24"/>
              </w:rPr>
            </w:pPr>
          </w:p>
        </w:tc>
      </w:tr>
      <w:tr w14:paraId="4AD152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4" w:hRule="atLeast"/>
          <w:jc w:val="center"/>
        </w:trPr>
        <w:tc>
          <w:tcPr>
            <w:tcW w:w="841" w:type="dxa"/>
            <w:tcBorders>
              <w:top w:val="single" w:color="auto" w:sz="4" w:space="0"/>
              <w:bottom w:val="single" w:color="auto" w:sz="4" w:space="0"/>
            </w:tcBorders>
            <w:vAlign w:val="center"/>
          </w:tcPr>
          <w:p w14:paraId="721392AA">
            <w:pPr>
              <w:spacing w:line="400" w:lineRule="exact"/>
              <w:jc w:val="center"/>
              <w:rPr>
                <w:rFonts w:ascii="仿宋" w:hAnsi="仿宋" w:eastAsia="仿宋" w:cs="仿宋"/>
                <w:sz w:val="24"/>
                <w:szCs w:val="24"/>
              </w:rPr>
            </w:pPr>
          </w:p>
        </w:tc>
        <w:tc>
          <w:tcPr>
            <w:tcW w:w="1685" w:type="dxa"/>
            <w:tcBorders>
              <w:top w:val="single" w:color="auto" w:sz="4" w:space="0"/>
              <w:bottom w:val="single" w:color="auto" w:sz="4" w:space="0"/>
            </w:tcBorders>
            <w:vAlign w:val="center"/>
          </w:tcPr>
          <w:p w14:paraId="1D92A39C">
            <w:pPr>
              <w:spacing w:line="400" w:lineRule="exact"/>
              <w:jc w:val="center"/>
              <w:rPr>
                <w:rFonts w:ascii="仿宋" w:hAnsi="仿宋" w:eastAsia="仿宋" w:cs="仿宋"/>
                <w:sz w:val="24"/>
                <w:szCs w:val="24"/>
              </w:rPr>
            </w:pPr>
          </w:p>
        </w:tc>
        <w:tc>
          <w:tcPr>
            <w:tcW w:w="1545" w:type="dxa"/>
            <w:tcBorders>
              <w:top w:val="single" w:color="auto" w:sz="4" w:space="0"/>
              <w:bottom w:val="single" w:color="auto" w:sz="4" w:space="0"/>
            </w:tcBorders>
            <w:vAlign w:val="center"/>
          </w:tcPr>
          <w:p w14:paraId="65E65DF6">
            <w:pPr>
              <w:spacing w:line="400" w:lineRule="exact"/>
              <w:jc w:val="center"/>
              <w:rPr>
                <w:rFonts w:ascii="仿宋" w:hAnsi="仿宋" w:eastAsia="仿宋" w:cs="仿宋"/>
                <w:sz w:val="24"/>
                <w:szCs w:val="24"/>
              </w:rPr>
            </w:pPr>
          </w:p>
        </w:tc>
        <w:tc>
          <w:tcPr>
            <w:tcW w:w="1358" w:type="dxa"/>
            <w:tcBorders>
              <w:top w:val="single" w:color="auto" w:sz="4" w:space="0"/>
              <w:bottom w:val="single" w:color="auto" w:sz="4" w:space="0"/>
            </w:tcBorders>
            <w:vAlign w:val="center"/>
          </w:tcPr>
          <w:p w14:paraId="162A443C">
            <w:pPr>
              <w:spacing w:line="400" w:lineRule="exact"/>
              <w:jc w:val="center"/>
              <w:rPr>
                <w:rFonts w:ascii="仿宋" w:hAnsi="仿宋" w:eastAsia="仿宋" w:cs="仿宋"/>
                <w:sz w:val="24"/>
                <w:szCs w:val="24"/>
              </w:rPr>
            </w:pPr>
          </w:p>
        </w:tc>
        <w:tc>
          <w:tcPr>
            <w:tcW w:w="1664" w:type="dxa"/>
            <w:tcBorders>
              <w:top w:val="single" w:color="auto" w:sz="4" w:space="0"/>
              <w:bottom w:val="single" w:color="auto" w:sz="4" w:space="0"/>
              <w:right w:val="single" w:color="auto" w:sz="4" w:space="0"/>
            </w:tcBorders>
            <w:vAlign w:val="center"/>
          </w:tcPr>
          <w:p w14:paraId="48B6B748">
            <w:pPr>
              <w:spacing w:line="400" w:lineRule="exact"/>
              <w:jc w:val="center"/>
              <w:rPr>
                <w:rFonts w:ascii="仿宋" w:hAnsi="仿宋" w:eastAsia="仿宋" w:cs="仿宋"/>
                <w:sz w:val="24"/>
                <w:szCs w:val="24"/>
              </w:rPr>
            </w:pPr>
          </w:p>
        </w:tc>
        <w:tc>
          <w:tcPr>
            <w:tcW w:w="1624" w:type="dxa"/>
            <w:tcBorders>
              <w:top w:val="single" w:color="auto" w:sz="4" w:space="0"/>
              <w:left w:val="single" w:color="auto" w:sz="4" w:space="0"/>
              <w:bottom w:val="single" w:color="auto" w:sz="4" w:space="0"/>
            </w:tcBorders>
            <w:vAlign w:val="center"/>
          </w:tcPr>
          <w:p w14:paraId="47C77BB5">
            <w:pPr>
              <w:spacing w:line="400" w:lineRule="exact"/>
              <w:jc w:val="center"/>
              <w:rPr>
                <w:rFonts w:ascii="仿宋" w:hAnsi="仿宋" w:eastAsia="仿宋" w:cs="仿宋"/>
                <w:sz w:val="24"/>
                <w:szCs w:val="24"/>
              </w:rPr>
            </w:pPr>
          </w:p>
        </w:tc>
      </w:tr>
      <w:tr w14:paraId="61C488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4" w:hRule="atLeast"/>
          <w:jc w:val="center"/>
        </w:trPr>
        <w:tc>
          <w:tcPr>
            <w:tcW w:w="841" w:type="dxa"/>
            <w:tcBorders>
              <w:top w:val="single" w:color="auto" w:sz="4" w:space="0"/>
              <w:bottom w:val="single" w:color="auto" w:sz="4" w:space="0"/>
            </w:tcBorders>
            <w:vAlign w:val="center"/>
          </w:tcPr>
          <w:p w14:paraId="792C2110">
            <w:pPr>
              <w:spacing w:line="400" w:lineRule="exact"/>
              <w:jc w:val="center"/>
              <w:rPr>
                <w:rFonts w:ascii="仿宋" w:hAnsi="仿宋" w:eastAsia="仿宋" w:cs="仿宋"/>
                <w:sz w:val="24"/>
                <w:szCs w:val="24"/>
              </w:rPr>
            </w:pPr>
          </w:p>
        </w:tc>
        <w:tc>
          <w:tcPr>
            <w:tcW w:w="1685" w:type="dxa"/>
            <w:tcBorders>
              <w:top w:val="single" w:color="auto" w:sz="4" w:space="0"/>
              <w:bottom w:val="single" w:color="auto" w:sz="4" w:space="0"/>
            </w:tcBorders>
            <w:vAlign w:val="center"/>
          </w:tcPr>
          <w:p w14:paraId="1627CBEC">
            <w:pPr>
              <w:spacing w:line="400" w:lineRule="exact"/>
              <w:jc w:val="center"/>
              <w:rPr>
                <w:rFonts w:ascii="仿宋" w:hAnsi="仿宋" w:eastAsia="仿宋" w:cs="仿宋"/>
                <w:sz w:val="24"/>
                <w:szCs w:val="24"/>
              </w:rPr>
            </w:pPr>
          </w:p>
        </w:tc>
        <w:tc>
          <w:tcPr>
            <w:tcW w:w="1545" w:type="dxa"/>
            <w:tcBorders>
              <w:top w:val="single" w:color="auto" w:sz="4" w:space="0"/>
              <w:bottom w:val="single" w:color="auto" w:sz="4" w:space="0"/>
            </w:tcBorders>
            <w:vAlign w:val="center"/>
          </w:tcPr>
          <w:p w14:paraId="628DEDDE">
            <w:pPr>
              <w:spacing w:line="400" w:lineRule="exact"/>
              <w:jc w:val="center"/>
              <w:rPr>
                <w:rFonts w:ascii="仿宋" w:hAnsi="仿宋" w:eastAsia="仿宋" w:cs="仿宋"/>
                <w:sz w:val="24"/>
                <w:szCs w:val="24"/>
              </w:rPr>
            </w:pPr>
          </w:p>
        </w:tc>
        <w:tc>
          <w:tcPr>
            <w:tcW w:w="1358" w:type="dxa"/>
            <w:tcBorders>
              <w:top w:val="single" w:color="auto" w:sz="4" w:space="0"/>
              <w:bottom w:val="single" w:color="auto" w:sz="4" w:space="0"/>
            </w:tcBorders>
            <w:vAlign w:val="center"/>
          </w:tcPr>
          <w:p w14:paraId="1B5F6D75">
            <w:pPr>
              <w:spacing w:line="400" w:lineRule="exact"/>
              <w:jc w:val="center"/>
              <w:rPr>
                <w:rFonts w:ascii="仿宋" w:hAnsi="仿宋" w:eastAsia="仿宋" w:cs="仿宋"/>
                <w:sz w:val="24"/>
                <w:szCs w:val="24"/>
              </w:rPr>
            </w:pPr>
          </w:p>
        </w:tc>
        <w:tc>
          <w:tcPr>
            <w:tcW w:w="1664" w:type="dxa"/>
            <w:tcBorders>
              <w:top w:val="single" w:color="auto" w:sz="4" w:space="0"/>
              <w:bottom w:val="single" w:color="auto" w:sz="4" w:space="0"/>
              <w:right w:val="single" w:color="auto" w:sz="4" w:space="0"/>
            </w:tcBorders>
            <w:vAlign w:val="center"/>
          </w:tcPr>
          <w:p w14:paraId="3FBBBBFD">
            <w:pPr>
              <w:spacing w:line="400" w:lineRule="exact"/>
              <w:jc w:val="center"/>
              <w:rPr>
                <w:rFonts w:ascii="仿宋" w:hAnsi="仿宋" w:eastAsia="仿宋" w:cs="仿宋"/>
                <w:sz w:val="24"/>
                <w:szCs w:val="24"/>
              </w:rPr>
            </w:pPr>
          </w:p>
        </w:tc>
        <w:tc>
          <w:tcPr>
            <w:tcW w:w="1624" w:type="dxa"/>
            <w:tcBorders>
              <w:top w:val="single" w:color="auto" w:sz="4" w:space="0"/>
              <w:left w:val="single" w:color="auto" w:sz="4" w:space="0"/>
              <w:bottom w:val="single" w:color="auto" w:sz="4" w:space="0"/>
            </w:tcBorders>
            <w:vAlign w:val="center"/>
          </w:tcPr>
          <w:p w14:paraId="60C11E0A">
            <w:pPr>
              <w:spacing w:line="400" w:lineRule="exact"/>
              <w:jc w:val="center"/>
              <w:rPr>
                <w:rFonts w:ascii="仿宋" w:hAnsi="仿宋" w:eastAsia="仿宋" w:cs="仿宋"/>
                <w:sz w:val="24"/>
                <w:szCs w:val="24"/>
              </w:rPr>
            </w:pPr>
          </w:p>
        </w:tc>
      </w:tr>
      <w:tr w14:paraId="4B195D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2" w:hRule="atLeast"/>
          <w:jc w:val="center"/>
        </w:trPr>
        <w:tc>
          <w:tcPr>
            <w:tcW w:w="841" w:type="dxa"/>
            <w:tcBorders>
              <w:top w:val="single" w:color="auto" w:sz="4" w:space="0"/>
              <w:bottom w:val="single" w:color="auto" w:sz="4" w:space="0"/>
            </w:tcBorders>
            <w:vAlign w:val="center"/>
          </w:tcPr>
          <w:p w14:paraId="4E8A2255">
            <w:pPr>
              <w:spacing w:line="400" w:lineRule="exact"/>
              <w:jc w:val="center"/>
              <w:rPr>
                <w:rFonts w:ascii="仿宋" w:hAnsi="仿宋" w:eastAsia="仿宋" w:cs="仿宋"/>
                <w:sz w:val="24"/>
                <w:szCs w:val="24"/>
              </w:rPr>
            </w:pPr>
          </w:p>
        </w:tc>
        <w:tc>
          <w:tcPr>
            <w:tcW w:w="1685" w:type="dxa"/>
            <w:tcBorders>
              <w:top w:val="single" w:color="auto" w:sz="4" w:space="0"/>
              <w:bottom w:val="single" w:color="auto" w:sz="4" w:space="0"/>
            </w:tcBorders>
            <w:vAlign w:val="center"/>
          </w:tcPr>
          <w:p w14:paraId="40041058">
            <w:pPr>
              <w:spacing w:line="400" w:lineRule="exact"/>
              <w:jc w:val="center"/>
              <w:rPr>
                <w:rFonts w:ascii="仿宋" w:hAnsi="仿宋" w:eastAsia="仿宋" w:cs="仿宋"/>
                <w:sz w:val="24"/>
                <w:szCs w:val="24"/>
              </w:rPr>
            </w:pPr>
          </w:p>
        </w:tc>
        <w:tc>
          <w:tcPr>
            <w:tcW w:w="1545" w:type="dxa"/>
            <w:tcBorders>
              <w:top w:val="single" w:color="auto" w:sz="4" w:space="0"/>
              <w:bottom w:val="single" w:color="auto" w:sz="4" w:space="0"/>
            </w:tcBorders>
            <w:vAlign w:val="center"/>
          </w:tcPr>
          <w:p w14:paraId="62F9448C">
            <w:pPr>
              <w:spacing w:line="400" w:lineRule="exact"/>
              <w:jc w:val="center"/>
              <w:rPr>
                <w:rFonts w:ascii="仿宋" w:hAnsi="仿宋" w:eastAsia="仿宋" w:cs="仿宋"/>
                <w:sz w:val="24"/>
                <w:szCs w:val="24"/>
              </w:rPr>
            </w:pPr>
          </w:p>
        </w:tc>
        <w:tc>
          <w:tcPr>
            <w:tcW w:w="1358" w:type="dxa"/>
            <w:tcBorders>
              <w:top w:val="single" w:color="auto" w:sz="4" w:space="0"/>
              <w:bottom w:val="single" w:color="auto" w:sz="4" w:space="0"/>
            </w:tcBorders>
            <w:vAlign w:val="center"/>
          </w:tcPr>
          <w:p w14:paraId="62418CB3">
            <w:pPr>
              <w:spacing w:line="400" w:lineRule="exact"/>
              <w:jc w:val="center"/>
              <w:rPr>
                <w:rFonts w:ascii="仿宋" w:hAnsi="仿宋" w:eastAsia="仿宋" w:cs="仿宋"/>
                <w:sz w:val="24"/>
                <w:szCs w:val="24"/>
              </w:rPr>
            </w:pPr>
          </w:p>
        </w:tc>
        <w:tc>
          <w:tcPr>
            <w:tcW w:w="1664" w:type="dxa"/>
            <w:tcBorders>
              <w:top w:val="single" w:color="auto" w:sz="4" w:space="0"/>
              <w:bottom w:val="single" w:color="auto" w:sz="4" w:space="0"/>
              <w:right w:val="single" w:color="auto" w:sz="4" w:space="0"/>
            </w:tcBorders>
            <w:vAlign w:val="center"/>
          </w:tcPr>
          <w:p w14:paraId="35DD0D29">
            <w:pPr>
              <w:spacing w:line="400" w:lineRule="exact"/>
              <w:jc w:val="center"/>
              <w:rPr>
                <w:rFonts w:ascii="仿宋" w:hAnsi="仿宋" w:eastAsia="仿宋" w:cs="仿宋"/>
                <w:sz w:val="24"/>
                <w:szCs w:val="24"/>
              </w:rPr>
            </w:pPr>
          </w:p>
        </w:tc>
        <w:tc>
          <w:tcPr>
            <w:tcW w:w="1624" w:type="dxa"/>
            <w:tcBorders>
              <w:top w:val="single" w:color="auto" w:sz="4" w:space="0"/>
              <w:left w:val="single" w:color="auto" w:sz="4" w:space="0"/>
              <w:bottom w:val="single" w:color="auto" w:sz="4" w:space="0"/>
            </w:tcBorders>
            <w:vAlign w:val="center"/>
          </w:tcPr>
          <w:p w14:paraId="72B7FB2B">
            <w:pPr>
              <w:spacing w:line="400" w:lineRule="exact"/>
              <w:jc w:val="center"/>
              <w:rPr>
                <w:rFonts w:ascii="仿宋" w:hAnsi="仿宋" w:eastAsia="仿宋" w:cs="仿宋"/>
                <w:sz w:val="24"/>
                <w:szCs w:val="24"/>
              </w:rPr>
            </w:pPr>
          </w:p>
        </w:tc>
      </w:tr>
      <w:tr w14:paraId="601346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47" w:hRule="atLeast"/>
          <w:jc w:val="center"/>
        </w:trPr>
        <w:tc>
          <w:tcPr>
            <w:tcW w:w="841" w:type="dxa"/>
            <w:tcBorders>
              <w:top w:val="single" w:color="auto" w:sz="4" w:space="0"/>
            </w:tcBorders>
            <w:vAlign w:val="center"/>
          </w:tcPr>
          <w:p w14:paraId="08271699">
            <w:pPr>
              <w:spacing w:line="400" w:lineRule="exact"/>
              <w:jc w:val="center"/>
              <w:rPr>
                <w:rFonts w:ascii="仿宋" w:hAnsi="仿宋" w:eastAsia="仿宋" w:cs="仿宋"/>
                <w:sz w:val="24"/>
                <w:szCs w:val="24"/>
              </w:rPr>
            </w:pPr>
          </w:p>
        </w:tc>
        <w:tc>
          <w:tcPr>
            <w:tcW w:w="1685" w:type="dxa"/>
            <w:tcBorders>
              <w:top w:val="single" w:color="auto" w:sz="4" w:space="0"/>
            </w:tcBorders>
            <w:vAlign w:val="center"/>
          </w:tcPr>
          <w:p w14:paraId="103DC262">
            <w:pPr>
              <w:spacing w:line="400" w:lineRule="exact"/>
              <w:jc w:val="center"/>
              <w:rPr>
                <w:rFonts w:ascii="仿宋" w:hAnsi="仿宋" w:eastAsia="仿宋" w:cs="仿宋"/>
                <w:sz w:val="24"/>
                <w:szCs w:val="24"/>
              </w:rPr>
            </w:pPr>
          </w:p>
        </w:tc>
        <w:tc>
          <w:tcPr>
            <w:tcW w:w="1545" w:type="dxa"/>
            <w:tcBorders>
              <w:top w:val="single" w:color="auto" w:sz="4" w:space="0"/>
            </w:tcBorders>
            <w:vAlign w:val="center"/>
          </w:tcPr>
          <w:p w14:paraId="417B566E">
            <w:pPr>
              <w:spacing w:line="400" w:lineRule="exact"/>
              <w:jc w:val="center"/>
              <w:rPr>
                <w:rFonts w:ascii="仿宋" w:hAnsi="仿宋" w:eastAsia="仿宋" w:cs="仿宋"/>
                <w:sz w:val="24"/>
                <w:szCs w:val="24"/>
              </w:rPr>
            </w:pPr>
          </w:p>
        </w:tc>
        <w:tc>
          <w:tcPr>
            <w:tcW w:w="1358" w:type="dxa"/>
            <w:tcBorders>
              <w:top w:val="single" w:color="auto" w:sz="4" w:space="0"/>
            </w:tcBorders>
            <w:vAlign w:val="center"/>
          </w:tcPr>
          <w:p w14:paraId="44219E54">
            <w:pPr>
              <w:spacing w:line="400" w:lineRule="exact"/>
              <w:jc w:val="center"/>
              <w:rPr>
                <w:rFonts w:ascii="仿宋" w:hAnsi="仿宋" w:eastAsia="仿宋" w:cs="仿宋"/>
                <w:sz w:val="24"/>
                <w:szCs w:val="24"/>
              </w:rPr>
            </w:pPr>
          </w:p>
        </w:tc>
        <w:tc>
          <w:tcPr>
            <w:tcW w:w="1664" w:type="dxa"/>
            <w:tcBorders>
              <w:top w:val="single" w:color="auto" w:sz="4" w:space="0"/>
              <w:right w:val="single" w:color="auto" w:sz="4" w:space="0"/>
            </w:tcBorders>
            <w:vAlign w:val="center"/>
          </w:tcPr>
          <w:p w14:paraId="1CA5C7EA">
            <w:pPr>
              <w:spacing w:line="400" w:lineRule="exact"/>
              <w:jc w:val="center"/>
              <w:rPr>
                <w:rFonts w:ascii="仿宋" w:hAnsi="仿宋" w:eastAsia="仿宋" w:cs="仿宋"/>
                <w:sz w:val="24"/>
                <w:szCs w:val="24"/>
              </w:rPr>
            </w:pPr>
          </w:p>
        </w:tc>
        <w:tc>
          <w:tcPr>
            <w:tcW w:w="1624" w:type="dxa"/>
            <w:tcBorders>
              <w:top w:val="single" w:color="auto" w:sz="4" w:space="0"/>
              <w:left w:val="single" w:color="auto" w:sz="4" w:space="0"/>
            </w:tcBorders>
            <w:vAlign w:val="center"/>
          </w:tcPr>
          <w:p w14:paraId="3A18FA9C">
            <w:pPr>
              <w:spacing w:line="400" w:lineRule="exact"/>
              <w:jc w:val="center"/>
              <w:rPr>
                <w:rFonts w:ascii="仿宋" w:hAnsi="仿宋" w:eastAsia="仿宋" w:cs="仿宋"/>
                <w:sz w:val="24"/>
                <w:szCs w:val="24"/>
              </w:rPr>
            </w:pPr>
          </w:p>
        </w:tc>
      </w:tr>
    </w:tbl>
    <w:p w14:paraId="336A5048">
      <w:pPr>
        <w:ind w:firstLine="240" w:firstLineChars="100"/>
        <w:rPr>
          <w:rFonts w:ascii="仿宋" w:hAnsi="仿宋" w:eastAsia="仿宋" w:cs="仿宋"/>
          <w:sz w:val="24"/>
          <w:szCs w:val="24"/>
        </w:rPr>
      </w:pPr>
    </w:p>
    <w:p w14:paraId="7BC80373">
      <w:pPr>
        <w:ind w:firstLine="240" w:firstLineChars="100"/>
        <w:rPr>
          <w:rFonts w:ascii="仿宋" w:hAnsi="仿宋" w:eastAsia="仿宋" w:cs="仿宋"/>
          <w:sz w:val="24"/>
          <w:szCs w:val="24"/>
        </w:rPr>
      </w:pPr>
      <w:r>
        <w:rPr>
          <w:rFonts w:hint="eastAsia" w:ascii="仿宋" w:hAnsi="仿宋" w:eastAsia="仿宋" w:cs="仿宋"/>
          <w:sz w:val="24"/>
          <w:szCs w:val="24"/>
        </w:rPr>
        <w:t>注：供应商（仅限于供应商自己的）以上业绩需提供磋商文件要求的有关书面证明材料。</w:t>
      </w:r>
    </w:p>
    <w:p w14:paraId="13AE1DED">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ascii="仿宋" w:hAnsi="仿宋" w:eastAsia="仿宋" w:cs="仿宋"/>
          <w:sz w:val="24"/>
        </w:rPr>
      </w:pPr>
    </w:p>
    <w:p w14:paraId="0BAF71D2">
      <w:pPr>
        <w:spacing w:line="400" w:lineRule="exact"/>
        <w:ind w:left="360"/>
        <w:jc w:val="center"/>
        <w:rPr>
          <w:rFonts w:ascii="仿宋" w:hAnsi="仿宋" w:eastAsia="仿宋" w:cs="仿宋"/>
          <w:sz w:val="24"/>
        </w:rPr>
      </w:pPr>
    </w:p>
    <w:p w14:paraId="78972CAD">
      <w:pPr>
        <w:jc w:val="left"/>
        <w:rPr>
          <w:rFonts w:ascii="仿宋" w:hAnsi="仿宋" w:eastAsia="仿宋" w:cs="仿宋"/>
        </w:rPr>
      </w:pPr>
    </w:p>
    <w:p w14:paraId="06209851">
      <w:pPr>
        <w:spacing w:line="360" w:lineRule="auto"/>
        <w:ind w:firstLine="480" w:firstLineChars="200"/>
        <w:jc w:val="left"/>
        <w:rPr>
          <w:rFonts w:ascii="仿宋" w:hAnsi="仿宋" w:eastAsia="仿宋" w:cs="仿宋"/>
          <w:sz w:val="24"/>
        </w:rPr>
      </w:pPr>
      <w:r>
        <w:rPr>
          <w:rFonts w:hint="eastAsia" w:ascii="仿宋" w:hAnsi="仿宋" w:eastAsia="仿宋" w:cs="仿宋"/>
          <w:sz w:val="24"/>
        </w:rPr>
        <w:t>供应商名称：XXXX（盖单位公章）</w:t>
      </w:r>
    </w:p>
    <w:p w14:paraId="2FB85C7B">
      <w:pPr>
        <w:spacing w:line="360" w:lineRule="auto"/>
        <w:ind w:firstLine="480" w:firstLineChars="200"/>
        <w:jc w:val="left"/>
        <w:rPr>
          <w:rFonts w:ascii="仿宋" w:hAnsi="仿宋" w:eastAsia="仿宋" w:cs="仿宋"/>
          <w:sz w:val="24"/>
        </w:rPr>
      </w:pPr>
      <w:r>
        <w:rPr>
          <w:rFonts w:hint="eastAsia" w:ascii="仿宋" w:hAnsi="仿宋" w:eastAsia="仿宋" w:cs="仿宋"/>
          <w:sz w:val="24"/>
        </w:rPr>
        <w:t>法定代表人或授权代表（签字）：XXXX</w:t>
      </w:r>
    </w:p>
    <w:p w14:paraId="30140067">
      <w:pPr>
        <w:spacing w:line="360" w:lineRule="auto"/>
        <w:ind w:firstLine="480" w:firstLineChars="200"/>
        <w:jc w:val="left"/>
        <w:rPr>
          <w:rFonts w:ascii="仿宋" w:hAnsi="仿宋" w:eastAsia="仿宋" w:cs="仿宋"/>
          <w:sz w:val="24"/>
        </w:rPr>
      </w:pPr>
      <w:r>
        <w:rPr>
          <w:rFonts w:hint="eastAsia" w:ascii="仿宋" w:hAnsi="仿宋" w:eastAsia="仿宋" w:cs="仿宋"/>
          <w:sz w:val="24"/>
        </w:rPr>
        <w:t>日期: XXXX</w:t>
      </w:r>
    </w:p>
    <w:p w14:paraId="2AE4C2A5">
      <w:pPr>
        <w:jc w:val="left"/>
        <w:rPr>
          <w:rFonts w:ascii="仿宋" w:hAnsi="仿宋" w:eastAsia="仿宋" w:cs="仿宋"/>
          <w:sz w:val="24"/>
        </w:rPr>
      </w:pPr>
    </w:p>
    <w:p w14:paraId="2CCF2BF8">
      <w:pPr>
        <w:rPr>
          <w:rFonts w:ascii="仿宋" w:hAnsi="仿宋" w:eastAsia="仿宋" w:cs="仿宋"/>
          <w:b/>
          <w:sz w:val="28"/>
          <w:szCs w:val="28"/>
        </w:rPr>
        <w:sectPr>
          <w:footerReference r:id="rId8" w:type="default"/>
          <w:pgSz w:w="11906" w:h="16838"/>
          <w:pgMar w:top="1440" w:right="1800" w:bottom="1440" w:left="1800" w:header="851" w:footer="992" w:gutter="0"/>
          <w:pgNumType w:fmt="decimal"/>
          <w:cols w:space="425" w:num="1"/>
          <w:docGrid w:type="lines" w:linePitch="312" w:charSpace="0"/>
        </w:sectPr>
      </w:pPr>
    </w:p>
    <w:p w14:paraId="338C689A">
      <w:pPr>
        <w:rPr>
          <w:rFonts w:hint="eastAsia" w:ascii="仿宋" w:hAnsi="仿宋" w:eastAsia="仿宋" w:cs="仿宋"/>
          <w:b/>
          <w:bCs/>
          <w:sz w:val="28"/>
          <w:lang w:eastAsia="zh-CN"/>
        </w:rPr>
      </w:pPr>
      <w:r>
        <w:rPr>
          <w:rFonts w:hint="eastAsia" w:ascii="仿宋" w:hAnsi="仿宋" w:eastAsia="仿宋" w:cs="仿宋"/>
          <w:b/>
          <w:bCs/>
          <w:sz w:val="28"/>
        </w:rPr>
        <w:t>格式2-</w:t>
      </w:r>
      <w:r>
        <w:rPr>
          <w:rFonts w:hint="eastAsia" w:ascii="仿宋" w:hAnsi="仿宋" w:eastAsia="仿宋" w:cs="仿宋"/>
          <w:b/>
          <w:bCs/>
          <w:sz w:val="28"/>
          <w:lang w:val="en-US" w:eastAsia="zh-CN"/>
        </w:rPr>
        <w:t>5</w:t>
      </w:r>
    </w:p>
    <w:p w14:paraId="15CC076A">
      <w:pPr>
        <w:spacing w:line="360" w:lineRule="auto"/>
        <w:jc w:val="center"/>
        <w:rPr>
          <w:rFonts w:ascii="仿宋" w:hAnsi="仿宋" w:eastAsia="仿宋" w:cs="仿宋"/>
          <w:b/>
          <w:bCs/>
          <w:kern w:val="0"/>
          <w:sz w:val="30"/>
          <w:szCs w:val="30"/>
        </w:rPr>
      </w:pPr>
      <w:r>
        <w:rPr>
          <w:rFonts w:hint="eastAsia" w:ascii="仿宋" w:hAnsi="仿宋" w:eastAsia="仿宋" w:cs="仿宋"/>
          <w:b/>
          <w:bCs/>
          <w:kern w:val="0"/>
          <w:sz w:val="30"/>
          <w:szCs w:val="30"/>
        </w:rPr>
        <w:t>中小企业声明函</w:t>
      </w:r>
    </w:p>
    <w:p w14:paraId="76BCA5CE">
      <w:pPr>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本公司郑重声明，参照《政府采购促进中小企业发展管理办法》（财库﹝2020﹞46 号）的规定，本公司参加（单位名称）的（项目名称）采购活动，提供的货物全部由符合政策要求的中小企业制造。相关企业的具体情况如下：</w:t>
      </w:r>
    </w:p>
    <w:p w14:paraId="788A212C">
      <w:pPr>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（标的名称），属于（采购文件中明确的所属行业）行业；制造商为（企业名称），从业人员XX人，营业收入为XX万元，资产总额为XX万元，属于（中型企业、小型企业、微型企业）；</w:t>
      </w:r>
    </w:p>
    <w:p w14:paraId="19399045">
      <w:pPr>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（标的名称），属于（采购文件中明确的所属行业）行业；制造商为（企业名称），从业人员XX人，营业收入为XX万元，资产总额为XX万元，属于（中型企业、小型企业、微型企业）；</w:t>
      </w:r>
    </w:p>
    <w:p w14:paraId="62DE0F4D">
      <w:pPr>
        <w:pStyle w:val="2"/>
        <w:ind w:firstLine="630" w:firstLineChars="300"/>
        <w:rPr>
          <w:rFonts w:ascii="仿宋" w:hAnsi="仿宋" w:eastAsia="仿宋" w:cs="仿宋"/>
        </w:rPr>
      </w:pPr>
      <w:r>
        <w:rPr>
          <w:rFonts w:hint="eastAsia" w:ascii="仿宋" w:hAnsi="仿宋" w:eastAsia="仿宋" w:cs="仿宋"/>
        </w:rPr>
        <w:t>………</w:t>
      </w:r>
    </w:p>
    <w:p w14:paraId="6ADD532F">
      <w:pPr>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63110077">
      <w:pPr>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78F31625">
      <w:pPr>
        <w:spacing w:line="480" w:lineRule="auto"/>
        <w:rPr>
          <w:rFonts w:ascii="仿宋" w:hAnsi="仿宋" w:eastAsia="仿宋" w:cs="仿宋"/>
          <w:sz w:val="24"/>
          <w:szCs w:val="24"/>
        </w:rPr>
      </w:pPr>
      <w:r>
        <w:rPr>
          <w:rFonts w:hint="eastAsia" w:ascii="仿宋" w:hAnsi="仿宋" w:eastAsia="仿宋" w:cs="仿宋"/>
          <w:sz w:val="24"/>
          <w:szCs w:val="24"/>
        </w:rPr>
        <w:t>企业名称（盖章）：</w:t>
      </w:r>
    </w:p>
    <w:p w14:paraId="455209D6">
      <w:pPr>
        <w:spacing w:line="480" w:lineRule="auto"/>
        <w:rPr>
          <w:rFonts w:ascii="仿宋" w:hAnsi="仿宋" w:eastAsia="仿宋" w:cs="仿宋"/>
          <w:sz w:val="24"/>
          <w:szCs w:val="24"/>
        </w:rPr>
      </w:pPr>
      <w:r>
        <w:rPr>
          <w:rFonts w:hint="eastAsia" w:ascii="仿宋" w:hAnsi="仿宋" w:eastAsia="仿宋" w:cs="仿宋"/>
          <w:sz w:val="24"/>
          <w:szCs w:val="24"/>
        </w:rPr>
        <w:t>日 期：</w:t>
      </w:r>
    </w:p>
    <w:p w14:paraId="5B9D7562">
      <w:pPr>
        <w:spacing w:line="360" w:lineRule="auto"/>
        <w:rPr>
          <w:rFonts w:ascii="仿宋" w:hAnsi="仿宋" w:eastAsia="仿宋" w:cs="仿宋"/>
          <w:sz w:val="24"/>
        </w:rPr>
        <w:sectPr>
          <w:footerReference r:id="rId9" w:type="default"/>
          <w:pgSz w:w="11907" w:h="16839"/>
          <w:pgMar w:top="1134" w:right="1134" w:bottom="1134" w:left="1134" w:header="567" w:footer="567" w:gutter="0"/>
          <w:pgNumType w:fmt="decimal"/>
          <w:cols w:space="720" w:num="1"/>
          <w:docGrid w:type="lines" w:linePitch="312" w:charSpace="0"/>
        </w:sectPr>
      </w:pPr>
      <w:r>
        <w:rPr>
          <w:rFonts w:hint="eastAsia" w:ascii="仿宋" w:hAnsi="仿宋" w:eastAsia="仿宋" w:cs="仿宋"/>
          <w:sz w:val="24"/>
        </w:rPr>
        <w:t>注：从业人员、营业收入、资产总额填报上一年度数据，无上一年度数据的新成立企业可不填报。</w:t>
      </w:r>
    </w:p>
    <w:p w14:paraId="27292E47">
      <w:pPr>
        <w:spacing w:line="360" w:lineRule="auto"/>
        <w:rPr>
          <w:rFonts w:hint="eastAsia" w:ascii="仿宋" w:hAnsi="仿宋" w:eastAsia="仿宋" w:cs="仿宋"/>
          <w:b/>
          <w:sz w:val="28"/>
          <w:szCs w:val="28"/>
          <w:lang w:eastAsia="zh-CN"/>
        </w:rPr>
      </w:pPr>
      <w:r>
        <w:rPr>
          <w:rFonts w:hint="eastAsia" w:ascii="仿宋" w:hAnsi="仿宋" w:eastAsia="仿宋" w:cs="仿宋"/>
          <w:b/>
          <w:sz w:val="28"/>
          <w:szCs w:val="28"/>
        </w:rPr>
        <w:t>格式2-</w:t>
      </w:r>
      <w:r>
        <w:rPr>
          <w:rFonts w:hint="eastAsia" w:ascii="仿宋" w:hAnsi="仿宋" w:eastAsia="仿宋" w:cs="仿宋"/>
          <w:b/>
          <w:sz w:val="28"/>
          <w:szCs w:val="28"/>
          <w:lang w:val="en-US" w:eastAsia="zh-CN"/>
        </w:rPr>
        <w:t>6</w:t>
      </w:r>
    </w:p>
    <w:p w14:paraId="77B7F441">
      <w:pPr>
        <w:spacing w:line="588" w:lineRule="exact"/>
        <w:jc w:val="center"/>
        <w:rPr>
          <w:rFonts w:ascii="仿宋" w:hAnsi="仿宋" w:eastAsia="仿宋" w:cs="仿宋"/>
          <w:b/>
          <w:spacing w:val="6"/>
        </w:rPr>
      </w:pPr>
      <w:r>
        <w:rPr>
          <w:rFonts w:hint="eastAsia" w:ascii="仿宋" w:hAnsi="仿宋" w:eastAsia="仿宋" w:cs="仿宋"/>
          <w:b/>
          <w:spacing w:val="6"/>
        </w:rPr>
        <w:t>残疾人福利性单位声明函</w:t>
      </w:r>
    </w:p>
    <w:p w14:paraId="1BF9D06F">
      <w:pPr>
        <w:spacing w:line="360" w:lineRule="auto"/>
        <w:jc w:val="center"/>
        <w:rPr>
          <w:rFonts w:ascii="仿宋" w:hAnsi="仿宋" w:eastAsia="仿宋" w:cs="仿宋"/>
          <w:b/>
          <w:bCs/>
          <w:sz w:val="24"/>
          <w:szCs w:val="24"/>
        </w:rPr>
      </w:pPr>
      <w:bookmarkStart w:id="81" w:name="_Toc17879"/>
      <w:r>
        <w:rPr>
          <w:rFonts w:hint="eastAsia" w:ascii="仿宋" w:hAnsi="仿宋" w:eastAsia="仿宋" w:cs="仿宋"/>
          <w:b/>
          <w:bCs/>
          <w:sz w:val="24"/>
          <w:szCs w:val="24"/>
        </w:rPr>
        <w:t>（非残疾人福利性单位的可不提供）</w:t>
      </w:r>
      <w:bookmarkEnd w:id="81"/>
    </w:p>
    <w:p w14:paraId="10DC5661">
      <w:pPr>
        <w:spacing w:line="360" w:lineRule="auto"/>
        <w:ind w:firstLine="504" w:firstLineChars="200"/>
        <w:rPr>
          <w:rFonts w:ascii="仿宋" w:hAnsi="仿宋" w:eastAsia="仿宋" w:cs="仿宋"/>
          <w:spacing w:val="6"/>
          <w:sz w:val="24"/>
        </w:rPr>
      </w:pPr>
    </w:p>
    <w:p w14:paraId="05DD33D5">
      <w:pPr>
        <w:spacing w:line="480" w:lineRule="auto"/>
        <w:ind w:firstLine="504" w:firstLineChars="200"/>
        <w:rPr>
          <w:rFonts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 141</w:t>
      </w:r>
      <w:r>
        <w:rPr>
          <w:rFonts w:hint="eastAsia" w:ascii="仿宋" w:hAnsi="仿宋" w:eastAsia="仿宋" w:cs="仿宋"/>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AA3C7B">
      <w:pPr>
        <w:spacing w:line="480" w:lineRule="auto"/>
        <w:ind w:firstLine="504" w:firstLineChars="200"/>
        <w:rPr>
          <w:rFonts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14:paraId="7B942AB6">
      <w:pPr>
        <w:widowControl/>
        <w:spacing w:line="400" w:lineRule="exact"/>
        <w:jc w:val="left"/>
        <w:rPr>
          <w:rFonts w:ascii="仿宋" w:hAnsi="仿宋" w:eastAsia="仿宋" w:cs="仿宋"/>
          <w:kern w:val="0"/>
          <w:sz w:val="24"/>
        </w:rPr>
      </w:pPr>
      <w:r>
        <w:rPr>
          <w:rFonts w:hint="eastAsia" w:ascii="仿宋" w:hAnsi="仿宋" w:eastAsia="仿宋" w:cs="仿宋"/>
          <w:spacing w:val="6"/>
          <w:sz w:val="30"/>
          <w:szCs w:val="30"/>
        </w:rPr>
        <w:t xml:space="preserve">             </w:t>
      </w:r>
    </w:p>
    <w:p w14:paraId="1E9B2064">
      <w:pPr>
        <w:widowControl/>
        <w:spacing w:line="400" w:lineRule="exact"/>
        <w:jc w:val="left"/>
        <w:rPr>
          <w:rFonts w:ascii="仿宋" w:hAnsi="仿宋" w:eastAsia="仿宋" w:cs="仿宋"/>
          <w:kern w:val="0"/>
          <w:sz w:val="24"/>
        </w:rPr>
      </w:pPr>
    </w:p>
    <w:p w14:paraId="7E987361">
      <w:pPr>
        <w:widowControl/>
        <w:spacing w:line="400" w:lineRule="exact"/>
        <w:jc w:val="left"/>
        <w:rPr>
          <w:rFonts w:ascii="仿宋" w:hAnsi="仿宋" w:eastAsia="仿宋" w:cs="仿宋"/>
          <w:kern w:val="0"/>
          <w:sz w:val="24"/>
        </w:rPr>
      </w:pPr>
    </w:p>
    <w:p w14:paraId="4952D2C5">
      <w:pPr>
        <w:widowControl/>
        <w:spacing w:line="400" w:lineRule="exact"/>
        <w:jc w:val="left"/>
        <w:rPr>
          <w:rFonts w:ascii="仿宋" w:hAnsi="仿宋" w:eastAsia="仿宋" w:cs="仿宋"/>
          <w:kern w:val="0"/>
          <w:sz w:val="24"/>
        </w:rPr>
      </w:pPr>
    </w:p>
    <w:p w14:paraId="7D669A4E">
      <w:pPr>
        <w:widowControl/>
        <w:spacing w:line="400" w:lineRule="exact"/>
        <w:jc w:val="left"/>
        <w:rPr>
          <w:rFonts w:ascii="仿宋" w:hAnsi="仿宋" w:eastAsia="仿宋" w:cs="仿宋"/>
          <w:kern w:val="0"/>
          <w:sz w:val="24"/>
        </w:rPr>
      </w:pPr>
      <w:r>
        <w:rPr>
          <w:rFonts w:hint="eastAsia" w:ascii="仿宋" w:hAnsi="仿宋" w:eastAsia="仿宋" w:cs="仿宋"/>
          <w:kern w:val="0"/>
          <w:sz w:val="24"/>
        </w:rPr>
        <w:t>　　</w:t>
      </w:r>
    </w:p>
    <w:p w14:paraId="5D606846">
      <w:pPr>
        <w:spacing w:line="480" w:lineRule="auto"/>
        <w:ind w:firstLine="480" w:firstLineChars="200"/>
        <w:jc w:val="left"/>
        <w:rPr>
          <w:rFonts w:ascii="仿宋" w:hAnsi="仿宋" w:eastAsia="仿宋" w:cs="仿宋"/>
          <w:sz w:val="24"/>
        </w:rPr>
      </w:pPr>
      <w:r>
        <w:rPr>
          <w:rFonts w:hint="eastAsia" w:ascii="仿宋" w:hAnsi="仿宋" w:eastAsia="仿宋" w:cs="仿宋"/>
          <w:sz w:val="24"/>
        </w:rPr>
        <w:t>单位名称：XXXX（盖单位公章）</w:t>
      </w:r>
    </w:p>
    <w:p w14:paraId="73C792EC">
      <w:pPr>
        <w:spacing w:line="480" w:lineRule="auto"/>
        <w:ind w:firstLine="480" w:firstLineChars="200"/>
        <w:jc w:val="left"/>
        <w:rPr>
          <w:rFonts w:ascii="仿宋" w:hAnsi="仿宋" w:eastAsia="仿宋" w:cs="仿宋"/>
          <w:sz w:val="24"/>
        </w:rPr>
      </w:pPr>
      <w:r>
        <w:rPr>
          <w:rFonts w:hint="eastAsia" w:ascii="仿宋" w:hAnsi="仿宋" w:eastAsia="仿宋" w:cs="仿宋"/>
          <w:sz w:val="24"/>
        </w:rPr>
        <w:t>法定代表人或授权代表（签字）：XXXX</w:t>
      </w:r>
    </w:p>
    <w:p w14:paraId="16E7286E">
      <w:pPr>
        <w:spacing w:line="480" w:lineRule="auto"/>
        <w:ind w:firstLine="480" w:firstLineChars="200"/>
        <w:jc w:val="left"/>
        <w:rPr>
          <w:rFonts w:ascii="仿宋" w:hAnsi="仿宋" w:eastAsia="仿宋" w:cs="仿宋"/>
          <w:sz w:val="24"/>
        </w:rPr>
      </w:pPr>
      <w:r>
        <w:rPr>
          <w:rFonts w:hint="eastAsia" w:ascii="仿宋" w:hAnsi="仿宋" w:eastAsia="仿宋" w:cs="仿宋"/>
          <w:sz w:val="24"/>
        </w:rPr>
        <w:t>日期：XXXX</w:t>
      </w:r>
    </w:p>
    <w:p w14:paraId="0DFDD3EC">
      <w:pPr>
        <w:pStyle w:val="31"/>
        <w:spacing w:line="480" w:lineRule="auto"/>
        <w:ind w:firstLine="480"/>
        <w:rPr>
          <w:rFonts w:ascii="仿宋" w:hAnsi="仿宋" w:eastAsia="仿宋" w:cs="仿宋"/>
        </w:rPr>
      </w:pPr>
    </w:p>
    <w:p w14:paraId="3FB795A9">
      <w:pPr>
        <w:spacing w:line="480" w:lineRule="auto"/>
        <w:outlineLvl w:val="1"/>
        <w:rPr>
          <w:rFonts w:ascii="仿宋" w:hAnsi="仿宋" w:eastAsia="仿宋" w:cs="仿宋"/>
          <w:b/>
          <w:bCs/>
          <w:sz w:val="30"/>
          <w:szCs w:val="30"/>
        </w:rPr>
        <w:sectPr>
          <w:pgSz w:w="11907" w:h="16839"/>
          <w:pgMar w:top="1134" w:right="1134" w:bottom="1134" w:left="1134" w:header="567" w:footer="567" w:gutter="0"/>
          <w:pgNumType w:fmt="decimal"/>
          <w:cols w:space="720" w:num="1"/>
          <w:docGrid w:type="lines" w:linePitch="312" w:charSpace="0"/>
        </w:sectPr>
      </w:pPr>
    </w:p>
    <w:p w14:paraId="69CE169B">
      <w:pPr>
        <w:rPr>
          <w:rFonts w:hint="eastAsia" w:ascii="仿宋" w:hAnsi="仿宋" w:eastAsia="仿宋" w:cs="仿宋"/>
          <w:lang w:val="en-US" w:eastAsia="zh-CN"/>
        </w:rPr>
      </w:pPr>
      <w:r>
        <w:rPr>
          <w:rFonts w:hint="eastAsia" w:ascii="仿宋" w:hAnsi="仿宋" w:eastAsia="仿宋" w:cs="仿宋"/>
          <w:b/>
          <w:sz w:val="28"/>
          <w:szCs w:val="28"/>
        </w:rPr>
        <w:t>格式2-</w:t>
      </w:r>
      <w:r>
        <w:rPr>
          <w:rFonts w:hint="eastAsia" w:ascii="仿宋" w:hAnsi="仿宋" w:eastAsia="仿宋" w:cs="仿宋"/>
          <w:b/>
          <w:sz w:val="28"/>
          <w:szCs w:val="28"/>
          <w:lang w:val="en-US" w:eastAsia="zh-CN"/>
        </w:rPr>
        <w:t>7</w:t>
      </w:r>
    </w:p>
    <w:p w14:paraId="6973C0E4">
      <w:pPr>
        <w:jc w:val="center"/>
        <w:rPr>
          <w:rFonts w:ascii="仿宋" w:hAnsi="仿宋" w:eastAsia="仿宋" w:cs="仿宋"/>
          <w:b/>
        </w:rPr>
      </w:pPr>
      <w:r>
        <w:rPr>
          <w:rFonts w:hint="eastAsia" w:ascii="仿宋" w:hAnsi="仿宋" w:eastAsia="仿宋" w:cs="仿宋"/>
          <w:b/>
        </w:rPr>
        <w:t>综合评分所需资料</w:t>
      </w:r>
    </w:p>
    <w:p w14:paraId="01867C0C">
      <w:pPr>
        <w:jc w:val="center"/>
        <w:rPr>
          <w:rFonts w:ascii="仿宋" w:hAnsi="仿宋" w:eastAsia="仿宋" w:cs="仿宋"/>
          <w:b/>
        </w:rPr>
      </w:pPr>
    </w:p>
    <w:p w14:paraId="483E52AA">
      <w:pPr>
        <w:jc w:val="left"/>
        <w:rPr>
          <w:rFonts w:ascii="仿宋" w:hAnsi="仿宋" w:eastAsia="仿宋" w:cs="仿宋"/>
          <w:sz w:val="24"/>
        </w:rPr>
      </w:pPr>
      <w:r>
        <w:rPr>
          <w:rFonts w:hint="eastAsia" w:ascii="仿宋" w:hAnsi="仿宋" w:eastAsia="仿宋" w:cs="仿宋"/>
          <w:sz w:val="24"/>
        </w:rPr>
        <w:t>综合评分所需资料详见本磋商文件第七章，响应文件格式自拟。</w:t>
      </w:r>
    </w:p>
    <w:p w14:paraId="04A908FD">
      <w:pPr>
        <w:jc w:val="left"/>
        <w:rPr>
          <w:rFonts w:ascii="仿宋" w:hAnsi="仿宋" w:eastAsia="仿宋" w:cs="仿宋"/>
          <w:sz w:val="24"/>
        </w:rPr>
        <w:sectPr>
          <w:pgSz w:w="11906" w:h="16838"/>
          <w:pgMar w:top="1440" w:right="1800" w:bottom="1440" w:left="1800" w:header="851" w:footer="992" w:gutter="0"/>
          <w:pgNumType w:fmt="decimal"/>
          <w:cols w:space="425" w:num="1"/>
          <w:docGrid w:type="lines" w:linePitch="312" w:charSpace="0"/>
        </w:sectPr>
      </w:pPr>
    </w:p>
    <w:p w14:paraId="4D87DFF6">
      <w:pPr>
        <w:jc w:val="center"/>
        <w:rPr>
          <w:rFonts w:ascii="仿宋" w:hAnsi="仿宋" w:eastAsia="仿宋" w:cs="仿宋"/>
        </w:rPr>
      </w:pPr>
      <w:r>
        <w:rPr>
          <w:rFonts w:hint="eastAsia" w:ascii="仿宋" w:hAnsi="仿宋" w:eastAsia="仿宋" w:cs="仿宋"/>
        </w:rPr>
        <w:t>首轮报价表</w:t>
      </w:r>
    </w:p>
    <w:p w14:paraId="468ACB4C">
      <w:pPr>
        <w:spacing w:line="360" w:lineRule="auto"/>
        <w:rPr>
          <w:rFonts w:ascii="仿宋" w:hAnsi="仿宋" w:eastAsia="仿宋" w:cs="仿宋"/>
          <w:sz w:val="28"/>
          <w:szCs w:val="28"/>
        </w:rPr>
      </w:pPr>
      <w:r>
        <w:rPr>
          <w:rFonts w:hint="eastAsia" w:ascii="仿宋" w:hAnsi="仿宋" w:eastAsia="仿宋" w:cs="仿宋"/>
          <w:sz w:val="28"/>
          <w:szCs w:val="28"/>
        </w:rPr>
        <w:t>项目名称：</w:t>
      </w:r>
    </w:p>
    <w:p w14:paraId="767E2328">
      <w:pPr>
        <w:spacing w:line="360" w:lineRule="auto"/>
        <w:rPr>
          <w:rFonts w:cs="宋体"/>
          <w:color w:val="000000"/>
          <w:sz w:val="24"/>
          <w:szCs w:val="24"/>
        </w:rPr>
      </w:pPr>
      <w:r>
        <w:rPr>
          <w:rFonts w:hint="eastAsia" w:ascii="仿宋" w:hAnsi="仿宋" w:eastAsia="仿宋" w:cs="仿宋"/>
          <w:sz w:val="28"/>
          <w:szCs w:val="28"/>
        </w:rPr>
        <w:t>项目编号：</w:t>
      </w:r>
      <w:r>
        <w:rPr>
          <w:rFonts w:hint="eastAsia" w:cs="宋体"/>
          <w:color w:val="000000"/>
          <w:sz w:val="24"/>
          <w:szCs w:val="24"/>
        </w:rPr>
        <w:t xml:space="preserve">                                  </w:t>
      </w:r>
    </w:p>
    <w:tbl>
      <w:tblPr>
        <w:tblStyle w:val="21"/>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273"/>
        <w:gridCol w:w="794"/>
        <w:gridCol w:w="667"/>
        <w:gridCol w:w="746"/>
        <w:gridCol w:w="774"/>
        <w:gridCol w:w="786"/>
        <w:gridCol w:w="851"/>
        <w:gridCol w:w="804"/>
        <w:gridCol w:w="804"/>
      </w:tblGrid>
      <w:tr w14:paraId="03FA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14:paraId="7127FE75">
            <w:pPr>
              <w:spacing w:line="360" w:lineRule="auto"/>
              <w:jc w:val="center"/>
              <w:rPr>
                <w:rFonts w:ascii="仿宋" w:hAnsi="仿宋" w:eastAsia="仿宋" w:cs="仿宋"/>
                <w:sz w:val="21"/>
                <w:szCs w:val="15"/>
              </w:rPr>
            </w:pPr>
            <w:r>
              <w:rPr>
                <w:rFonts w:hint="eastAsia" w:ascii="仿宋" w:hAnsi="仿宋" w:eastAsia="仿宋" w:cs="仿宋"/>
                <w:sz w:val="21"/>
                <w:szCs w:val="15"/>
              </w:rPr>
              <w:t>序号</w:t>
            </w:r>
          </w:p>
        </w:tc>
        <w:tc>
          <w:tcPr>
            <w:tcW w:w="2273" w:type="dxa"/>
            <w:vAlign w:val="center"/>
          </w:tcPr>
          <w:p w14:paraId="30345B37">
            <w:pPr>
              <w:spacing w:line="360" w:lineRule="auto"/>
              <w:jc w:val="center"/>
              <w:rPr>
                <w:rFonts w:ascii="仿宋" w:hAnsi="仿宋" w:eastAsia="仿宋" w:cs="仿宋"/>
                <w:sz w:val="21"/>
                <w:szCs w:val="15"/>
              </w:rPr>
            </w:pPr>
            <w:r>
              <w:rPr>
                <w:rFonts w:hint="eastAsia" w:ascii="仿宋" w:hAnsi="仿宋" w:eastAsia="仿宋" w:cs="仿宋"/>
                <w:sz w:val="21"/>
                <w:szCs w:val="15"/>
                <w:lang w:val="en-US" w:eastAsia="zh-CN"/>
              </w:rPr>
              <w:t>产品</w:t>
            </w:r>
            <w:r>
              <w:rPr>
                <w:rFonts w:hint="eastAsia" w:ascii="仿宋" w:hAnsi="仿宋" w:eastAsia="仿宋" w:cs="仿宋"/>
                <w:sz w:val="21"/>
                <w:szCs w:val="15"/>
              </w:rPr>
              <w:t>名称</w:t>
            </w:r>
          </w:p>
        </w:tc>
        <w:tc>
          <w:tcPr>
            <w:tcW w:w="794" w:type="dxa"/>
            <w:vAlign w:val="center"/>
          </w:tcPr>
          <w:p w14:paraId="0D52C667">
            <w:pPr>
              <w:spacing w:line="360" w:lineRule="auto"/>
              <w:jc w:val="center"/>
              <w:rPr>
                <w:rFonts w:ascii="仿宋" w:hAnsi="仿宋" w:eastAsia="仿宋" w:cs="仿宋"/>
                <w:sz w:val="21"/>
                <w:szCs w:val="15"/>
              </w:rPr>
            </w:pPr>
            <w:r>
              <w:rPr>
                <w:rFonts w:hint="eastAsia" w:ascii="仿宋" w:hAnsi="仿宋" w:eastAsia="仿宋" w:cs="仿宋"/>
                <w:sz w:val="21"/>
                <w:szCs w:val="15"/>
              </w:rPr>
              <w:t>制造商</w:t>
            </w:r>
          </w:p>
        </w:tc>
        <w:tc>
          <w:tcPr>
            <w:tcW w:w="667" w:type="dxa"/>
            <w:vAlign w:val="center"/>
          </w:tcPr>
          <w:p w14:paraId="19409CBE">
            <w:pPr>
              <w:spacing w:line="360" w:lineRule="auto"/>
              <w:jc w:val="center"/>
              <w:rPr>
                <w:rFonts w:ascii="仿宋" w:hAnsi="仿宋" w:eastAsia="仿宋" w:cs="仿宋"/>
                <w:sz w:val="21"/>
                <w:szCs w:val="15"/>
              </w:rPr>
            </w:pPr>
            <w:r>
              <w:rPr>
                <w:rFonts w:hint="eastAsia" w:ascii="仿宋" w:hAnsi="仿宋" w:eastAsia="仿宋" w:cs="仿宋"/>
                <w:sz w:val="21"/>
                <w:szCs w:val="15"/>
              </w:rPr>
              <w:t>品牌</w:t>
            </w:r>
          </w:p>
        </w:tc>
        <w:tc>
          <w:tcPr>
            <w:tcW w:w="746" w:type="dxa"/>
            <w:vAlign w:val="center"/>
          </w:tcPr>
          <w:p w14:paraId="1068929A">
            <w:pPr>
              <w:spacing w:line="360" w:lineRule="auto"/>
              <w:jc w:val="center"/>
              <w:rPr>
                <w:rFonts w:ascii="仿宋" w:hAnsi="仿宋" w:eastAsia="仿宋" w:cs="仿宋"/>
                <w:sz w:val="21"/>
                <w:szCs w:val="15"/>
              </w:rPr>
            </w:pPr>
            <w:r>
              <w:rPr>
                <w:rFonts w:hint="eastAsia" w:ascii="仿宋" w:hAnsi="仿宋" w:eastAsia="仿宋" w:cs="仿宋"/>
                <w:sz w:val="21"/>
                <w:szCs w:val="15"/>
              </w:rPr>
              <w:t>规格型号</w:t>
            </w:r>
          </w:p>
        </w:tc>
        <w:tc>
          <w:tcPr>
            <w:tcW w:w="774" w:type="dxa"/>
            <w:vAlign w:val="center"/>
          </w:tcPr>
          <w:p w14:paraId="72AF968E">
            <w:pPr>
              <w:spacing w:line="360" w:lineRule="auto"/>
              <w:jc w:val="center"/>
              <w:rPr>
                <w:rFonts w:ascii="仿宋" w:hAnsi="仿宋" w:eastAsia="仿宋" w:cs="仿宋"/>
                <w:sz w:val="21"/>
                <w:szCs w:val="15"/>
              </w:rPr>
            </w:pPr>
            <w:r>
              <w:rPr>
                <w:rFonts w:hint="eastAsia" w:ascii="仿宋" w:hAnsi="仿宋" w:eastAsia="仿宋" w:cs="仿宋"/>
                <w:sz w:val="21"/>
                <w:szCs w:val="15"/>
              </w:rPr>
              <w:t>数量</w:t>
            </w:r>
          </w:p>
        </w:tc>
        <w:tc>
          <w:tcPr>
            <w:tcW w:w="786" w:type="dxa"/>
            <w:vAlign w:val="center"/>
          </w:tcPr>
          <w:p w14:paraId="5E6756AA">
            <w:pPr>
              <w:spacing w:line="360" w:lineRule="auto"/>
              <w:jc w:val="center"/>
              <w:rPr>
                <w:rFonts w:ascii="仿宋" w:hAnsi="仿宋" w:eastAsia="仿宋" w:cs="仿宋"/>
                <w:sz w:val="21"/>
                <w:szCs w:val="15"/>
              </w:rPr>
            </w:pPr>
            <w:r>
              <w:rPr>
                <w:rFonts w:hint="eastAsia" w:ascii="仿宋" w:hAnsi="仿宋" w:eastAsia="仿宋" w:cs="仿宋"/>
                <w:sz w:val="21"/>
                <w:szCs w:val="15"/>
              </w:rPr>
              <w:t>单位</w:t>
            </w:r>
          </w:p>
        </w:tc>
        <w:tc>
          <w:tcPr>
            <w:tcW w:w="851" w:type="dxa"/>
            <w:vAlign w:val="center"/>
          </w:tcPr>
          <w:p w14:paraId="565E6643">
            <w:pPr>
              <w:spacing w:line="360" w:lineRule="auto"/>
              <w:jc w:val="center"/>
              <w:rPr>
                <w:rFonts w:ascii="仿宋" w:hAnsi="仿宋" w:eastAsia="仿宋" w:cs="仿宋"/>
                <w:sz w:val="21"/>
                <w:szCs w:val="15"/>
              </w:rPr>
            </w:pPr>
            <w:r>
              <w:rPr>
                <w:rFonts w:hint="eastAsia" w:ascii="仿宋" w:hAnsi="仿宋" w:eastAsia="仿宋" w:cs="仿宋"/>
                <w:sz w:val="21"/>
                <w:szCs w:val="15"/>
              </w:rPr>
              <w:t>单价（元）</w:t>
            </w:r>
          </w:p>
        </w:tc>
        <w:tc>
          <w:tcPr>
            <w:tcW w:w="804" w:type="dxa"/>
            <w:vAlign w:val="center"/>
          </w:tcPr>
          <w:p w14:paraId="4EE81E80">
            <w:pPr>
              <w:spacing w:line="360" w:lineRule="auto"/>
              <w:jc w:val="center"/>
              <w:rPr>
                <w:rFonts w:ascii="仿宋" w:hAnsi="仿宋" w:eastAsia="仿宋" w:cs="仿宋"/>
                <w:sz w:val="21"/>
                <w:szCs w:val="15"/>
              </w:rPr>
            </w:pPr>
            <w:r>
              <w:rPr>
                <w:rFonts w:hint="eastAsia" w:ascii="仿宋" w:hAnsi="仿宋" w:eastAsia="仿宋" w:cs="仿宋"/>
                <w:sz w:val="21"/>
                <w:szCs w:val="15"/>
              </w:rPr>
              <w:t>总价（元）</w:t>
            </w:r>
          </w:p>
        </w:tc>
        <w:tc>
          <w:tcPr>
            <w:tcW w:w="804" w:type="dxa"/>
            <w:vAlign w:val="center"/>
          </w:tcPr>
          <w:p w14:paraId="07B97372">
            <w:pPr>
              <w:spacing w:line="360" w:lineRule="auto"/>
              <w:jc w:val="center"/>
              <w:rPr>
                <w:rFonts w:ascii="仿宋" w:hAnsi="仿宋" w:eastAsia="仿宋" w:cs="仿宋"/>
                <w:sz w:val="21"/>
                <w:szCs w:val="15"/>
              </w:rPr>
            </w:pPr>
            <w:r>
              <w:rPr>
                <w:rFonts w:hint="eastAsia" w:ascii="仿宋" w:hAnsi="仿宋" w:eastAsia="仿宋" w:cs="仿宋"/>
                <w:sz w:val="21"/>
                <w:szCs w:val="15"/>
              </w:rPr>
              <w:t>备注</w:t>
            </w:r>
          </w:p>
        </w:tc>
      </w:tr>
      <w:tr w14:paraId="6435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76" w:type="dxa"/>
          </w:tcPr>
          <w:p w14:paraId="1218E73C">
            <w:pPr>
              <w:spacing w:line="360" w:lineRule="auto"/>
              <w:rPr>
                <w:rFonts w:ascii="仿宋" w:hAnsi="仿宋" w:eastAsia="仿宋" w:cs="仿宋"/>
                <w:sz w:val="21"/>
                <w:szCs w:val="15"/>
              </w:rPr>
            </w:pPr>
          </w:p>
        </w:tc>
        <w:tc>
          <w:tcPr>
            <w:tcW w:w="2273" w:type="dxa"/>
          </w:tcPr>
          <w:p w14:paraId="4C308786">
            <w:pPr>
              <w:spacing w:line="360" w:lineRule="auto"/>
              <w:rPr>
                <w:rFonts w:ascii="仿宋" w:hAnsi="仿宋" w:eastAsia="仿宋" w:cs="仿宋"/>
                <w:sz w:val="21"/>
                <w:szCs w:val="15"/>
              </w:rPr>
            </w:pPr>
          </w:p>
        </w:tc>
        <w:tc>
          <w:tcPr>
            <w:tcW w:w="794" w:type="dxa"/>
          </w:tcPr>
          <w:p w14:paraId="41ECBCC9">
            <w:pPr>
              <w:spacing w:line="360" w:lineRule="auto"/>
              <w:rPr>
                <w:rFonts w:ascii="仿宋" w:hAnsi="仿宋" w:eastAsia="仿宋" w:cs="仿宋"/>
                <w:sz w:val="21"/>
                <w:szCs w:val="15"/>
              </w:rPr>
            </w:pPr>
          </w:p>
        </w:tc>
        <w:tc>
          <w:tcPr>
            <w:tcW w:w="667" w:type="dxa"/>
          </w:tcPr>
          <w:p w14:paraId="18472EF8">
            <w:pPr>
              <w:spacing w:line="360" w:lineRule="auto"/>
              <w:rPr>
                <w:rFonts w:ascii="仿宋" w:hAnsi="仿宋" w:eastAsia="仿宋" w:cs="仿宋"/>
                <w:sz w:val="21"/>
                <w:szCs w:val="15"/>
              </w:rPr>
            </w:pPr>
          </w:p>
        </w:tc>
        <w:tc>
          <w:tcPr>
            <w:tcW w:w="746" w:type="dxa"/>
          </w:tcPr>
          <w:p w14:paraId="0B589232">
            <w:pPr>
              <w:spacing w:line="360" w:lineRule="auto"/>
              <w:rPr>
                <w:rFonts w:ascii="仿宋" w:hAnsi="仿宋" w:eastAsia="仿宋" w:cs="仿宋"/>
                <w:sz w:val="21"/>
                <w:szCs w:val="15"/>
              </w:rPr>
            </w:pPr>
          </w:p>
        </w:tc>
        <w:tc>
          <w:tcPr>
            <w:tcW w:w="774" w:type="dxa"/>
          </w:tcPr>
          <w:p w14:paraId="2A5C4D47">
            <w:pPr>
              <w:spacing w:line="360" w:lineRule="auto"/>
              <w:rPr>
                <w:rFonts w:ascii="仿宋" w:hAnsi="仿宋" w:eastAsia="仿宋" w:cs="仿宋"/>
                <w:sz w:val="21"/>
                <w:szCs w:val="15"/>
              </w:rPr>
            </w:pPr>
          </w:p>
        </w:tc>
        <w:tc>
          <w:tcPr>
            <w:tcW w:w="786" w:type="dxa"/>
          </w:tcPr>
          <w:p w14:paraId="16DD54FA">
            <w:pPr>
              <w:spacing w:line="360" w:lineRule="auto"/>
              <w:rPr>
                <w:rFonts w:ascii="仿宋" w:hAnsi="仿宋" w:eastAsia="仿宋" w:cs="仿宋"/>
                <w:sz w:val="21"/>
                <w:szCs w:val="15"/>
              </w:rPr>
            </w:pPr>
          </w:p>
        </w:tc>
        <w:tc>
          <w:tcPr>
            <w:tcW w:w="851" w:type="dxa"/>
          </w:tcPr>
          <w:p w14:paraId="42FF6963">
            <w:pPr>
              <w:spacing w:line="360" w:lineRule="auto"/>
              <w:rPr>
                <w:rFonts w:ascii="仿宋" w:hAnsi="仿宋" w:eastAsia="仿宋" w:cs="仿宋"/>
                <w:sz w:val="21"/>
                <w:szCs w:val="15"/>
              </w:rPr>
            </w:pPr>
          </w:p>
        </w:tc>
        <w:tc>
          <w:tcPr>
            <w:tcW w:w="804" w:type="dxa"/>
          </w:tcPr>
          <w:p w14:paraId="3C80BECF">
            <w:pPr>
              <w:spacing w:line="360" w:lineRule="auto"/>
              <w:rPr>
                <w:rFonts w:ascii="仿宋" w:hAnsi="仿宋" w:eastAsia="仿宋" w:cs="仿宋"/>
                <w:sz w:val="21"/>
                <w:szCs w:val="15"/>
              </w:rPr>
            </w:pPr>
          </w:p>
        </w:tc>
        <w:tc>
          <w:tcPr>
            <w:tcW w:w="804" w:type="dxa"/>
          </w:tcPr>
          <w:p w14:paraId="345733C9">
            <w:pPr>
              <w:spacing w:line="360" w:lineRule="auto"/>
              <w:rPr>
                <w:rFonts w:ascii="仿宋" w:hAnsi="仿宋" w:eastAsia="仿宋" w:cs="仿宋"/>
                <w:sz w:val="21"/>
                <w:szCs w:val="15"/>
              </w:rPr>
            </w:pPr>
          </w:p>
        </w:tc>
      </w:tr>
      <w:tr w14:paraId="0D2F5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trPr>
        <w:tc>
          <w:tcPr>
            <w:tcW w:w="676" w:type="dxa"/>
          </w:tcPr>
          <w:p w14:paraId="6D498595">
            <w:pPr>
              <w:spacing w:line="360" w:lineRule="auto"/>
              <w:rPr>
                <w:rFonts w:ascii="仿宋" w:hAnsi="仿宋" w:eastAsia="仿宋" w:cs="仿宋"/>
                <w:sz w:val="21"/>
                <w:szCs w:val="15"/>
              </w:rPr>
            </w:pPr>
          </w:p>
        </w:tc>
        <w:tc>
          <w:tcPr>
            <w:tcW w:w="2273" w:type="dxa"/>
          </w:tcPr>
          <w:p w14:paraId="5CBE1D40">
            <w:pPr>
              <w:spacing w:line="360" w:lineRule="auto"/>
              <w:rPr>
                <w:rFonts w:ascii="仿宋" w:hAnsi="仿宋" w:eastAsia="仿宋" w:cs="仿宋"/>
                <w:sz w:val="21"/>
                <w:szCs w:val="15"/>
              </w:rPr>
            </w:pPr>
          </w:p>
        </w:tc>
        <w:tc>
          <w:tcPr>
            <w:tcW w:w="794" w:type="dxa"/>
          </w:tcPr>
          <w:p w14:paraId="1B42D23F">
            <w:pPr>
              <w:spacing w:line="360" w:lineRule="auto"/>
              <w:rPr>
                <w:rFonts w:ascii="仿宋" w:hAnsi="仿宋" w:eastAsia="仿宋" w:cs="仿宋"/>
                <w:sz w:val="21"/>
                <w:szCs w:val="15"/>
              </w:rPr>
            </w:pPr>
          </w:p>
        </w:tc>
        <w:tc>
          <w:tcPr>
            <w:tcW w:w="667" w:type="dxa"/>
          </w:tcPr>
          <w:p w14:paraId="30E8A4C7">
            <w:pPr>
              <w:spacing w:line="360" w:lineRule="auto"/>
              <w:rPr>
                <w:rFonts w:ascii="仿宋" w:hAnsi="仿宋" w:eastAsia="仿宋" w:cs="仿宋"/>
                <w:sz w:val="21"/>
                <w:szCs w:val="15"/>
              </w:rPr>
            </w:pPr>
          </w:p>
        </w:tc>
        <w:tc>
          <w:tcPr>
            <w:tcW w:w="746" w:type="dxa"/>
          </w:tcPr>
          <w:p w14:paraId="41C8B3F3">
            <w:pPr>
              <w:spacing w:line="360" w:lineRule="auto"/>
              <w:rPr>
                <w:rFonts w:ascii="仿宋" w:hAnsi="仿宋" w:eastAsia="仿宋" w:cs="仿宋"/>
                <w:sz w:val="21"/>
                <w:szCs w:val="15"/>
              </w:rPr>
            </w:pPr>
          </w:p>
        </w:tc>
        <w:tc>
          <w:tcPr>
            <w:tcW w:w="774" w:type="dxa"/>
          </w:tcPr>
          <w:p w14:paraId="1348AEC7">
            <w:pPr>
              <w:spacing w:line="360" w:lineRule="auto"/>
              <w:rPr>
                <w:rFonts w:ascii="仿宋" w:hAnsi="仿宋" w:eastAsia="仿宋" w:cs="仿宋"/>
                <w:sz w:val="21"/>
                <w:szCs w:val="15"/>
              </w:rPr>
            </w:pPr>
          </w:p>
        </w:tc>
        <w:tc>
          <w:tcPr>
            <w:tcW w:w="786" w:type="dxa"/>
          </w:tcPr>
          <w:p w14:paraId="4D052C67">
            <w:pPr>
              <w:spacing w:line="360" w:lineRule="auto"/>
              <w:rPr>
                <w:rFonts w:ascii="仿宋" w:hAnsi="仿宋" w:eastAsia="仿宋" w:cs="仿宋"/>
                <w:sz w:val="21"/>
                <w:szCs w:val="15"/>
              </w:rPr>
            </w:pPr>
          </w:p>
        </w:tc>
        <w:tc>
          <w:tcPr>
            <w:tcW w:w="851" w:type="dxa"/>
          </w:tcPr>
          <w:p w14:paraId="64C0638D">
            <w:pPr>
              <w:spacing w:line="360" w:lineRule="auto"/>
              <w:rPr>
                <w:rFonts w:ascii="仿宋" w:hAnsi="仿宋" w:eastAsia="仿宋" w:cs="仿宋"/>
                <w:sz w:val="21"/>
                <w:szCs w:val="15"/>
              </w:rPr>
            </w:pPr>
          </w:p>
        </w:tc>
        <w:tc>
          <w:tcPr>
            <w:tcW w:w="804" w:type="dxa"/>
          </w:tcPr>
          <w:p w14:paraId="6C809B8B">
            <w:pPr>
              <w:spacing w:line="360" w:lineRule="auto"/>
              <w:rPr>
                <w:rFonts w:ascii="仿宋" w:hAnsi="仿宋" w:eastAsia="仿宋" w:cs="仿宋"/>
                <w:sz w:val="21"/>
                <w:szCs w:val="15"/>
              </w:rPr>
            </w:pPr>
          </w:p>
        </w:tc>
        <w:tc>
          <w:tcPr>
            <w:tcW w:w="804" w:type="dxa"/>
          </w:tcPr>
          <w:p w14:paraId="3019BDCB">
            <w:pPr>
              <w:spacing w:line="360" w:lineRule="auto"/>
              <w:rPr>
                <w:rFonts w:ascii="仿宋" w:hAnsi="仿宋" w:eastAsia="仿宋" w:cs="仿宋"/>
                <w:sz w:val="21"/>
                <w:szCs w:val="15"/>
              </w:rPr>
            </w:pPr>
          </w:p>
        </w:tc>
      </w:tr>
      <w:tr w14:paraId="6A130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trPr>
        <w:tc>
          <w:tcPr>
            <w:tcW w:w="676" w:type="dxa"/>
          </w:tcPr>
          <w:p w14:paraId="5D5D49F4">
            <w:pPr>
              <w:spacing w:line="360" w:lineRule="auto"/>
              <w:rPr>
                <w:rFonts w:ascii="仿宋" w:hAnsi="仿宋" w:eastAsia="仿宋" w:cs="仿宋"/>
                <w:sz w:val="21"/>
                <w:szCs w:val="15"/>
              </w:rPr>
            </w:pPr>
          </w:p>
        </w:tc>
        <w:tc>
          <w:tcPr>
            <w:tcW w:w="2273" w:type="dxa"/>
          </w:tcPr>
          <w:p w14:paraId="1CA25B47">
            <w:pPr>
              <w:spacing w:line="360" w:lineRule="auto"/>
              <w:rPr>
                <w:rFonts w:ascii="仿宋" w:hAnsi="仿宋" w:eastAsia="仿宋" w:cs="仿宋"/>
                <w:sz w:val="21"/>
                <w:szCs w:val="15"/>
              </w:rPr>
            </w:pPr>
          </w:p>
        </w:tc>
        <w:tc>
          <w:tcPr>
            <w:tcW w:w="794" w:type="dxa"/>
          </w:tcPr>
          <w:p w14:paraId="609932C3">
            <w:pPr>
              <w:spacing w:line="360" w:lineRule="auto"/>
              <w:rPr>
                <w:rFonts w:ascii="仿宋" w:hAnsi="仿宋" w:eastAsia="仿宋" w:cs="仿宋"/>
                <w:sz w:val="21"/>
                <w:szCs w:val="15"/>
              </w:rPr>
            </w:pPr>
          </w:p>
        </w:tc>
        <w:tc>
          <w:tcPr>
            <w:tcW w:w="667" w:type="dxa"/>
          </w:tcPr>
          <w:p w14:paraId="5702AF00">
            <w:pPr>
              <w:spacing w:line="360" w:lineRule="auto"/>
              <w:rPr>
                <w:rFonts w:ascii="仿宋" w:hAnsi="仿宋" w:eastAsia="仿宋" w:cs="仿宋"/>
                <w:sz w:val="21"/>
                <w:szCs w:val="15"/>
              </w:rPr>
            </w:pPr>
          </w:p>
        </w:tc>
        <w:tc>
          <w:tcPr>
            <w:tcW w:w="746" w:type="dxa"/>
          </w:tcPr>
          <w:p w14:paraId="3CD8EE44">
            <w:pPr>
              <w:spacing w:line="360" w:lineRule="auto"/>
              <w:rPr>
                <w:rFonts w:ascii="仿宋" w:hAnsi="仿宋" w:eastAsia="仿宋" w:cs="仿宋"/>
                <w:sz w:val="21"/>
                <w:szCs w:val="15"/>
              </w:rPr>
            </w:pPr>
          </w:p>
        </w:tc>
        <w:tc>
          <w:tcPr>
            <w:tcW w:w="774" w:type="dxa"/>
          </w:tcPr>
          <w:p w14:paraId="5164A331">
            <w:pPr>
              <w:spacing w:line="360" w:lineRule="auto"/>
              <w:rPr>
                <w:rFonts w:ascii="仿宋" w:hAnsi="仿宋" w:eastAsia="仿宋" w:cs="仿宋"/>
                <w:sz w:val="21"/>
                <w:szCs w:val="15"/>
              </w:rPr>
            </w:pPr>
          </w:p>
        </w:tc>
        <w:tc>
          <w:tcPr>
            <w:tcW w:w="786" w:type="dxa"/>
          </w:tcPr>
          <w:p w14:paraId="45661E3A">
            <w:pPr>
              <w:spacing w:line="360" w:lineRule="auto"/>
              <w:rPr>
                <w:rFonts w:ascii="仿宋" w:hAnsi="仿宋" w:eastAsia="仿宋" w:cs="仿宋"/>
                <w:sz w:val="21"/>
                <w:szCs w:val="15"/>
              </w:rPr>
            </w:pPr>
          </w:p>
        </w:tc>
        <w:tc>
          <w:tcPr>
            <w:tcW w:w="851" w:type="dxa"/>
          </w:tcPr>
          <w:p w14:paraId="3D34F43A">
            <w:pPr>
              <w:spacing w:line="360" w:lineRule="auto"/>
              <w:rPr>
                <w:rFonts w:ascii="仿宋" w:hAnsi="仿宋" w:eastAsia="仿宋" w:cs="仿宋"/>
                <w:sz w:val="21"/>
                <w:szCs w:val="15"/>
              </w:rPr>
            </w:pPr>
          </w:p>
        </w:tc>
        <w:tc>
          <w:tcPr>
            <w:tcW w:w="804" w:type="dxa"/>
          </w:tcPr>
          <w:p w14:paraId="5063B7DA">
            <w:pPr>
              <w:spacing w:line="360" w:lineRule="auto"/>
              <w:rPr>
                <w:rFonts w:ascii="仿宋" w:hAnsi="仿宋" w:eastAsia="仿宋" w:cs="仿宋"/>
                <w:sz w:val="21"/>
                <w:szCs w:val="15"/>
              </w:rPr>
            </w:pPr>
          </w:p>
        </w:tc>
        <w:tc>
          <w:tcPr>
            <w:tcW w:w="804" w:type="dxa"/>
          </w:tcPr>
          <w:p w14:paraId="4E96C6D2">
            <w:pPr>
              <w:spacing w:line="360" w:lineRule="auto"/>
              <w:rPr>
                <w:rFonts w:ascii="仿宋" w:hAnsi="仿宋" w:eastAsia="仿宋" w:cs="仿宋"/>
                <w:sz w:val="21"/>
                <w:szCs w:val="15"/>
              </w:rPr>
            </w:pPr>
          </w:p>
        </w:tc>
      </w:tr>
      <w:tr w14:paraId="2B78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trPr>
        <w:tc>
          <w:tcPr>
            <w:tcW w:w="676" w:type="dxa"/>
          </w:tcPr>
          <w:p w14:paraId="1CDEC082">
            <w:pPr>
              <w:spacing w:line="360" w:lineRule="auto"/>
              <w:rPr>
                <w:rFonts w:ascii="仿宋" w:hAnsi="仿宋" w:eastAsia="仿宋" w:cs="仿宋"/>
                <w:sz w:val="21"/>
                <w:szCs w:val="15"/>
              </w:rPr>
            </w:pPr>
          </w:p>
        </w:tc>
        <w:tc>
          <w:tcPr>
            <w:tcW w:w="2273" w:type="dxa"/>
          </w:tcPr>
          <w:p w14:paraId="3B66F1ED">
            <w:pPr>
              <w:spacing w:line="360" w:lineRule="auto"/>
              <w:rPr>
                <w:rFonts w:ascii="仿宋" w:hAnsi="仿宋" w:eastAsia="仿宋" w:cs="仿宋"/>
                <w:sz w:val="21"/>
                <w:szCs w:val="15"/>
              </w:rPr>
            </w:pPr>
          </w:p>
        </w:tc>
        <w:tc>
          <w:tcPr>
            <w:tcW w:w="794" w:type="dxa"/>
          </w:tcPr>
          <w:p w14:paraId="17765A80">
            <w:pPr>
              <w:spacing w:line="360" w:lineRule="auto"/>
              <w:rPr>
                <w:rFonts w:ascii="仿宋" w:hAnsi="仿宋" w:eastAsia="仿宋" w:cs="仿宋"/>
                <w:sz w:val="21"/>
                <w:szCs w:val="15"/>
              </w:rPr>
            </w:pPr>
          </w:p>
        </w:tc>
        <w:tc>
          <w:tcPr>
            <w:tcW w:w="667" w:type="dxa"/>
          </w:tcPr>
          <w:p w14:paraId="34AF2239">
            <w:pPr>
              <w:spacing w:line="360" w:lineRule="auto"/>
              <w:rPr>
                <w:rFonts w:ascii="仿宋" w:hAnsi="仿宋" w:eastAsia="仿宋" w:cs="仿宋"/>
                <w:sz w:val="21"/>
                <w:szCs w:val="15"/>
              </w:rPr>
            </w:pPr>
          </w:p>
        </w:tc>
        <w:tc>
          <w:tcPr>
            <w:tcW w:w="746" w:type="dxa"/>
          </w:tcPr>
          <w:p w14:paraId="5F3A90F0">
            <w:pPr>
              <w:spacing w:line="360" w:lineRule="auto"/>
              <w:rPr>
                <w:rFonts w:ascii="仿宋" w:hAnsi="仿宋" w:eastAsia="仿宋" w:cs="仿宋"/>
                <w:sz w:val="21"/>
                <w:szCs w:val="15"/>
              </w:rPr>
            </w:pPr>
          </w:p>
        </w:tc>
        <w:tc>
          <w:tcPr>
            <w:tcW w:w="774" w:type="dxa"/>
          </w:tcPr>
          <w:p w14:paraId="286083BE">
            <w:pPr>
              <w:spacing w:line="360" w:lineRule="auto"/>
              <w:rPr>
                <w:rFonts w:ascii="仿宋" w:hAnsi="仿宋" w:eastAsia="仿宋" w:cs="仿宋"/>
                <w:sz w:val="21"/>
                <w:szCs w:val="15"/>
              </w:rPr>
            </w:pPr>
          </w:p>
        </w:tc>
        <w:tc>
          <w:tcPr>
            <w:tcW w:w="786" w:type="dxa"/>
          </w:tcPr>
          <w:p w14:paraId="36FFF20E">
            <w:pPr>
              <w:spacing w:line="360" w:lineRule="auto"/>
              <w:rPr>
                <w:rFonts w:ascii="仿宋" w:hAnsi="仿宋" w:eastAsia="仿宋" w:cs="仿宋"/>
                <w:sz w:val="21"/>
                <w:szCs w:val="15"/>
              </w:rPr>
            </w:pPr>
          </w:p>
        </w:tc>
        <w:tc>
          <w:tcPr>
            <w:tcW w:w="851" w:type="dxa"/>
          </w:tcPr>
          <w:p w14:paraId="334D39B4">
            <w:pPr>
              <w:spacing w:line="360" w:lineRule="auto"/>
              <w:rPr>
                <w:rFonts w:ascii="仿宋" w:hAnsi="仿宋" w:eastAsia="仿宋" w:cs="仿宋"/>
                <w:sz w:val="21"/>
                <w:szCs w:val="15"/>
              </w:rPr>
            </w:pPr>
          </w:p>
        </w:tc>
        <w:tc>
          <w:tcPr>
            <w:tcW w:w="804" w:type="dxa"/>
          </w:tcPr>
          <w:p w14:paraId="66B6D4AD">
            <w:pPr>
              <w:spacing w:line="360" w:lineRule="auto"/>
              <w:rPr>
                <w:rFonts w:ascii="仿宋" w:hAnsi="仿宋" w:eastAsia="仿宋" w:cs="仿宋"/>
                <w:sz w:val="21"/>
                <w:szCs w:val="15"/>
              </w:rPr>
            </w:pPr>
          </w:p>
        </w:tc>
        <w:tc>
          <w:tcPr>
            <w:tcW w:w="804" w:type="dxa"/>
          </w:tcPr>
          <w:p w14:paraId="3B861902">
            <w:pPr>
              <w:spacing w:line="360" w:lineRule="auto"/>
              <w:rPr>
                <w:rFonts w:ascii="仿宋" w:hAnsi="仿宋" w:eastAsia="仿宋" w:cs="仿宋"/>
                <w:sz w:val="21"/>
                <w:szCs w:val="15"/>
              </w:rPr>
            </w:pPr>
          </w:p>
        </w:tc>
      </w:tr>
      <w:tr w14:paraId="1C82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trPr>
        <w:tc>
          <w:tcPr>
            <w:tcW w:w="676" w:type="dxa"/>
          </w:tcPr>
          <w:p w14:paraId="56F369A6">
            <w:pPr>
              <w:spacing w:line="360" w:lineRule="auto"/>
              <w:rPr>
                <w:rFonts w:ascii="仿宋" w:hAnsi="仿宋" w:eastAsia="仿宋" w:cs="仿宋"/>
                <w:sz w:val="21"/>
                <w:szCs w:val="15"/>
              </w:rPr>
            </w:pPr>
          </w:p>
        </w:tc>
        <w:tc>
          <w:tcPr>
            <w:tcW w:w="2273" w:type="dxa"/>
          </w:tcPr>
          <w:p w14:paraId="1F6A0141">
            <w:pPr>
              <w:spacing w:line="360" w:lineRule="auto"/>
              <w:rPr>
                <w:rFonts w:ascii="仿宋" w:hAnsi="仿宋" w:eastAsia="仿宋" w:cs="仿宋"/>
                <w:sz w:val="21"/>
                <w:szCs w:val="15"/>
              </w:rPr>
            </w:pPr>
          </w:p>
        </w:tc>
        <w:tc>
          <w:tcPr>
            <w:tcW w:w="794" w:type="dxa"/>
          </w:tcPr>
          <w:p w14:paraId="06C73851">
            <w:pPr>
              <w:spacing w:line="360" w:lineRule="auto"/>
              <w:rPr>
                <w:rFonts w:ascii="仿宋" w:hAnsi="仿宋" w:eastAsia="仿宋" w:cs="仿宋"/>
                <w:sz w:val="21"/>
                <w:szCs w:val="15"/>
              </w:rPr>
            </w:pPr>
          </w:p>
        </w:tc>
        <w:tc>
          <w:tcPr>
            <w:tcW w:w="667" w:type="dxa"/>
          </w:tcPr>
          <w:p w14:paraId="0822F357">
            <w:pPr>
              <w:spacing w:line="360" w:lineRule="auto"/>
              <w:rPr>
                <w:rFonts w:ascii="仿宋" w:hAnsi="仿宋" w:eastAsia="仿宋" w:cs="仿宋"/>
                <w:sz w:val="21"/>
                <w:szCs w:val="15"/>
              </w:rPr>
            </w:pPr>
          </w:p>
        </w:tc>
        <w:tc>
          <w:tcPr>
            <w:tcW w:w="746" w:type="dxa"/>
          </w:tcPr>
          <w:p w14:paraId="0A709825">
            <w:pPr>
              <w:spacing w:line="360" w:lineRule="auto"/>
              <w:rPr>
                <w:rFonts w:ascii="仿宋" w:hAnsi="仿宋" w:eastAsia="仿宋" w:cs="仿宋"/>
                <w:sz w:val="21"/>
                <w:szCs w:val="15"/>
              </w:rPr>
            </w:pPr>
          </w:p>
        </w:tc>
        <w:tc>
          <w:tcPr>
            <w:tcW w:w="774" w:type="dxa"/>
          </w:tcPr>
          <w:p w14:paraId="68C44BE5">
            <w:pPr>
              <w:spacing w:line="360" w:lineRule="auto"/>
              <w:rPr>
                <w:rFonts w:ascii="仿宋" w:hAnsi="仿宋" w:eastAsia="仿宋" w:cs="仿宋"/>
                <w:sz w:val="21"/>
                <w:szCs w:val="15"/>
              </w:rPr>
            </w:pPr>
          </w:p>
        </w:tc>
        <w:tc>
          <w:tcPr>
            <w:tcW w:w="786" w:type="dxa"/>
          </w:tcPr>
          <w:p w14:paraId="60BA310A">
            <w:pPr>
              <w:spacing w:line="360" w:lineRule="auto"/>
              <w:rPr>
                <w:rFonts w:ascii="仿宋" w:hAnsi="仿宋" w:eastAsia="仿宋" w:cs="仿宋"/>
                <w:sz w:val="21"/>
                <w:szCs w:val="15"/>
              </w:rPr>
            </w:pPr>
          </w:p>
        </w:tc>
        <w:tc>
          <w:tcPr>
            <w:tcW w:w="851" w:type="dxa"/>
          </w:tcPr>
          <w:p w14:paraId="10895916">
            <w:pPr>
              <w:spacing w:line="360" w:lineRule="auto"/>
              <w:rPr>
                <w:rFonts w:ascii="仿宋" w:hAnsi="仿宋" w:eastAsia="仿宋" w:cs="仿宋"/>
                <w:sz w:val="21"/>
                <w:szCs w:val="15"/>
              </w:rPr>
            </w:pPr>
          </w:p>
        </w:tc>
        <w:tc>
          <w:tcPr>
            <w:tcW w:w="804" w:type="dxa"/>
          </w:tcPr>
          <w:p w14:paraId="12CF3E5C">
            <w:pPr>
              <w:spacing w:line="360" w:lineRule="auto"/>
              <w:rPr>
                <w:rFonts w:ascii="仿宋" w:hAnsi="仿宋" w:eastAsia="仿宋" w:cs="仿宋"/>
                <w:sz w:val="21"/>
                <w:szCs w:val="15"/>
              </w:rPr>
            </w:pPr>
          </w:p>
        </w:tc>
        <w:tc>
          <w:tcPr>
            <w:tcW w:w="804" w:type="dxa"/>
          </w:tcPr>
          <w:p w14:paraId="0803C5E4">
            <w:pPr>
              <w:spacing w:line="360" w:lineRule="auto"/>
              <w:rPr>
                <w:rFonts w:ascii="仿宋" w:hAnsi="仿宋" w:eastAsia="仿宋" w:cs="仿宋"/>
                <w:sz w:val="21"/>
                <w:szCs w:val="15"/>
              </w:rPr>
            </w:pPr>
          </w:p>
        </w:tc>
      </w:tr>
      <w:tr w14:paraId="12BAD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trPr>
        <w:tc>
          <w:tcPr>
            <w:tcW w:w="676" w:type="dxa"/>
          </w:tcPr>
          <w:p w14:paraId="5700F257">
            <w:pPr>
              <w:spacing w:line="360" w:lineRule="auto"/>
              <w:rPr>
                <w:rFonts w:ascii="仿宋" w:hAnsi="仿宋" w:eastAsia="仿宋" w:cs="仿宋"/>
                <w:sz w:val="21"/>
                <w:szCs w:val="15"/>
              </w:rPr>
            </w:pPr>
          </w:p>
        </w:tc>
        <w:tc>
          <w:tcPr>
            <w:tcW w:w="2273" w:type="dxa"/>
          </w:tcPr>
          <w:p w14:paraId="660B0A6F">
            <w:pPr>
              <w:spacing w:line="360" w:lineRule="auto"/>
              <w:rPr>
                <w:rFonts w:ascii="仿宋" w:hAnsi="仿宋" w:eastAsia="仿宋" w:cs="仿宋"/>
                <w:sz w:val="21"/>
                <w:szCs w:val="15"/>
              </w:rPr>
            </w:pPr>
          </w:p>
        </w:tc>
        <w:tc>
          <w:tcPr>
            <w:tcW w:w="794" w:type="dxa"/>
          </w:tcPr>
          <w:p w14:paraId="51C19F0B">
            <w:pPr>
              <w:spacing w:line="360" w:lineRule="auto"/>
              <w:rPr>
                <w:rFonts w:ascii="仿宋" w:hAnsi="仿宋" w:eastAsia="仿宋" w:cs="仿宋"/>
                <w:sz w:val="21"/>
                <w:szCs w:val="15"/>
              </w:rPr>
            </w:pPr>
          </w:p>
        </w:tc>
        <w:tc>
          <w:tcPr>
            <w:tcW w:w="667" w:type="dxa"/>
          </w:tcPr>
          <w:p w14:paraId="7338D55A">
            <w:pPr>
              <w:spacing w:line="360" w:lineRule="auto"/>
              <w:rPr>
                <w:rFonts w:ascii="仿宋" w:hAnsi="仿宋" w:eastAsia="仿宋" w:cs="仿宋"/>
                <w:sz w:val="21"/>
                <w:szCs w:val="15"/>
              </w:rPr>
            </w:pPr>
          </w:p>
        </w:tc>
        <w:tc>
          <w:tcPr>
            <w:tcW w:w="746" w:type="dxa"/>
          </w:tcPr>
          <w:p w14:paraId="660BB0C8">
            <w:pPr>
              <w:spacing w:line="360" w:lineRule="auto"/>
              <w:rPr>
                <w:rFonts w:ascii="仿宋" w:hAnsi="仿宋" w:eastAsia="仿宋" w:cs="仿宋"/>
                <w:sz w:val="21"/>
                <w:szCs w:val="15"/>
              </w:rPr>
            </w:pPr>
          </w:p>
        </w:tc>
        <w:tc>
          <w:tcPr>
            <w:tcW w:w="774" w:type="dxa"/>
          </w:tcPr>
          <w:p w14:paraId="78A1397C">
            <w:pPr>
              <w:spacing w:line="360" w:lineRule="auto"/>
              <w:rPr>
                <w:rFonts w:ascii="仿宋" w:hAnsi="仿宋" w:eastAsia="仿宋" w:cs="仿宋"/>
                <w:sz w:val="21"/>
                <w:szCs w:val="15"/>
              </w:rPr>
            </w:pPr>
          </w:p>
        </w:tc>
        <w:tc>
          <w:tcPr>
            <w:tcW w:w="786" w:type="dxa"/>
          </w:tcPr>
          <w:p w14:paraId="50329258">
            <w:pPr>
              <w:spacing w:line="360" w:lineRule="auto"/>
              <w:rPr>
                <w:rFonts w:ascii="仿宋" w:hAnsi="仿宋" w:eastAsia="仿宋" w:cs="仿宋"/>
                <w:sz w:val="21"/>
                <w:szCs w:val="15"/>
              </w:rPr>
            </w:pPr>
          </w:p>
        </w:tc>
        <w:tc>
          <w:tcPr>
            <w:tcW w:w="851" w:type="dxa"/>
          </w:tcPr>
          <w:p w14:paraId="01E0BE81">
            <w:pPr>
              <w:spacing w:line="360" w:lineRule="auto"/>
              <w:rPr>
                <w:rFonts w:ascii="仿宋" w:hAnsi="仿宋" w:eastAsia="仿宋" w:cs="仿宋"/>
                <w:sz w:val="21"/>
                <w:szCs w:val="15"/>
              </w:rPr>
            </w:pPr>
          </w:p>
        </w:tc>
        <w:tc>
          <w:tcPr>
            <w:tcW w:w="804" w:type="dxa"/>
          </w:tcPr>
          <w:p w14:paraId="22FDA779">
            <w:pPr>
              <w:spacing w:line="360" w:lineRule="auto"/>
              <w:rPr>
                <w:rFonts w:ascii="仿宋" w:hAnsi="仿宋" w:eastAsia="仿宋" w:cs="仿宋"/>
                <w:sz w:val="21"/>
                <w:szCs w:val="15"/>
              </w:rPr>
            </w:pPr>
          </w:p>
        </w:tc>
        <w:tc>
          <w:tcPr>
            <w:tcW w:w="804" w:type="dxa"/>
          </w:tcPr>
          <w:p w14:paraId="5FFE562C">
            <w:pPr>
              <w:spacing w:line="360" w:lineRule="auto"/>
              <w:rPr>
                <w:rFonts w:ascii="仿宋" w:hAnsi="仿宋" w:eastAsia="仿宋" w:cs="仿宋"/>
                <w:sz w:val="21"/>
                <w:szCs w:val="15"/>
              </w:rPr>
            </w:pPr>
          </w:p>
        </w:tc>
      </w:tr>
      <w:tr w14:paraId="10A6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9175" w:type="dxa"/>
            <w:gridSpan w:val="10"/>
          </w:tcPr>
          <w:p w14:paraId="4D29EDE0">
            <w:pPr>
              <w:spacing w:line="360" w:lineRule="auto"/>
              <w:rPr>
                <w:rFonts w:ascii="仿宋" w:hAnsi="仿宋" w:eastAsia="仿宋" w:cs="仿宋"/>
                <w:sz w:val="21"/>
                <w:szCs w:val="15"/>
              </w:rPr>
            </w:pPr>
            <w:r>
              <w:rPr>
                <w:rFonts w:hint="eastAsia" w:ascii="仿宋_GB2312" w:hAnsi="仿宋_GB2312" w:eastAsia="仿宋_GB2312" w:cs="仿宋_GB2312"/>
                <w:sz w:val="24"/>
              </w:rPr>
              <w:t>首轮报价合计</w:t>
            </w:r>
            <w:r>
              <w:rPr>
                <w:rFonts w:hint="eastAsia" w:ascii="仿宋" w:hAnsi="仿宋" w:eastAsia="仿宋" w:cs="仿宋"/>
                <w:sz w:val="21"/>
                <w:szCs w:val="15"/>
              </w:rPr>
              <w:t>：</w:t>
            </w:r>
            <w:r>
              <w:rPr>
                <w:rFonts w:hint="eastAsia" w:ascii="仿宋_GB2312" w:hAnsi="仿宋_GB2312" w:eastAsia="仿宋_GB2312" w:cs="仿宋_GB2312"/>
                <w:sz w:val="24"/>
                <w:u w:val="single"/>
              </w:rPr>
              <w:t xml:space="preserve">                      </w:t>
            </w:r>
            <w:r>
              <w:rPr>
                <w:rFonts w:hint="eastAsia" w:ascii="仿宋" w:hAnsi="仿宋" w:eastAsia="仿宋" w:cs="仿宋"/>
                <w:sz w:val="21"/>
                <w:szCs w:val="15"/>
              </w:rPr>
              <w:t>元</w:t>
            </w:r>
          </w:p>
          <w:p w14:paraId="47924281">
            <w:pPr>
              <w:spacing w:line="360" w:lineRule="auto"/>
              <w:rPr>
                <w:rFonts w:ascii="仿宋" w:hAnsi="仿宋" w:eastAsia="仿宋" w:cs="仿宋"/>
                <w:sz w:val="21"/>
                <w:szCs w:val="15"/>
              </w:rPr>
            </w:pPr>
            <w:r>
              <w:rPr>
                <w:rFonts w:hint="eastAsia" w:ascii="仿宋" w:hAnsi="仿宋" w:eastAsia="仿宋" w:cs="仿宋"/>
                <w:sz w:val="21"/>
                <w:szCs w:val="15"/>
              </w:rPr>
              <w:t>（大写：    仟   佰    拾   万   仟   佰   拾   元   角   分 ）</w:t>
            </w:r>
          </w:p>
        </w:tc>
      </w:tr>
    </w:tbl>
    <w:p w14:paraId="4EB18853">
      <w:pPr>
        <w:spacing w:line="360" w:lineRule="auto"/>
        <w:rPr>
          <w:rFonts w:ascii="仿宋" w:hAnsi="仿宋" w:eastAsia="仿宋" w:cs="仿宋"/>
          <w:sz w:val="28"/>
          <w:szCs w:val="28"/>
        </w:rPr>
      </w:pPr>
    </w:p>
    <w:p w14:paraId="3174FD53">
      <w:pPr>
        <w:spacing w:line="360" w:lineRule="auto"/>
        <w:ind w:firstLine="560" w:firstLineChars="200"/>
        <w:rPr>
          <w:rFonts w:ascii="仿宋" w:hAnsi="仿宋" w:eastAsia="仿宋" w:cs="仿宋"/>
          <w:sz w:val="28"/>
        </w:rPr>
      </w:pPr>
      <w:r>
        <w:rPr>
          <w:rFonts w:hint="eastAsia" w:ascii="仿宋" w:hAnsi="仿宋" w:eastAsia="仿宋" w:cs="仿宋"/>
          <w:sz w:val="28"/>
        </w:rPr>
        <w:t>注：1.所有报价均用人民币表示,所报价格是最终验收合格的总价，其总价即为履行合同的固定价格。包括相关内容设计、运输、安装、调试、检验、相关税金等费用以及磋商文件规定的其他费用均应包含在报价中；</w:t>
      </w:r>
    </w:p>
    <w:p w14:paraId="23FC0FF2">
      <w:pPr>
        <w:spacing w:line="360" w:lineRule="auto"/>
        <w:ind w:firstLine="560" w:firstLineChars="200"/>
        <w:rPr>
          <w:rFonts w:ascii="仿宋" w:hAnsi="仿宋" w:eastAsia="仿宋" w:cs="仿宋"/>
          <w:sz w:val="28"/>
        </w:rPr>
      </w:pPr>
      <w:r>
        <w:rPr>
          <w:rFonts w:hint="eastAsia" w:ascii="仿宋" w:hAnsi="仿宋" w:eastAsia="仿宋" w:cs="仿宋"/>
          <w:sz w:val="28"/>
        </w:rPr>
        <w:t>2.应完整填写产品的品牌和型号或项目内容。</w:t>
      </w:r>
    </w:p>
    <w:p w14:paraId="166D0F30">
      <w:pPr>
        <w:pStyle w:val="2"/>
        <w:rPr>
          <w:rFonts w:ascii="仿宋" w:hAnsi="仿宋" w:eastAsia="仿宋" w:cs="仿宋"/>
        </w:rPr>
      </w:pPr>
    </w:p>
    <w:p w14:paraId="21269D28">
      <w:pPr>
        <w:rPr>
          <w:rFonts w:hint="eastAsia" w:ascii="仿宋" w:hAnsi="仿宋" w:eastAsia="仿宋" w:cs="仿宋"/>
          <w:kern w:val="0"/>
          <w:sz w:val="28"/>
          <w:szCs w:val="28"/>
        </w:rPr>
      </w:pPr>
    </w:p>
    <w:p w14:paraId="7F444511">
      <w:pPr>
        <w:rPr>
          <w:rFonts w:ascii="仿宋" w:hAnsi="仿宋" w:eastAsia="仿宋" w:cs="仿宋"/>
          <w:kern w:val="0"/>
          <w:sz w:val="28"/>
          <w:szCs w:val="28"/>
        </w:rPr>
      </w:pPr>
      <w:r>
        <w:rPr>
          <w:rFonts w:hint="eastAsia" w:ascii="仿宋" w:hAnsi="仿宋" w:eastAsia="仿宋" w:cs="仿宋"/>
          <w:kern w:val="0"/>
          <w:sz w:val="28"/>
          <w:szCs w:val="28"/>
        </w:rPr>
        <w:t>供应商名称：</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（加盖供应商公章）</w:t>
      </w:r>
    </w:p>
    <w:p w14:paraId="3F5C6E45">
      <w:pPr>
        <w:spacing w:line="560" w:lineRule="exact"/>
        <w:rPr>
          <w:rFonts w:ascii="仿宋" w:hAnsi="仿宋" w:eastAsia="仿宋" w:cs="仿宋"/>
          <w:kern w:val="0"/>
          <w:sz w:val="28"/>
          <w:szCs w:val="28"/>
        </w:rPr>
      </w:pPr>
      <w:r>
        <w:rPr>
          <w:rFonts w:hint="eastAsia" w:ascii="仿宋" w:hAnsi="仿宋" w:eastAsia="仿宋" w:cs="仿宋"/>
          <w:sz w:val="28"/>
          <w:szCs w:val="28"/>
        </w:rPr>
        <w:t>供应商代表（签字）</w:t>
      </w:r>
      <w:r>
        <w:rPr>
          <w:rFonts w:hint="eastAsia" w:ascii="仿宋" w:hAnsi="仿宋" w:eastAsia="仿宋" w:cs="仿宋"/>
          <w:kern w:val="0"/>
          <w:sz w:val="28"/>
          <w:szCs w:val="28"/>
        </w:rPr>
        <w:t>：</w:t>
      </w:r>
      <w:r>
        <w:rPr>
          <w:rFonts w:hint="eastAsia" w:ascii="仿宋" w:hAnsi="仿宋" w:eastAsia="仿宋" w:cs="仿宋"/>
          <w:kern w:val="0"/>
          <w:sz w:val="28"/>
          <w:szCs w:val="28"/>
          <w:u w:val="single"/>
        </w:rPr>
        <w:t xml:space="preserve">           </w:t>
      </w:r>
    </w:p>
    <w:p w14:paraId="3BD2082B">
      <w:pPr>
        <w:pStyle w:val="2"/>
        <w:rPr>
          <w:rFonts w:ascii="仿宋" w:hAnsi="仿宋" w:eastAsia="仿宋" w:cs="仿宋"/>
          <w:kern w:val="0"/>
          <w:sz w:val="28"/>
          <w:szCs w:val="28"/>
          <w:u w:val="single"/>
        </w:rPr>
        <w:sectPr>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kern w:val="0"/>
          <w:sz w:val="28"/>
          <w:szCs w:val="28"/>
        </w:rPr>
        <w:t>日期：</w:t>
      </w:r>
      <w:r>
        <w:rPr>
          <w:rFonts w:hint="eastAsia" w:ascii="仿宋" w:hAnsi="仿宋" w:eastAsia="仿宋" w:cs="仿宋"/>
          <w:kern w:val="0"/>
          <w:sz w:val="28"/>
          <w:szCs w:val="28"/>
          <w:u w:val="single"/>
        </w:rPr>
        <w:t xml:space="preserve">     </w:t>
      </w:r>
    </w:p>
    <w:p w14:paraId="2F055392">
      <w:pPr>
        <w:jc w:val="center"/>
        <w:rPr>
          <w:rFonts w:ascii="仿宋" w:hAnsi="仿宋" w:eastAsia="仿宋" w:cs="仿宋"/>
        </w:rPr>
      </w:pPr>
      <w:r>
        <w:rPr>
          <w:rFonts w:hint="eastAsia" w:ascii="仿宋" w:hAnsi="仿宋" w:eastAsia="仿宋" w:cs="仿宋"/>
        </w:rPr>
        <w:t>现场报价表</w:t>
      </w:r>
    </w:p>
    <w:p w14:paraId="0B27B97F">
      <w:pPr>
        <w:spacing w:line="360" w:lineRule="auto"/>
        <w:rPr>
          <w:rFonts w:ascii="仿宋" w:hAnsi="仿宋" w:eastAsia="仿宋" w:cs="仿宋"/>
          <w:sz w:val="28"/>
          <w:szCs w:val="28"/>
        </w:rPr>
      </w:pPr>
      <w:r>
        <w:rPr>
          <w:rFonts w:hint="eastAsia" w:ascii="仿宋" w:hAnsi="仿宋" w:eastAsia="仿宋" w:cs="仿宋"/>
          <w:sz w:val="28"/>
          <w:szCs w:val="28"/>
        </w:rPr>
        <w:t>项目名称：</w:t>
      </w:r>
    </w:p>
    <w:p w14:paraId="11B6275A">
      <w:pPr>
        <w:spacing w:line="360" w:lineRule="auto"/>
        <w:rPr>
          <w:rFonts w:ascii="仿宋" w:hAnsi="仿宋" w:eastAsia="仿宋" w:cs="仿宋"/>
          <w:sz w:val="28"/>
          <w:szCs w:val="28"/>
        </w:rPr>
      </w:pPr>
      <w:r>
        <w:rPr>
          <w:rFonts w:hint="eastAsia" w:ascii="仿宋" w:hAnsi="仿宋" w:eastAsia="仿宋" w:cs="仿宋"/>
          <w:sz w:val="28"/>
          <w:szCs w:val="28"/>
        </w:rPr>
        <w:t>项目编号：</w:t>
      </w:r>
    </w:p>
    <w:tbl>
      <w:tblPr>
        <w:tblStyle w:val="21"/>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273"/>
        <w:gridCol w:w="794"/>
        <w:gridCol w:w="667"/>
        <w:gridCol w:w="746"/>
        <w:gridCol w:w="774"/>
        <w:gridCol w:w="786"/>
        <w:gridCol w:w="851"/>
        <w:gridCol w:w="804"/>
        <w:gridCol w:w="804"/>
      </w:tblGrid>
      <w:tr w14:paraId="1B0A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14:paraId="53FEAFE1">
            <w:pPr>
              <w:spacing w:line="360" w:lineRule="auto"/>
              <w:jc w:val="center"/>
              <w:rPr>
                <w:rFonts w:ascii="仿宋" w:hAnsi="仿宋" w:eastAsia="仿宋" w:cs="仿宋"/>
                <w:sz w:val="21"/>
                <w:szCs w:val="15"/>
              </w:rPr>
            </w:pPr>
            <w:r>
              <w:rPr>
                <w:rFonts w:hint="eastAsia" w:ascii="仿宋" w:hAnsi="仿宋" w:eastAsia="仿宋" w:cs="仿宋"/>
                <w:sz w:val="21"/>
                <w:szCs w:val="15"/>
              </w:rPr>
              <w:t>序号</w:t>
            </w:r>
          </w:p>
        </w:tc>
        <w:tc>
          <w:tcPr>
            <w:tcW w:w="2273" w:type="dxa"/>
            <w:vAlign w:val="center"/>
          </w:tcPr>
          <w:p w14:paraId="4FC5345E">
            <w:pPr>
              <w:spacing w:line="360" w:lineRule="auto"/>
              <w:jc w:val="center"/>
              <w:rPr>
                <w:rFonts w:ascii="仿宋" w:hAnsi="仿宋" w:eastAsia="仿宋" w:cs="仿宋"/>
                <w:sz w:val="21"/>
                <w:szCs w:val="15"/>
              </w:rPr>
            </w:pPr>
            <w:r>
              <w:rPr>
                <w:rFonts w:hint="eastAsia" w:ascii="仿宋" w:hAnsi="仿宋" w:eastAsia="仿宋" w:cs="仿宋"/>
                <w:sz w:val="21"/>
                <w:szCs w:val="15"/>
              </w:rPr>
              <w:t>名称</w:t>
            </w:r>
          </w:p>
        </w:tc>
        <w:tc>
          <w:tcPr>
            <w:tcW w:w="794" w:type="dxa"/>
            <w:vAlign w:val="center"/>
          </w:tcPr>
          <w:p w14:paraId="301E92C5">
            <w:pPr>
              <w:spacing w:line="360" w:lineRule="auto"/>
              <w:jc w:val="center"/>
              <w:rPr>
                <w:rFonts w:ascii="仿宋" w:hAnsi="仿宋" w:eastAsia="仿宋" w:cs="仿宋"/>
                <w:sz w:val="21"/>
                <w:szCs w:val="15"/>
              </w:rPr>
            </w:pPr>
            <w:r>
              <w:rPr>
                <w:rFonts w:hint="eastAsia" w:ascii="仿宋" w:hAnsi="仿宋" w:eastAsia="仿宋" w:cs="仿宋"/>
                <w:sz w:val="21"/>
                <w:szCs w:val="15"/>
              </w:rPr>
              <w:t>制造商</w:t>
            </w:r>
          </w:p>
        </w:tc>
        <w:tc>
          <w:tcPr>
            <w:tcW w:w="667" w:type="dxa"/>
            <w:vAlign w:val="center"/>
          </w:tcPr>
          <w:p w14:paraId="0EA2FA78">
            <w:pPr>
              <w:spacing w:line="360" w:lineRule="auto"/>
              <w:jc w:val="center"/>
              <w:rPr>
                <w:rFonts w:ascii="仿宋" w:hAnsi="仿宋" w:eastAsia="仿宋" w:cs="仿宋"/>
                <w:sz w:val="21"/>
                <w:szCs w:val="15"/>
              </w:rPr>
            </w:pPr>
            <w:r>
              <w:rPr>
                <w:rFonts w:hint="eastAsia" w:ascii="仿宋" w:hAnsi="仿宋" w:eastAsia="仿宋" w:cs="仿宋"/>
                <w:sz w:val="21"/>
                <w:szCs w:val="15"/>
              </w:rPr>
              <w:t>品牌</w:t>
            </w:r>
          </w:p>
        </w:tc>
        <w:tc>
          <w:tcPr>
            <w:tcW w:w="746" w:type="dxa"/>
            <w:vAlign w:val="center"/>
          </w:tcPr>
          <w:p w14:paraId="192B79DC">
            <w:pPr>
              <w:spacing w:line="360" w:lineRule="auto"/>
              <w:jc w:val="center"/>
              <w:rPr>
                <w:rFonts w:ascii="仿宋" w:hAnsi="仿宋" w:eastAsia="仿宋" w:cs="仿宋"/>
                <w:sz w:val="21"/>
                <w:szCs w:val="15"/>
              </w:rPr>
            </w:pPr>
            <w:r>
              <w:rPr>
                <w:rFonts w:hint="eastAsia" w:ascii="仿宋" w:hAnsi="仿宋" w:eastAsia="仿宋" w:cs="仿宋"/>
                <w:sz w:val="21"/>
                <w:szCs w:val="15"/>
              </w:rPr>
              <w:t>规格型号</w:t>
            </w:r>
          </w:p>
        </w:tc>
        <w:tc>
          <w:tcPr>
            <w:tcW w:w="774" w:type="dxa"/>
            <w:vAlign w:val="center"/>
          </w:tcPr>
          <w:p w14:paraId="105306E3">
            <w:pPr>
              <w:spacing w:line="360" w:lineRule="auto"/>
              <w:jc w:val="center"/>
              <w:rPr>
                <w:rFonts w:ascii="仿宋" w:hAnsi="仿宋" w:eastAsia="仿宋" w:cs="仿宋"/>
                <w:sz w:val="21"/>
                <w:szCs w:val="15"/>
              </w:rPr>
            </w:pPr>
            <w:r>
              <w:rPr>
                <w:rFonts w:hint="eastAsia" w:ascii="仿宋" w:hAnsi="仿宋" w:eastAsia="仿宋" w:cs="仿宋"/>
                <w:sz w:val="21"/>
                <w:szCs w:val="15"/>
              </w:rPr>
              <w:t>数量</w:t>
            </w:r>
          </w:p>
        </w:tc>
        <w:tc>
          <w:tcPr>
            <w:tcW w:w="786" w:type="dxa"/>
            <w:vAlign w:val="center"/>
          </w:tcPr>
          <w:p w14:paraId="32417A8C">
            <w:pPr>
              <w:spacing w:line="360" w:lineRule="auto"/>
              <w:jc w:val="center"/>
              <w:rPr>
                <w:rFonts w:ascii="仿宋" w:hAnsi="仿宋" w:eastAsia="仿宋" w:cs="仿宋"/>
                <w:sz w:val="21"/>
                <w:szCs w:val="15"/>
              </w:rPr>
            </w:pPr>
            <w:r>
              <w:rPr>
                <w:rFonts w:hint="eastAsia" w:ascii="仿宋" w:hAnsi="仿宋" w:eastAsia="仿宋" w:cs="仿宋"/>
                <w:sz w:val="21"/>
                <w:szCs w:val="15"/>
              </w:rPr>
              <w:t>单位</w:t>
            </w:r>
          </w:p>
        </w:tc>
        <w:tc>
          <w:tcPr>
            <w:tcW w:w="851" w:type="dxa"/>
            <w:vAlign w:val="center"/>
          </w:tcPr>
          <w:p w14:paraId="639AE762">
            <w:pPr>
              <w:spacing w:line="360" w:lineRule="auto"/>
              <w:jc w:val="center"/>
              <w:rPr>
                <w:rFonts w:ascii="仿宋" w:hAnsi="仿宋" w:eastAsia="仿宋" w:cs="仿宋"/>
                <w:sz w:val="21"/>
                <w:szCs w:val="15"/>
              </w:rPr>
            </w:pPr>
            <w:r>
              <w:rPr>
                <w:rFonts w:hint="eastAsia" w:ascii="仿宋" w:hAnsi="仿宋" w:eastAsia="仿宋" w:cs="仿宋"/>
                <w:sz w:val="21"/>
                <w:szCs w:val="15"/>
              </w:rPr>
              <w:t>单价（元）</w:t>
            </w:r>
          </w:p>
        </w:tc>
        <w:tc>
          <w:tcPr>
            <w:tcW w:w="804" w:type="dxa"/>
            <w:vAlign w:val="center"/>
          </w:tcPr>
          <w:p w14:paraId="15D7F053">
            <w:pPr>
              <w:spacing w:line="360" w:lineRule="auto"/>
              <w:jc w:val="center"/>
              <w:rPr>
                <w:rFonts w:ascii="仿宋" w:hAnsi="仿宋" w:eastAsia="仿宋" w:cs="仿宋"/>
                <w:sz w:val="21"/>
                <w:szCs w:val="15"/>
              </w:rPr>
            </w:pPr>
            <w:r>
              <w:rPr>
                <w:rFonts w:hint="eastAsia" w:ascii="仿宋" w:hAnsi="仿宋" w:eastAsia="仿宋" w:cs="仿宋"/>
                <w:sz w:val="21"/>
                <w:szCs w:val="15"/>
              </w:rPr>
              <w:t>总价（元）</w:t>
            </w:r>
          </w:p>
        </w:tc>
        <w:tc>
          <w:tcPr>
            <w:tcW w:w="804" w:type="dxa"/>
            <w:vAlign w:val="center"/>
          </w:tcPr>
          <w:p w14:paraId="63966903">
            <w:pPr>
              <w:spacing w:line="360" w:lineRule="auto"/>
              <w:jc w:val="center"/>
              <w:rPr>
                <w:rFonts w:ascii="仿宋" w:hAnsi="仿宋" w:eastAsia="仿宋" w:cs="仿宋"/>
                <w:sz w:val="21"/>
                <w:szCs w:val="15"/>
              </w:rPr>
            </w:pPr>
            <w:r>
              <w:rPr>
                <w:rFonts w:hint="eastAsia" w:ascii="仿宋" w:hAnsi="仿宋" w:eastAsia="仿宋" w:cs="仿宋"/>
                <w:sz w:val="21"/>
                <w:szCs w:val="15"/>
              </w:rPr>
              <w:t>备注</w:t>
            </w:r>
          </w:p>
        </w:tc>
      </w:tr>
      <w:tr w14:paraId="3D68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76" w:type="dxa"/>
          </w:tcPr>
          <w:p w14:paraId="59BD7E48">
            <w:pPr>
              <w:spacing w:line="360" w:lineRule="auto"/>
              <w:rPr>
                <w:rFonts w:ascii="仿宋" w:hAnsi="仿宋" w:eastAsia="仿宋" w:cs="仿宋"/>
                <w:sz w:val="21"/>
                <w:szCs w:val="15"/>
              </w:rPr>
            </w:pPr>
          </w:p>
        </w:tc>
        <w:tc>
          <w:tcPr>
            <w:tcW w:w="2273" w:type="dxa"/>
          </w:tcPr>
          <w:p w14:paraId="1EDD72AE">
            <w:pPr>
              <w:spacing w:line="360" w:lineRule="auto"/>
              <w:rPr>
                <w:rFonts w:ascii="仿宋" w:hAnsi="仿宋" w:eastAsia="仿宋" w:cs="仿宋"/>
                <w:sz w:val="21"/>
                <w:szCs w:val="15"/>
              </w:rPr>
            </w:pPr>
          </w:p>
        </w:tc>
        <w:tc>
          <w:tcPr>
            <w:tcW w:w="794" w:type="dxa"/>
          </w:tcPr>
          <w:p w14:paraId="7A54C30E">
            <w:pPr>
              <w:spacing w:line="360" w:lineRule="auto"/>
              <w:rPr>
                <w:rFonts w:ascii="仿宋" w:hAnsi="仿宋" w:eastAsia="仿宋" w:cs="仿宋"/>
                <w:sz w:val="21"/>
                <w:szCs w:val="15"/>
              </w:rPr>
            </w:pPr>
          </w:p>
        </w:tc>
        <w:tc>
          <w:tcPr>
            <w:tcW w:w="667" w:type="dxa"/>
          </w:tcPr>
          <w:p w14:paraId="3F752C06">
            <w:pPr>
              <w:spacing w:line="360" w:lineRule="auto"/>
              <w:rPr>
                <w:rFonts w:ascii="仿宋" w:hAnsi="仿宋" w:eastAsia="仿宋" w:cs="仿宋"/>
                <w:sz w:val="21"/>
                <w:szCs w:val="15"/>
              </w:rPr>
            </w:pPr>
          </w:p>
        </w:tc>
        <w:tc>
          <w:tcPr>
            <w:tcW w:w="746" w:type="dxa"/>
          </w:tcPr>
          <w:p w14:paraId="0709107B">
            <w:pPr>
              <w:spacing w:line="360" w:lineRule="auto"/>
              <w:rPr>
                <w:rFonts w:ascii="仿宋" w:hAnsi="仿宋" w:eastAsia="仿宋" w:cs="仿宋"/>
                <w:sz w:val="21"/>
                <w:szCs w:val="15"/>
              </w:rPr>
            </w:pPr>
          </w:p>
        </w:tc>
        <w:tc>
          <w:tcPr>
            <w:tcW w:w="774" w:type="dxa"/>
          </w:tcPr>
          <w:p w14:paraId="070F3AB1">
            <w:pPr>
              <w:spacing w:line="360" w:lineRule="auto"/>
              <w:rPr>
                <w:rFonts w:ascii="仿宋" w:hAnsi="仿宋" w:eastAsia="仿宋" w:cs="仿宋"/>
                <w:sz w:val="21"/>
                <w:szCs w:val="15"/>
              </w:rPr>
            </w:pPr>
          </w:p>
        </w:tc>
        <w:tc>
          <w:tcPr>
            <w:tcW w:w="786" w:type="dxa"/>
          </w:tcPr>
          <w:p w14:paraId="4F6B3E8C">
            <w:pPr>
              <w:spacing w:line="360" w:lineRule="auto"/>
              <w:rPr>
                <w:rFonts w:ascii="仿宋" w:hAnsi="仿宋" w:eastAsia="仿宋" w:cs="仿宋"/>
                <w:sz w:val="21"/>
                <w:szCs w:val="15"/>
              </w:rPr>
            </w:pPr>
          </w:p>
        </w:tc>
        <w:tc>
          <w:tcPr>
            <w:tcW w:w="851" w:type="dxa"/>
          </w:tcPr>
          <w:p w14:paraId="2FE9683C">
            <w:pPr>
              <w:spacing w:line="360" w:lineRule="auto"/>
              <w:rPr>
                <w:rFonts w:ascii="仿宋" w:hAnsi="仿宋" w:eastAsia="仿宋" w:cs="仿宋"/>
                <w:sz w:val="21"/>
                <w:szCs w:val="15"/>
              </w:rPr>
            </w:pPr>
          </w:p>
        </w:tc>
        <w:tc>
          <w:tcPr>
            <w:tcW w:w="804" w:type="dxa"/>
          </w:tcPr>
          <w:p w14:paraId="327948A7">
            <w:pPr>
              <w:spacing w:line="360" w:lineRule="auto"/>
              <w:rPr>
                <w:rFonts w:ascii="仿宋" w:hAnsi="仿宋" w:eastAsia="仿宋" w:cs="仿宋"/>
                <w:sz w:val="21"/>
                <w:szCs w:val="15"/>
              </w:rPr>
            </w:pPr>
          </w:p>
        </w:tc>
        <w:tc>
          <w:tcPr>
            <w:tcW w:w="804" w:type="dxa"/>
          </w:tcPr>
          <w:p w14:paraId="0CC8C503">
            <w:pPr>
              <w:spacing w:line="360" w:lineRule="auto"/>
              <w:rPr>
                <w:rFonts w:ascii="仿宋" w:hAnsi="仿宋" w:eastAsia="仿宋" w:cs="仿宋"/>
                <w:sz w:val="21"/>
                <w:szCs w:val="15"/>
              </w:rPr>
            </w:pPr>
          </w:p>
        </w:tc>
      </w:tr>
      <w:tr w14:paraId="7A00B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trPr>
        <w:tc>
          <w:tcPr>
            <w:tcW w:w="676" w:type="dxa"/>
          </w:tcPr>
          <w:p w14:paraId="69606AA8">
            <w:pPr>
              <w:spacing w:line="360" w:lineRule="auto"/>
              <w:rPr>
                <w:rFonts w:ascii="仿宋" w:hAnsi="仿宋" w:eastAsia="仿宋" w:cs="仿宋"/>
                <w:sz w:val="21"/>
                <w:szCs w:val="15"/>
              </w:rPr>
            </w:pPr>
          </w:p>
        </w:tc>
        <w:tc>
          <w:tcPr>
            <w:tcW w:w="2273" w:type="dxa"/>
          </w:tcPr>
          <w:p w14:paraId="350882E1">
            <w:pPr>
              <w:spacing w:line="360" w:lineRule="auto"/>
              <w:rPr>
                <w:rFonts w:ascii="仿宋" w:hAnsi="仿宋" w:eastAsia="仿宋" w:cs="仿宋"/>
                <w:sz w:val="21"/>
                <w:szCs w:val="15"/>
              </w:rPr>
            </w:pPr>
          </w:p>
        </w:tc>
        <w:tc>
          <w:tcPr>
            <w:tcW w:w="794" w:type="dxa"/>
          </w:tcPr>
          <w:p w14:paraId="279500F5">
            <w:pPr>
              <w:spacing w:line="360" w:lineRule="auto"/>
              <w:rPr>
                <w:rFonts w:ascii="仿宋" w:hAnsi="仿宋" w:eastAsia="仿宋" w:cs="仿宋"/>
                <w:sz w:val="21"/>
                <w:szCs w:val="15"/>
              </w:rPr>
            </w:pPr>
          </w:p>
        </w:tc>
        <w:tc>
          <w:tcPr>
            <w:tcW w:w="667" w:type="dxa"/>
          </w:tcPr>
          <w:p w14:paraId="67BA84BE">
            <w:pPr>
              <w:spacing w:line="360" w:lineRule="auto"/>
              <w:rPr>
                <w:rFonts w:ascii="仿宋" w:hAnsi="仿宋" w:eastAsia="仿宋" w:cs="仿宋"/>
                <w:sz w:val="21"/>
                <w:szCs w:val="15"/>
              </w:rPr>
            </w:pPr>
          </w:p>
        </w:tc>
        <w:tc>
          <w:tcPr>
            <w:tcW w:w="746" w:type="dxa"/>
          </w:tcPr>
          <w:p w14:paraId="74CEA246">
            <w:pPr>
              <w:spacing w:line="360" w:lineRule="auto"/>
              <w:rPr>
                <w:rFonts w:ascii="仿宋" w:hAnsi="仿宋" w:eastAsia="仿宋" w:cs="仿宋"/>
                <w:sz w:val="21"/>
                <w:szCs w:val="15"/>
              </w:rPr>
            </w:pPr>
          </w:p>
        </w:tc>
        <w:tc>
          <w:tcPr>
            <w:tcW w:w="774" w:type="dxa"/>
          </w:tcPr>
          <w:p w14:paraId="669780B1">
            <w:pPr>
              <w:spacing w:line="360" w:lineRule="auto"/>
              <w:rPr>
                <w:rFonts w:ascii="仿宋" w:hAnsi="仿宋" w:eastAsia="仿宋" w:cs="仿宋"/>
                <w:sz w:val="21"/>
                <w:szCs w:val="15"/>
              </w:rPr>
            </w:pPr>
          </w:p>
        </w:tc>
        <w:tc>
          <w:tcPr>
            <w:tcW w:w="786" w:type="dxa"/>
          </w:tcPr>
          <w:p w14:paraId="04029771">
            <w:pPr>
              <w:spacing w:line="360" w:lineRule="auto"/>
              <w:rPr>
                <w:rFonts w:ascii="仿宋" w:hAnsi="仿宋" w:eastAsia="仿宋" w:cs="仿宋"/>
                <w:sz w:val="21"/>
                <w:szCs w:val="15"/>
              </w:rPr>
            </w:pPr>
          </w:p>
        </w:tc>
        <w:tc>
          <w:tcPr>
            <w:tcW w:w="851" w:type="dxa"/>
          </w:tcPr>
          <w:p w14:paraId="101CBB57">
            <w:pPr>
              <w:spacing w:line="360" w:lineRule="auto"/>
              <w:rPr>
                <w:rFonts w:ascii="仿宋" w:hAnsi="仿宋" w:eastAsia="仿宋" w:cs="仿宋"/>
                <w:sz w:val="21"/>
                <w:szCs w:val="15"/>
              </w:rPr>
            </w:pPr>
          </w:p>
        </w:tc>
        <w:tc>
          <w:tcPr>
            <w:tcW w:w="804" w:type="dxa"/>
          </w:tcPr>
          <w:p w14:paraId="306AC042">
            <w:pPr>
              <w:spacing w:line="360" w:lineRule="auto"/>
              <w:rPr>
                <w:rFonts w:ascii="仿宋" w:hAnsi="仿宋" w:eastAsia="仿宋" w:cs="仿宋"/>
                <w:sz w:val="21"/>
                <w:szCs w:val="15"/>
              </w:rPr>
            </w:pPr>
          </w:p>
        </w:tc>
        <w:tc>
          <w:tcPr>
            <w:tcW w:w="804" w:type="dxa"/>
          </w:tcPr>
          <w:p w14:paraId="732E0F23">
            <w:pPr>
              <w:spacing w:line="360" w:lineRule="auto"/>
              <w:rPr>
                <w:rFonts w:ascii="仿宋" w:hAnsi="仿宋" w:eastAsia="仿宋" w:cs="仿宋"/>
                <w:sz w:val="21"/>
                <w:szCs w:val="15"/>
              </w:rPr>
            </w:pPr>
          </w:p>
        </w:tc>
      </w:tr>
      <w:tr w14:paraId="3CE31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trPr>
        <w:tc>
          <w:tcPr>
            <w:tcW w:w="676" w:type="dxa"/>
          </w:tcPr>
          <w:p w14:paraId="579D144F">
            <w:pPr>
              <w:spacing w:line="360" w:lineRule="auto"/>
              <w:rPr>
                <w:rFonts w:ascii="仿宋" w:hAnsi="仿宋" w:eastAsia="仿宋" w:cs="仿宋"/>
                <w:sz w:val="21"/>
                <w:szCs w:val="15"/>
              </w:rPr>
            </w:pPr>
          </w:p>
        </w:tc>
        <w:tc>
          <w:tcPr>
            <w:tcW w:w="2273" w:type="dxa"/>
          </w:tcPr>
          <w:p w14:paraId="212D0BE4">
            <w:pPr>
              <w:spacing w:line="360" w:lineRule="auto"/>
              <w:rPr>
                <w:rFonts w:ascii="仿宋" w:hAnsi="仿宋" w:eastAsia="仿宋" w:cs="仿宋"/>
                <w:sz w:val="21"/>
                <w:szCs w:val="15"/>
              </w:rPr>
            </w:pPr>
          </w:p>
        </w:tc>
        <w:tc>
          <w:tcPr>
            <w:tcW w:w="794" w:type="dxa"/>
          </w:tcPr>
          <w:p w14:paraId="2DFDF62E">
            <w:pPr>
              <w:spacing w:line="360" w:lineRule="auto"/>
              <w:rPr>
                <w:rFonts w:ascii="仿宋" w:hAnsi="仿宋" w:eastAsia="仿宋" w:cs="仿宋"/>
                <w:sz w:val="21"/>
                <w:szCs w:val="15"/>
              </w:rPr>
            </w:pPr>
          </w:p>
        </w:tc>
        <w:tc>
          <w:tcPr>
            <w:tcW w:w="667" w:type="dxa"/>
          </w:tcPr>
          <w:p w14:paraId="3AA78E7C">
            <w:pPr>
              <w:spacing w:line="360" w:lineRule="auto"/>
              <w:rPr>
                <w:rFonts w:ascii="仿宋" w:hAnsi="仿宋" w:eastAsia="仿宋" w:cs="仿宋"/>
                <w:sz w:val="21"/>
                <w:szCs w:val="15"/>
              </w:rPr>
            </w:pPr>
          </w:p>
        </w:tc>
        <w:tc>
          <w:tcPr>
            <w:tcW w:w="746" w:type="dxa"/>
          </w:tcPr>
          <w:p w14:paraId="0438AD94">
            <w:pPr>
              <w:spacing w:line="360" w:lineRule="auto"/>
              <w:rPr>
                <w:rFonts w:ascii="仿宋" w:hAnsi="仿宋" w:eastAsia="仿宋" w:cs="仿宋"/>
                <w:sz w:val="21"/>
                <w:szCs w:val="15"/>
              </w:rPr>
            </w:pPr>
          </w:p>
        </w:tc>
        <w:tc>
          <w:tcPr>
            <w:tcW w:w="774" w:type="dxa"/>
          </w:tcPr>
          <w:p w14:paraId="797F468C">
            <w:pPr>
              <w:spacing w:line="360" w:lineRule="auto"/>
              <w:rPr>
                <w:rFonts w:ascii="仿宋" w:hAnsi="仿宋" w:eastAsia="仿宋" w:cs="仿宋"/>
                <w:sz w:val="21"/>
                <w:szCs w:val="15"/>
              </w:rPr>
            </w:pPr>
          </w:p>
        </w:tc>
        <w:tc>
          <w:tcPr>
            <w:tcW w:w="786" w:type="dxa"/>
          </w:tcPr>
          <w:p w14:paraId="4C5249B9">
            <w:pPr>
              <w:spacing w:line="360" w:lineRule="auto"/>
              <w:rPr>
                <w:rFonts w:ascii="仿宋" w:hAnsi="仿宋" w:eastAsia="仿宋" w:cs="仿宋"/>
                <w:sz w:val="21"/>
                <w:szCs w:val="15"/>
              </w:rPr>
            </w:pPr>
          </w:p>
        </w:tc>
        <w:tc>
          <w:tcPr>
            <w:tcW w:w="851" w:type="dxa"/>
          </w:tcPr>
          <w:p w14:paraId="0579E35B">
            <w:pPr>
              <w:spacing w:line="360" w:lineRule="auto"/>
              <w:rPr>
                <w:rFonts w:ascii="仿宋" w:hAnsi="仿宋" w:eastAsia="仿宋" w:cs="仿宋"/>
                <w:sz w:val="21"/>
                <w:szCs w:val="15"/>
              </w:rPr>
            </w:pPr>
          </w:p>
        </w:tc>
        <w:tc>
          <w:tcPr>
            <w:tcW w:w="804" w:type="dxa"/>
          </w:tcPr>
          <w:p w14:paraId="69AE4E33">
            <w:pPr>
              <w:spacing w:line="360" w:lineRule="auto"/>
              <w:rPr>
                <w:rFonts w:ascii="仿宋" w:hAnsi="仿宋" w:eastAsia="仿宋" w:cs="仿宋"/>
                <w:sz w:val="21"/>
                <w:szCs w:val="15"/>
              </w:rPr>
            </w:pPr>
          </w:p>
        </w:tc>
        <w:tc>
          <w:tcPr>
            <w:tcW w:w="804" w:type="dxa"/>
          </w:tcPr>
          <w:p w14:paraId="5BD63037">
            <w:pPr>
              <w:spacing w:line="360" w:lineRule="auto"/>
              <w:rPr>
                <w:rFonts w:ascii="仿宋" w:hAnsi="仿宋" w:eastAsia="仿宋" w:cs="仿宋"/>
                <w:sz w:val="21"/>
                <w:szCs w:val="15"/>
              </w:rPr>
            </w:pPr>
          </w:p>
        </w:tc>
      </w:tr>
      <w:tr w14:paraId="2176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trPr>
        <w:tc>
          <w:tcPr>
            <w:tcW w:w="676" w:type="dxa"/>
          </w:tcPr>
          <w:p w14:paraId="30F62800">
            <w:pPr>
              <w:spacing w:line="360" w:lineRule="auto"/>
              <w:rPr>
                <w:rFonts w:ascii="仿宋" w:hAnsi="仿宋" w:eastAsia="仿宋" w:cs="仿宋"/>
                <w:sz w:val="21"/>
                <w:szCs w:val="15"/>
              </w:rPr>
            </w:pPr>
          </w:p>
        </w:tc>
        <w:tc>
          <w:tcPr>
            <w:tcW w:w="2273" w:type="dxa"/>
          </w:tcPr>
          <w:p w14:paraId="49FA311C">
            <w:pPr>
              <w:spacing w:line="360" w:lineRule="auto"/>
              <w:rPr>
                <w:rFonts w:ascii="仿宋" w:hAnsi="仿宋" w:eastAsia="仿宋" w:cs="仿宋"/>
                <w:sz w:val="21"/>
                <w:szCs w:val="15"/>
              </w:rPr>
            </w:pPr>
          </w:p>
        </w:tc>
        <w:tc>
          <w:tcPr>
            <w:tcW w:w="794" w:type="dxa"/>
          </w:tcPr>
          <w:p w14:paraId="649B92BB">
            <w:pPr>
              <w:spacing w:line="360" w:lineRule="auto"/>
              <w:rPr>
                <w:rFonts w:ascii="仿宋" w:hAnsi="仿宋" w:eastAsia="仿宋" w:cs="仿宋"/>
                <w:sz w:val="21"/>
                <w:szCs w:val="15"/>
              </w:rPr>
            </w:pPr>
          </w:p>
        </w:tc>
        <w:tc>
          <w:tcPr>
            <w:tcW w:w="667" w:type="dxa"/>
          </w:tcPr>
          <w:p w14:paraId="4BB2BB9C">
            <w:pPr>
              <w:spacing w:line="360" w:lineRule="auto"/>
              <w:rPr>
                <w:rFonts w:ascii="仿宋" w:hAnsi="仿宋" w:eastAsia="仿宋" w:cs="仿宋"/>
                <w:sz w:val="21"/>
                <w:szCs w:val="15"/>
              </w:rPr>
            </w:pPr>
          </w:p>
        </w:tc>
        <w:tc>
          <w:tcPr>
            <w:tcW w:w="746" w:type="dxa"/>
          </w:tcPr>
          <w:p w14:paraId="6E7AEB68">
            <w:pPr>
              <w:spacing w:line="360" w:lineRule="auto"/>
              <w:rPr>
                <w:rFonts w:ascii="仿宋" w:hAnsi="仿宋" w:eastAsia="仿宋" w:cs="仿宋"/>
                <w:sz w:val="21"/>
                <w:szCs w:val="15"/>
              </w:rPr>
            </w:pPr>
          </w:p>
        </w:tc>
        <w:tc>
          <w:tcPr>
            <w:tcW w:w="774" w:type="dxa"/>
          </w:tcPr>
          <w:p w14:paraId="4AD1BE46">
            <w:pPr>
              <w:spacing w:line="360" w:lineRule="auto"/>
              <w:rPr>
                <w:rFonts w:ascii="仿宋" w:hAnsi="仿宋" w:eastAsia="仿宋" w:cs="仿宋"/>
                <w:sz w:val="21"/>
                <w:szCs w:val="15"/>
              </w:rPr>
            </w:pPr>
          </w:p>
        </w:tc>
        <w:tc>
          <w:tcPr>
            <w:tcW w:w="786" w:type="dxa"/>
          </w:tcPr>
          <w:p w14:paraId="028F3789">
            <w:pPr>
              <w:spacing w:line="360" w:lineRule="auto"/>
              <w:rPr>
                <w:rFonts w:ascii="仿宋" w:hAnsi="仿宋" w:eastAsia="仿宋" w:cs="仿宋"/>
                <w:sz w:val="21"/>
                <w:szCs w:val="15"/>
              </w:rPr>
            </w:pPr>
          </w:p>
        </w:tc>
        <w:tc>
          <w:tcPr>
            <w:tcW w:w="851" w:type="dxa"/>
          </w:tcPr>
          <w:p w14:paraId="69A7388A">
            <w:pPr>
              <w:spacing w:line="360" w:lineRule="auto"/>
              <w:rPr>
                <w:rFonts w:ascii="仿宋" w:hAnsi="仿宋" w:eastAsia="仿宋" w:cs="仿宋"/>
                <w:sz w:val="21"/>
                <w:szCs w:val="15"/>
              </w:rPr>
            </w:pPr>
          </w:p>
        </w:tc>
        <w:tc>
          <w:tcPr>
            <w:tcW w:w="804" w:type="dxa"/>
          </w:tcPr>
          <w:p w14:paraId="7B846D42">
            <w:pPr>
              <w:spacing w:line="360" w:lineRule="auto"/>
              <w:rPr>
                <w:rFonts w:ascii="仿宋" w:hAnsi="仿宋" w:eastAsia="仿宋" w:cs="仿宋"/>
                <w:sz w:val="21"/>
                <w:szCs w:val="15"/>
              </w:rPr>
            </w:pPr>
          </w:p>
        </w:tc>
        <w:tc>
          <w:tcPr>
            <w:tcW w:w="804" w:type="dxa"/>
          </w:tcPr>
          <w:p w14:paraId="49582FC6">
            <w:pPr>
              <w:spacing w:line="360" w:lineRule="auto"/>
              <w:rPr>
                <w:rFonts w:ascii="仿宋" w:hAnsi="仿宋" w:eastAsia="仿宋" w:cs="仿宋"/>
                <w:sz w:val="21"/>
                <w:szCs w:val="15"/>
              </w:rPr>
            </w:pPr>
          </w:p>
        </w:tc>
      </w:tr>
      <w:tr w14:paraId="03B5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trPr>
        <w:tc>
          <w:tcPr>
            <w:tcW w:w="676" w:type="dxa"/>
          </w:tcPr>
          <w:p w14:paraId="2DBC4E16">
            <w:pPr>
              <w:spacing w:line="360" w:lineRule="auto"/>
              <w:rPr>
                <w:rFonts w:ascii="仿宋" w:hAnsi="仿宋" w:eastAsia="仿宋" w:cs="仿宋"/>
                <w:sz w:val="21"/>
                <w:szCs w:val="15"/>
              </w:rPr>
            </w:pPr>
          </w:p>
        </w:tc>
        <w:tc>
          <w:tcPr>
            <w:tcW w:w="2273" w:type="dxa"/>
          </w:tcPr>
          <w:p w14:paraId="15F7F8A4">
            <w:pPr>
              <w:spacing w:line="360" w:lineRule="auto"/>
              <w:rPr>
                <w:rFonts w:ascii="仿宋" w:hAnsi="仿宋" w:eastAsia="仿宋" w:cs="仿宋"/>
                <w:sz w:val="21"/>
                <w:szCs w:val="15"/>
              </w:rPr>
            </w:pPr>
          </w:p>
        </w:tc>
        <w:tc>
          <w:tcPr>
            <w:tcW w:w="794" w:type="dxa"/>
          </w:tcPr>
          <w:p w14:paraId="53550974">
            <w:pPr>
              <w:spacing w:line="360" w:lineRule="auto"/>
              <w:rPr>
                <w:rFonts w:ascii="仿宋" w:hAnsi="仿宋" w:eastAsia="仿宋" w:cs="仿宋"/>
                <w:sz w:val="21"/>
                <w:szCs w:val="15"/>
              </w:rPr>
            </w:pPr>
          </w:p>
        </w:tc>
        <w:tc>
          <w:tcPr>
            <w:tcW w:w="667" w:type="dxa"/>
          </w:tcPr>
          <w:p w14:paraId="51AB5BB7">
            <w:pPr>
              <w:spacing w:line="360" w:lineRule="auto"/>
              <w:rPr>
                <w:rFonts w:ascii="仿宋" w:hAnsi="仿宋" w:eastAsia="仿宋" w:cs="仿宋"/>
                <w:sz w:val="21"/>
                <w:szCs w:val="15"/>
              </w:rPr>
            </w:pPr>
          </w:p>
        </w:tc>
        <w:tc>
          <w:tcPr>
            <w:tcW w:w="746" w:type="dxa"/>
          </w:tcPr>
          <w:p w14:paraId="75AD89EE">
            <w:pPr>
              <w:spacing w:line="360" w:lineRule="auto"/>
              <w:rPr>
                <w:rFonts w:ascii="仿宋" w:hAnsi="仿宋" w:eastAsia="仿宋" w:cs="仿宋"/>
                <w:sz w:val="21"/>
                <w:szCs w:val="15"/>
              </w:rPr>
            </w:pPr>
          </w:p>
        </w:tc>
        <w:tc>
          <w:tcPr>
            <w:tcW w:w="774" w:type="dxa"/>
          </w:tcPr>
          <w:p w14:paraId="521D62CF">
            <w:pPr>
              <w:spacing w:line="360" w:lineRule="auto"/>
              <w:rPr>
                <w:rFonts w:ascii="仿宋" w:hAnsi="仿宋" w:eastAsia="仿宋" w:cs="仿宋"/>
                <w:sz w:val="21"/>
                <w:szCs w:val="15"/>
              </w:rPr>
            </w:pPr>
          </w:p>
        </w:tc>
        <w:tc>
          <w:tcPr>
            <w:tcW w:w="786" w:type="dxa"/>
          </w:tcPr>
          <w:p w14:paraId="52442570">
            <w:pPr>
              <w:spacing w:line="360" w:lineRule="auto"/>
              <w:rPr>
                <w:rFonts w:ascii="仿宋" w:hAnsi="仿宋" w:eastAsia="仿宋" w:cs="仿宋"/>
                <w:sz w:val="21"/>
                <w:szCs w:val="15"/>
              </w:rPr>
            </w:pPr>
          </w:p>
        </w:tc>
        <w:tc>
          <w:tcPr>
            <w:tcW w:w="851" w:type="dxa"/>
          </w:tcPr>
          <w:p w14:paraId="554A0BDB">
            <w:pPr>
              <w:spacing w:line="360" w:lineRule="auto"/>
              <w:rPr>
                <w:rFonts w:ascii="仿宋" w:hAnsi="仿宋" w:eastAsia="仿宋" w:cs="仿宋"/>
                <w:sz w:val="21"/>
                <w:szCs w:val="15"/>
              </w:rPr>
            </w:pPr>
          </w:p>
        </w:tc>
        <w:tc>
          <w:tcPr>
            <w:tcW w:w="804" w:type="dxa"/>
          </w:tcPr>
          <w:p w14:paraId="0B41BD09">
            <w:pPr>
              <w:spacing w:line="360" w:lineRule="auto"/>
              <w:rPr>
                <w:rFonts w:ascii="仿宋" w:hAnsi="仿宋" w:eastAsia="仿宋" w:cs="仿宋"/>
                <w:sz w:val="21"/>
                <w:szCs w:val="15"/>
              </w:rPr>
            </w:pPr>
          </w:p>
        </w:tc>
        <w:tc>
          <w:tcPr>
            <w:tcW w:w="804" w:type="dxa"/>
          </w:tcPr>
          <w:p w14:paraId="54152C88">
            <w:pPr>
              <w:spacing w:line="360" w:lineRule="auto"/>
              <w:rPr>
                <w:rFonts w:ascii="仿宋" w:hAnsi="仿宋" w:eastAsia="仿宋" w:cs="仿宋"/>
                <w:sz w:val="21"/>
                <w:szCs w:val="15"/>
              </w:rPr>
            </w:pPr>
          </w:p>
        </w:tc>
      </w:tr>
      <w:tr w14:paraId="04B6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trPr>
        <w:tc>
          <w:tcPr>
            <w:tcW w:w="676" w:type="dxa"/>
          </w:tcPr>
          <w:p w14:paraId="53A47E17">
            <w:pPr>
              <w:spacing w:line="360" w:lineRule="auto"/>
              <w:rPr>
                <w:rFonts w:ascii="仿宋" w:hAnsi="仿宋" w:eastAsia="仿宋" w:cs="仿宋"/>
                <w:sz w:val="21"/>
                <w:szCs w:val="15"/>
              </w:rPr>
            </w:pPr>
          </w:p>
        </w:tc>
        <w:tc>
          <w:tcPr>
            <w:tcW w:w="2273" w:type="dxa"/>
          </w:tcPr>
          <w:p w14:paraId="10EBD77F">
            <w:pPr>
              <w:spacing w:line="360" w:lineRule="auto"/>
              <w:rPr>
                <w:rFonts w:ascii="仿宋" w:hAnsi="仿宋" w:eastAsia="仿宋" w:cs="仿宋"/>
                <w:sz w:val="21"/>
                <w:szCs w:val="15"/>
              </w:rPr>
            </w:pPr>
          </w:p>
        </w:tc>
        <w:tc>
          <w:tcPr>
            <w:tcW w:w="794" w:type="dxa"/>
          </w:tcPr>
          <w:p w14:paraId="35138614">
            <w:pPr>
              <w:spacing w:line="360" w:lineRule="auto"/>
              <w:rPr>
                <w:rFonts w:ascii="仿宋" w:hAnsi="仿宋" w:eastAsia="仿宋" w:cs="仿宋"/>
                <w:sz w:val="21"/>
                <w:szCs w:val="15"/>
              </w:rPr>
            </w:pPr>
          </w:p>
        </w:tc>
        <w:tc>
          <w:tcPr>
            <w:tcW w:w="667" w:type="dxa"/>
          </w:tcPr>
          <w:p w14:paraId="10A696E0">
            <w:pPr>
              <w:spacing w:line="360" w:lineRule="auto"/>
              <w:rPr>
                <w:rFonts w:ascii="仿宋" w:hAnsi="仿宋" w:eastAsia="仿宋" w:cs="仿宋"/>
                <w:sz w:val="21"/>
                <w:szCs w:val="15"/>
              </w:rPr>
            </w:pPr>
          </w:p>
        </w:tc>
        <w:tc>
          <w:tcPr>
            <w:tcW w:w="746" w:type="dxa"/>
          </w:tcPr>
          <w:p w14:paraId="357B0848">
            <w:pPr>
              <w:spacing w:line="360" w:lineRule="auto"/>
              <w:rPr>
                <w:rFonts w:ascii="仿宋" w:hAnsi="仿宋" w:eastAsia="仿宋" w:cs="仿宋"/>
                <w:sz w:val="21"/>
                <w:szCs w:val="15"/>
              </w:rPr>
            </w:pPr>
          </w:p>
        </w:tc>
        <w:tc>
          <w:tcPr>
            <w:tcW w:w="774" w:type="dxa"/>
          </w:tcPr>
          <w:p w14:paraId="0361C170">
            <w:pPr>
              <w:spacing w:line="360" w:lineRule="auto"/>
              <w:rPr>
                <w:rFonts w:ascii="仿宋" w:hAnsi="仿宋" w:eastAsia="仿宋" w:cs="仿宋"/>
                <w:sz w:val="21"/>
                <w:szCs w:val="15"/>
              </w:rPr>
            </w:pPr>
          </w:p>
        </w:tc>
        <w:tc>
          <w:tcPr>
            <w:tcW w:w="786" w:type="dxa"/>
          </w:tcPr>
          <w:p w14:paraId="18ACB1FB">
            <w:pPr>
              <w:spacing w:line="360" w:lineRule="auto"/>
              <w:rPr>
                <w:rFonts w:ascii="仿宋" w:hAnsi="仿宋" w:eastAsia="仿宋" w:cs="仿宋"/>
                <w:sz w:val="21"/>
                <w:szCs w:val="15"/>
              </w:rPr>
            </w:pPr>
          </w:p>
        </w:tc>
        <w:tc>
          <w:tcPr>
            <w:tcW w:w="851" w:type="dxa"/>
          </w:tcPr>
          <w:p w14:paraId="1715BCE9">
            <w:pPr>
              <w:spacing w:line="360" w:lineRule="auto"/>
              <w:rPr>
                <w:rFonts w:ascii="仿宋" w:hAnsi="仿宋" w:eastAsia="仿宋" w:cs="仿宋"/>
                <w:sz w:val="21"/>
                <w:szCs w:val="15"/>
              </w:rPr>
            </w:pPr>
          </w:p>
        </w:tc>
        <w:tc>
          <w:tcPr>
            <w:tcW w:w="804" w:type="dxa"/>
          </w:tcPr>
          <w:p w14:paraId="4841FDFA">
            <w:pPr>
              <w:spacing w:line="360" w:lineRule="auto"/>
              <w:rPr>
                <w:rFonts w:ascii="仿宋" w:hAnsi="仿宋" w:eastAsia="仿宋" w:cs="仿宋"/>
                <w:sz w:val="21"/>
                <w:szCs w:val="15"/>
              </w:rPr>
            </w:pPr>
          </w:p>
        </w:tc>
        <w:tc>
          <w:tcPr>
            <w:tcW w:w="804" w:type="dxa"/>
          </w:tcPr>
          <w:p w14:paraId="0431F906">
            <w:pPr>
              <w:spacing w:line="360" w:lineRule="auto"/>
              <w:rPr>
                <w:rFonts w:ascii="仿宋" w:hAnsi="仿宋" w:eastAsia="仿宋" w:cs="仿宋"/>
                <w:sz w:val="21"/>
                <w:szCs w:val="15"/>
              </w:rPr>
            </w:pPr>
          </w:p>
        </w:tc>
      </w:tr>
      <w:tr w14:paraId="6297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9175" w:type="dxa"/>
            <w:gridSpan w:val="10"/>
          </w:tcPr>
          <w:p w14:paraId="75A6E8C1">
            <w:pPr>
              <w:spacing w:line="360" w:lineRule="auto"/>
              <w:rPr>
                <w:rFonts w:ascii="仿宋" w:hAnsi="仿宋" w:eastAsia="仿宋" w:cs="仿宋"/>
                <w:sz w:val="21"/>
                <w:szCs w:val="15"/>
              </w:rPr>
            </w:pPr>
            <w:r>
              <w:rPr>
                <w:rFonts w:hint="eastAsia" w:ascii="仿宋_GB2312" w:hAnsi="仿宋_GB2312" w:eastAsia="仿宋_GB2312" w:cs="仿宋_GB2312"/>
                <w:sz w:val="24"/>
                <w:lang w:val="en-US" w:eastAsia="zh-CN"/>
              </w:rPr>
              <w:t>现场</w:t>
            </w:r>
            <w:r>
              <w:rPr>
                <w:rFonts w:hint="eastAsia" w:ascii="仿宋_GB2312" w:hAnsi="仿宋_GB2312" w:eastAsia="仿宋_GB2312" w:cs="仿宋_GB2312"/>
                <w:sz w:val="24"/>
              </w:rPr>
              <w:t>报价合计</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u w:val="single"/>
              </w:rPr>
              <w:t xml:space="preserve">                      </w:t>
            </w:r>
            <w:r>
              <w:rPr>
                <w:rFonts w:hint="eastAsia" w:ascii="仿宋" w:hAnsi="仿宋" w:eastAsia="仿宋" w:cs="仿宋"/>
                <w:sz w:val="21"/>
                <w:szCs w:val="15"/>
              </w:rPr>
              <w:t>元</w:t>
            </w:r>
          </w:p>
          <w:p w14:paraId="3C1AEA6B">
            <w:pPr>
              <w:spacing w:line="360" w:lineRule="auto"/>
              <w:rPr>
                <w:rFonts w:ascii="仿宋" w:hAnsi="仿宋" w:eastAsia="仿宋" w:cs="仿宋"/>
                <w:sz w:val="21"/>
                <w:szCs w:val="15"/>
              </w:rPr>
            </w:pPr>
            <w:r>
              <w:rPr>
                <w:rFonts w:hint="eastAsia" w:ascii="仿宋" w:hAnsi="仿宋" w:eastAsia="仿宋" w:cs="仿宋"/>
                <w:sz w:val="21"/>
                <w:szCs w:val="15"/>
              </w:rPr>
              <w:t>（大写：    仟   佰    拾   万   仟   佰   拾   元   角   分 ）</w:t>
            </w:r>
          </w:p>
        </w:tc>
      </w:tr>
    </w:tbl>
    <w:p w14:paraId="123E490D">
      <w:pPr>
        <w:spacing w:line="360" w:lineRule="auto"/>
        <w:rPr>
          <w:rFonts w:ascii="仿宋" w:hAnsi="仿宋" w:eastAsia="仿宋" w:cs="仿宋"/>
          <w:sz w:val="28"/>
          <w:szCs w:val="28"/>
        </w:rPr>
      </w:pPr>
    </w:p>
    <w:p w14:paraId="70CB0567">
      <w:pPr>
        <w:spacing w:line="360" w:lineRule="auto"/>
        <w:ind w:firstLine="560" w:firstLineChars="200"/>
        <w:rPr>
          <w:rFonts w:ascii="仿宋" w:hAnsi="仿宋" w:eastAsia="仿宋" w:cs="仿宋"/>
          <w:sz w:val="28"/>
        </w:rPr>
      </w:pPr>
      <w:r>
        <w:rPr>
          <w:rFonts w:hint="eastAsia" w:ascii="仿宋" w:hAnsi="仿宋" w:eastAsia="仿宋" w:cs="仿宋"/>
          <w:sz w:val="28"/>
        </w:rPr>
        <w:t>注：1.所有报价均用人民币表示,所报价格是最终验收合格的总价，其总价即为履行合同的固定价格。包括相关内容设计、运输、安装、调试、检验、相关税金等费用以及磋商文件规定的其他费用均应包含在报价中；</w:t>
      </w:r>
    </w:p>
    <w:p w14:paraId="4A888EE8">
      <w:pPr>
        <w:spacing w:line="360" w:lineRule="auto"/>
        <w:ind w:firstLine="560" w:firstLineChars="200"/>
        <w:rPr>
          <w:rFonts w:ascii="仿宋" w:hAnsi="仿宋" w:eastAsia="仿宋" w:cs="仿宋"/>
          <w:sz w:val="28"/>
        </w:rPr>
      </w:pPr>
      <w:r>
        <w:rPr>
          <w:rFonts w:hint="eastAsia" w:ascii="仿宋" w:hAnsi="仿宋" w:eastAsia="仿宋" w:cs="仿宋"/>
          <w:sz w:val="28"/>
        </w:rPr>
        <w:t>2.应完整填写产品的品牌和型号或项目内容。</w:t>
      </w:r>
    </w:p>
    <w:p w14:paraId="1A8670F5">
      <w:pPr>
        <w:pStyle w:val="2"/>
        <w:rPr>
          <w:rFonts w:ascii="仿宋" w:hAnsi="仿宋" w:eastAsia="仿宋" w:cs="仿宋"/>
        </w:rPr>
      </w:pPr>
    </w:p>
    <w:p w14:paraId="5F32E6FD">
      <w:pPr>
        <w:rPr>
          <w:rFonts w:ascii="仿宋" w:hAnsi="仿宋" w:eastAsia="仿宋" w:cs="仿宋"/>
          <w:kern w:val="0"/>
          <w:sz w:val="28"/>
          <w:szCs w:val="28"/>
        </w:rPr>
      </w:pPr>
      <w:r>
        <w:rPr>
          <w:rFonts w:hint="eastAsia" w:ascii="仿宋" w:hAnsi="仿宋" w:eastAsia="仿宋" w:cs="仿宋"/>
          <w:kern w:val="0"/>
          <w:sz w:val="28"/>
          <w:szCs w:val="28"/>
        </w:rPr>
        <w:t>供应商名称：</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（加盖供应商公章）</w:t>
      </w:r>
    </w:p>
    <w:p w14:paraId="3DF81BFC">
      <w:pPr>
        <w:spacing w:line="560" w:lineRule="exact"/>
        <w:rPr>
          <w:rFonts w:ascii="仿宋" w:hAnsi="仿宋" w:eastAsia="仿宋" w:cs="仿宋"/>
          <w:kern w:val="0"/>
          <w:sz w:val="28"/>
          <w:szCs w:val="28"/>
        </w:rPr>
      </w:pPr>
      <w:r>
        <w:rPr>
          <w:rFonts w:hint="eastAsia" w:ascii="仿宋" w:hAnsi="仿宋" w:eastAsia="仿宋" w:cs="仿宋"/>
          <w:sz w:val="28"/>
          <w:szCs w:val="28"/>
        </w:rPr>
        <w:t>供应商代表（签字）</w:t>
      </w:r>
      <w:r>
        <w:rPr>
          <w:rFonts w:hint="eastAsia" w:ascii="仿宋" w:hAnsi="仿宋" w:eastAsia="仿宋" w:cs="仿宋"/>
          <w:kern w:val="0"/>
          <w:sz w:val="28"/>
          <w:szCs w:val="28"/>
        </w:rPr>
        <w:t>：</w:t>
      </w:r>
      <w:r>
        <w:rPr>
          <w:rFonts w:hint="eastAsia" w:ascii="仿宋" w:hAnsi="仿宋" w:eastAsia="仿宋" w:cs="仿宋"/>
          <w:kern w:val="0"/>
          <w:sz w:val="28"/>
          <w:szCs w:val="28"/>
          <w:u w:val="single"/>
        </w:rPr>
        <w:t xml:space="preserve">           </w:t>
      </w:r>
    </w:p>
    <w:p w14:paraId="5B7216B2">
      <w:pPr>
        <w:spacing w:line="560" w:lineRule="exact"/>
        <w:rPr>
          <w:rFonts w:ascii="仿宋" w:hAnsi="仿宋" w:eastAsia="仿宋" w:cs="仿宋"/>
          <w:sz w:val="28"/>
          <w:szCs w:val="28"/>
        </w:rPr>
      </w:pPr>
      <w:r>
        <w:rPr>
          <w:rFonts w:hint="eastAsia" w:ascii="仿宋" w:hAnsi="仿宋" w:eastAsia="仿宋" w:cs="仿宋"/>
          <w:kern w:val="0"/>
          <w:sz w:val="28"/>
          <w:szCs w:val="28"/>
        </w:rPr>
        <w:t>日期：</w:t>
      </w:r>
      <w:r>
        <w:rPr>
          <w:rFonts w:hint="eastAsia" w:ascii="仿宋" w:hAnsi="仿宋" w:eastAsia="仿宋" w:cs="仿宋"/>
          <w:kern w:val="0"/>
          <w:sz w:val="28"/>
          <w:szCs w:val="28"/>
          <w:u w:val="single"/>
        </w:rPr>
        <w:t xml:space="preserve">           </w:t>
      </w:r>
    </w:p>
    <w:p w14:paraId="2C6F3517">
      <w:r>
        <w:rPr>
          <w:rFonts w:hint="eastAsia" w:ascii="仿宋" w:hAnsi="仿宋" w:eastAsia="仿宋" w:cs="仿宋"/>
          <w:b/>
          <w:bCs/>
          <w:sz w:val="28"/>
          <w:szCs w:val="28"/>
        </w:rPr>
        <w:t>特别提醒：磋商结束后密封提交（自行准备密封袋）。</w:t>
      </w:r>
    </w:p>
    <w:p w14:paraId="2C0D7825">
      <w:pPr>
        <w:jc w:val="left"/>
        <w:rPr>
          <w:rFonts w:ascii="仿宋" w:hAnsi="仿宋" w:eastAsia="仿宋" w:cs="仿宋"/>
          <w:sz w:val="24"/>
        </w:rPr>
      </w:pPr>
    </w:p>
    <w:p w14:paraId="4D8F53E3">
      <w:pPr>
        <w:jc w:val="left"/>
        <w:rPr>
          <w:rFonts w:ascii="仿宋" w:hAnsi="仿宋" w:eastAsia="仿宋" w:cs="仿宋"/>
          <w:sz w:val="24"/>
        </w:rPr>
      </w:pPr>
    </w:p>
    <w:p w14:paraId="46CE03B1">
      <w:pPr>
        <w:rPr>
          <w:rFonts w:ascii="仿宋" w:hAnsi="仿宋" w:eastAsia="仿宋" w:cs="仿宋"/>
          <w:sz w:val="24"/>
          <w:szCs w:val="24"/>
        </w:rPr>
      </w:pPr>
    </w:p>
    <w:p w14:paraId="2159E9EB">
      <w:pPr>
        <w:pStyle w:val="4"/>
        <w:rPr>
          <w:rFonts w:ascii="仿宋" w:hAnsi="仿宋" w:eastAsia="仿宋" w:cs="仿宋"/>
        </w:rPr>
      </w:pPr>
      <w:r>
        <w:rPr>
          <w:rFonts w:hint="eastAsia" w:ascii="仿宋" w:hAnsi="仿宋" w:eastAsia="仿宋" w:cs="仿宋"/>
        </w:rPr>
        <w:t>第七章  评审方法</w:t>
      </w:r>
    </w:p>
    <w:p w14:paraId="4D0FCBFD">
      <w:pPr>
        <w:pStyle w:val="4"/>
        <w:jc w:val="left"/>
        <w:rPr>
          <w:rFonts w:ascii="仿宋" w:hAnsi="仿宋" w:eastAsia="仿宋" w:cs="仿宋"/>
          <w:sz w:val="24"/>
          <w:szCs w:val="24"/>
        </w:rPr>
      </w:pPr>
      <w:r>
        <w:rPr>
          <w:rFonts w:hint="eastAsia" w:ascii="仿宋" w:hAnsi="仿宋" w:eastAsia="仿宋" w:cs="仿宋"/>
          <w:sz w:val="24"/>
          <w:szCs w:val="24"/>
        </w:rPr>
        <w:t>1.总则</w:t>
      </w:r>
    </w:p>
    <w:p w14:paraId="6A62C48C">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1.1 参照《中华人民共和国政府采购法》、《中华人民共和国政府采购法实施条例》、《政府采购竞争性磋商采购方式管理暂行办法》等法律制度，结合本采购项目特点制定本磋商方法。</w:t>
      </w:r>
    </w:p>
    <w:p w14:paraId="73EF100C">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1.2 磋商工作由采购代理机构负责组织，具体磋商由</w:t>
      </w:r>
      <w:r>
        <w:rPr>
          <w:rFonts w:hint="eastAsia" w:ascii="仿宋" w:hAnsi="仿宋" w:eastAsia="仿宋" w:cs="仿宋"/>
          <w:sz w:val="24"/>
          <w:szCs w:val="24"/>
        </w:rPr>
        <w:t>采购人/</w:t>
      </w:r>
      <w:r>
        <w:rPr>
          <w:rFonts w:hint="eastAsia" w:ascii="仿宋" w:hAnsi="仿宋" w:eastAsia="仿宋" w:cs="仿宋"/>
          <w:bCs/>
          <w:sz w:val="24"/>
          <w:szCs w:val="24"/>
        </w:rPr>
        <w:t>采购代理机构依法组建的磋商小组负责。</w:t>
      </w:r>
    </w:p>
    <w:p w14:paraId="557C577D">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1.3 磋商工作应遵循公平、公正、科学及择优的原则，并以相同的磋商程序和标准对待所有的供应商。</w:t>
      </w:r>
    </w:p>
    <w:p w14:paraId="2DB38EE2">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1.4 磋商小组按照磋商文件规定的磋商程序、评分方法和标准进行评审，并独立履行下列职责：</w:t>
      </w:r>
    </w:p>
    <w:p w14:paraId="4749457C">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（一）熟悉和理解磋商文件，确定磋商文件内容是否违反国家有关强制性规定或者磋商文件存在歧义、重大缺陷，根据需要书面要求采购人、采购代理机构对磋商文件作出解释；</w:t>
      </w:r>
    </w:p>
    <w:p w14:paraId="2B4DDC8B">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（二）审查供应商响应文件是否满足磋商文件要求，并作出公正评价；</w:t>
      </w:r>
    </w:p>
    <w:p w14:paraId="564653E2">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（三）根据需要要求供应商对响应文件中含义不明确、同类问题表述不一致或者有明显文字和计算错误的内容等作出必要的澄清、说明或者更正；</w:t>
      </w:r>
    </w:p>
    <w:p w14:paraId="7FFDE27D">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（四）推荐成交供应商，或者受采购人委托确定成交供应商；</w:t>
      </w:r>
    </w:p>
    <w:p w14:paraId="23FCECCE">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（五）起草评审报告并进行签署；</w:t>
      </w:r>
    </w:p>
    <w:p w14:paraId="79FE4DE0">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（六）向采购人/采购代理机构报告非法干预评审工作的行为；</w:t>
      </w:r>
    </w:p>
    <w:p w14:paraId="79600700">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（七）法律、法规和规章规定的其他职责。</w:t>
      </w:r>
    </w:p>
    <w:p w14:paraId="21025F04">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1.5 （实质性要求）磋商过程独立、保密。供应商非法干预磋商过程的，其响应文件作无效处理。</w:t>
      </w:r>
    </w:p>
    <w:p w14:paraId="06905544">
      <w:pPr>
        <w:pStyle w:val="4"/>
        <w:jc w:val="left"/>
        <w:rPr>
          <w:rFonts w:ascii="仿宋" w:hAnsi="仿宋" w:eastAsia="仿宋" w:cs="仿宋"/>
          <w:sz w:val="24"/>
          <w:szCs w:val="24"/>
        </w:rPr>
      </w:pPr>
      <w:r>
        <w:rPr>
          <w:rFonts w:hint="eastAsia" w:ascii="仿宋" w:hAnsi="仿宋" w:eastAsia="仿宋" w:cs="仿宋"/>
          <w:sz w:val="24"/>
          <w:szCs w:val="24"/>
        </w:rPr>
        <w:t>2.磋商程序</w:t>
      </w:r>
    </w:p>
    <w:p w14:paraId="67BE2E06">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2.1审查磋商文件和停止评审。</w:t>
      </w:r>
    </w:p>
    <w:p w14:paraId="6AE6C0E9">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2.1.1 磋商小组正式评审前，应当对磋商文件进行熟悉和理解，内容主要包括磋商文件中供应商资格条件要求、采购项目技术、服务和商务要求、磋商办法和标准、采购政策要求以及采购合同主要条款等。</w:t>
      </w:r>
    </w:p>
    <w:p w14:paraId="5D76989F">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2.1.2 本磋商文件有下列情形之一的，磋商小组应当停止评审：</w:t>
      </w:r>
    </w:p>
    <w:p w14:paraId="59AEBC76">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（1）磋商文件的规定存在歧义、重大缺陷的；</w:t>
      </w:r>
    </w:p>
    <w:p w14:paraId="404A2202">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（2）磋商文件明显以不合理条件对供应商实行差别待遇或者歧视待遇的；</w:t>
      </w:r>
    </w:p>
    <w:p w14:paraId="3D7755FB">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（3）采购项目属于国家规定的优先、强制采购范围，但是磋商文件未依法体现优先、强制采购相关规定的；</w:t>
      </w:r>
    </w:p>
    <w:p w14:paraId="76A934F5">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（4）采购项目属于采购促进中小企业发展的范围，但是磋商文件未依法体现促进中小企业发展相关规定的；</w:t>
      </w:r>
    </w:p>
    <w:p w14:paraId="7C6050C3">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（5）磋商文件将供应商的资格条件列为评分因素的；</w:t>
      </w:r>
    </w:p>
    <w:p w14:paraId="2FA28A60">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（6）磋商文件载明的成交原则不合法的；</w:t>
      </w:r>
    </w:p>
    <w:p w14:paraId="7CFC6C38">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（7）磋商文件有违反国家其他有关强制性规定的情形。</w:t>
      </w:r>
    </w:p>
    <w:p w14:paraId="499D7D24">
      <w:pPr>
        <w:spacing w:line="480" w:lineRule="auto"/>
        <w:ind w:firstLine="470" w:firstLineChars="196"/>
        <w:rPr>
          <w:rFonts w:ascii="仿宋" w:hAnsi="仿宋" w:eastAsia="仿宋" w:cs="仿宋"/>
          <w:bCs/>
          <w:sz w:val="24"/>
          <w:szCs w:val="24"/>
        </w:rPr>
      </w:pPr>
      <w:r>
        <w:rPr>
          <w:rFonts w:hint="eastAsia" w:ascii="仿宋" w:hAnsi="仿宋" w:eastAsia="仿宋" w:cs="仿宋"/>
          <w:bCs/>
          <w:sz w:val="24"/>
          <w:szCs w:val="24"/>
        </w:rPr>
        <w:t>2.1.3 出现本条2.1.2规定应当停止评审情形的，磋商小组应当向采购人书面说明情况。除本条规定的情形外，磋商小组不得以任何方式和理由停止评审。</w:t>
      </w:r>
    </w:p>
    <w:p w14:paraId="62AF2B40">
      <w:pPr>
        <w:spacing w:line="480" w:lineRule="auto"/>
        <w:ind w:firstLine="470" w:firstLineChars="196"/>
        <w:rPr>
          <w:rFonts w:ascii="仿宋" w:hAnsi="仿宋" w:eastAsia="仿宋" w:cs="仿宋"/>
          <w:bCs/>
          <w:sz w:val="24"/>
        </w:rPr>
      </w:pPr>
      <w:r>
        <w:rPr>
          <w:rFonts w:hint="eastAsia" w:ascii="仿宋" w:hAnsi="仿宋" w:eastAsia="仿宋" w:cs="仿宋"/>
          <w:bCs/>
          <w:sz w:val="24"/>
        </w:rPr>
        <w:t>2.2资格性审查。</w:t>
      </w:r>
    </w:p>
    <w:p w14:paraId="209045DA">
      <w:pPr>
        <w:spacing w:line="480" w:lineRule="auto"/>
        <w:ind w:firstLine="470" w:firstLineChars="196"/>
        <w:rPr>
          <w:rFonts w:ascii="仿宋" w:hAnsi="仿宋" w:eastAsia="仿宋" w:cs="仿宋"/>
          <w:bCs/>
          <w:sz w:val="24"/>
        </w:rPr>
      </w:pPr>
      <w:r>
        <w:rPr>
          <w:rFonts w:hint="eastAsia" w:ascii="仿宋" w:hAnsi="仿宋" w:eastAsia="仿宋" w:cs="仿宋"/>
          <w:bCs/>
          <w:sz w:val="24"/>
        </w:rPr>
        <w:t>2.2.1本项目需要磋商小组进行资格性检查。</w:t>
      </w:r>
    </w:p>
    <w:p w14:paraId="5E530A8E">
      <w:pPr>
        <w:spacing w:line="480" w:lineRule="auto"/>
        <w:ind w:firstLine="470" w:firstLineChars="196"/>
        <w:rPr>
          <w:rFonts w:ascii="仿宋" w:hAnsi="仿宋" w:eastAsia="仿宋" w:cs="仿宋"/>
          <w:bCs/>
          <w:sz w:val="24"/>
        </w:rPr>
      </w:pPr>
      <w:r>
        <w:rPr>
          <w:rFonts w:hint="eastAsia" w:ascii="仿宋" w:hAnsi="仿宋" w:eastAsia="仿宋" w:cs="仿宋"/>
          <w:bCs/>
          <w:sz w:val="24"/>
        </w:rPr>
        <w:t>磋商小组应依据法律法规和磋商文件的规定，对响应文件是否按照规定要求提供资格性证明材料、是否属于禁止参加磋商的供应商等进行审查，以确定供应商是否具备磋商资格。</w:t>
      </w:r>
    </w:p>
    <w:p w14:paraId="067886A6">
      <w:pPr>
        <w:spacing w:line="480" w:lineRule="auto"/>
        <w:ind w:firstLine="470" w:firstLineChars="196"/>
        <w:rPr>
          <w:rFonts w:ascii="仿宋" w:hAnsi="仿宋" w:eastAsia="仿宋" w:cs="仿宋"/>
          <w:bCs/>
          <w:sz w:val="24"/>
        </w:rPr>
      </w:pPr>
      <w:r>
        <w:rPr>
          <w:rFonts w:hint="eastAsia" w:ascii="仿宋" w:hAnsi="仿宋" w:eastAsia="仿宋" w:cs="仿宋"/>
          <w:bCs/>
          <w:sz w:val="24"/>
        </w:rPr>
        <w:t>2.2.2资格性审查结束后，磋商小组应当出具资格性审查报告，没有通过资格审查的供应商，磋商小组应当在资格审查报告中说明原因。</w:t>
      </w:r>
    </w:p>
    <w:p w14:paraId="50FA076C">
      <w:pPr>
        <w:spacing w:line="480" w:lineRule="auto"/>
        <w:ind w:firstLine="470" w:firstLineChars="196"/>
        <w:rPr>
          <w:rFonts w:ascii="仿宋" w:hAnsi="仿宋" w:eastAsia="仿宋" w:cs="仿宋"/>
          <w:bCs/>
          <w:sz w:val="24"/>
        </w:rPr>
      </w:pPr>
      <w:r>
        <w:rPr>
          <w:rFonts w:hint="eastAsia" w:ascii="仿宋" w:hAnsi="仿宋" w:eastAsia="仿宋" w:cs="仿宋"/>
          <w:bCs/>
          <w:sz w:val="24"/>
        </w:rPr>
        <w:t>2.2.3采购人或者采购代理机构宣布未通过资格性审查的供应商名单时，应当告知供应商未通过审查的原因。</w:t>
      </w:r>
    </w:p>
    <w:p w14:paraId="43F3D577">
      <w:pPr>
        <w:spacing w:line="480" w:lineRule="auto"/>
        <w:ind w:firstLine="470" w:firstLineChars="196"/>
        <w:rPr>
          <w:rFonts w:ascii="仿宋" w:hAnsi="仿宋" w:eastAsia="仿宋" w:cs="仿宋"/>
          <w:bCs/>
          <w:sz w:val="24"/>
        </w:rPr>
      </w:pPr>
      <w:r>
        <w:rPr>
          <w:rFonts w:hint="eastAsia" w:ascii="仿宋" w:hAnsi="仿宋" w:eastAsia="仿宋" w:cs="仿宋"/>
          <w:bCs/>
          <w:sz w:val="24"/>
        </w:rPr>
        <w:t>2.3 通过资格性审查的供应商不足3家的，终止本次采购活动，并发布终止采购活动公告。</w:t>
      </w:r>
    </w:p>
    <w:p w14:paraId="141C112C">
      <w:pPr>
        <w:spacing w:line="480" w:lineRule="auto"/>
        <w:ind w:firstLine="480" w:firstLineChars="200"/>
        <w:rPr>
          <w:rFonts w:ascii="仿宋" w:hAnsi="仿宋" w:eastAsia="仿宋" w:cs="仿宋"/>
          <w:sz w:val="24"/>
        </w:rPr>
      </w:pPr>
      <w:r>
        <w:rPr>
          <w:rFonts w:hint="eastAsia" w:ascii="仿宋" w:hAnsi="仿宋" w:eastAsia="仿宋" w:cs="仿宋"/>
          <w:sz w:val="24"/>
        </w:rPr>
        <w:t>2.4磋商。</w:t>
      </w:r>
    </w:p>
    <w:p w14:paraId="37854D02">
      <w:pPr>
        <w:spacing w:line="480" w:lineRule="auto"/>
        <w:ind w:firstLine="482" w:firstLineChars="200"/>
        <w:outlineLvl w:val="1"/>
        <w:rPr>
          <w:rFonts w:ascii="仿宋" w:hAnsi="仿宋" w:eastAsia="仿宋" w:cs="仿宋"/>
          <w:b/>
          <w:bCs/>
          <w:sz w:val="24"/>
        </w:rPr>
      </w:pPr>
      <w:r>
        <w:rPr>
          <w:rFonts w:hint="eastAsia" w:ascii="仿宋" w:hAnsi="仿宋" w:eastAsia="仿宋" w:cs="仿宋"/>
          <w:b/>
          <w:bCs/>
          <w:sz w:val="24"/>
        </w:rPr>
        <w:t>3.磋商</w:t>
      </w:r>
    </w:p>
    <w:p w14:paraId="3C3E1778">
      <w:pPr>
        <w:spacing w:line="480" w:lineRule="auto"/>
        <w:ind w:firstLine="480" w:firstLineChars="200"/>
        <w:rPr>
          <w:rFonts w:ascii="仿宋" w:hAnsi="仿宋" w:eastAsia="仿宋" w:cs="仿宋"/>
          <w:sz w:val="24"/>
        </w:rPr>
      </w:pPr>
      <w:r>
        <w:rPr>
          <w:rFonts w:hint="eastAsia" w:ascii="仿宋" w:hAnsi="仿宋" w:eastAsia="仿宋" w:cs="仿宋"/>
          <w:sz w:val="24"/>
        </w:rPr>
        <w:t>一、评审小组所有成员集中与单一供应商分别进行一轮或多轮磋商。</w:t>
      </w:r>
    </w:p>
    <w:p w14:paraId="1496D790">
      <w:pPr>
        <w:spacing w:line="480" w:lineRule="auto"/>
        <w:ind w:firstLine="480" w:firstLineChars="200"/>
        <w:rPr>
          <w:rFonts w:ascii="仿宋" w:hAnsi="仿宋" w:eastAsia="仿宋" w:cs="仿宋"/>
          <w:sz w:val="24"/>
        </w:rPr>
      </w:pPr>
      <w:r>
        <w:rPr>
          <w:rFonts w:hint="eastAsia" w:ascii="仿宋" w:hAnsi="仿宋" w:eastAsia="仿宋" w:cs="仿宋"/>
          <w:sz w:val="24"/>
        </w:rPr>
        <w:t>二、磋商过程中，评审小组可以根据磋商文件和磋商情况实质性变动磋商文件的技术、服务要求以及合同草案条款，但不得变动磋商文件中的其他内容。实质性变动的内容，须经采购人代表书面确认。对磋商文件作出的实质性变动是磋商文件的有效组成部分，评审小组应当及时以书面形式同时通知所有参加磋商的供应商。</w:t>
      </w:r>
    </w:p>
    <w:p w14:paraId="3DADC6AE">
      <w:pPr>
        <w:spacing w:line="480" w:lineRule="auto"/>
        <w:ind w:firstLine="480" w:firstLineChars="200"/>
        <w:rPr>
          <w:rFonts w:ascii="仿宋" w:hAnsi="仿宋" w:eastAsia="仿宋" w:cs="仿宋"/>
          <w:sz w:val="24"/>
        </w:rPr>
      </w:pPr>
      <w:r>
        <w:rPr>
          <w:rFonts w:hint="eastAsia" w:ascii="仿宋" w:hAnsi="仿宋" w:eastAsia="仿宋" w:cs="仿宋"/>
          <w:sz w:val="24"/>
        </w:rPr>
        <w:t>三、磋商过程中，磋商文件变动的，供应商应当按照磋商文件的变动情况和评审小组的要求重新提交响应文件，并由其法定代表人/负责人/本人或其授权代表签字（注：供应商为法人的，应当由其法定代表人或者授权代表签字确认；供应商为其他组织的，应当由其负责人或者授权代表签字确认；供应商为自然人的，应当由其本人或者授权代表签字确认）或者加盖公章。</w:t>
      </w:r>
    </w:p>
    <w:p w14:paraId="30551722">
      <w:pPr>
        <w:spacing w:line="480" w:lineRule="auto"/>
        <w:ind w:firstLine="480" w:firstLineChars="200"/>
        <w:rPr>
          <w:rFonts w:ascii="仿宋" w:hAnsi="仿宋" w:eastAsia="仿宋" w:cs="仿宋"/>
          <w:sz w:val="24"/>
          <w:lang w:val="zh-CN"/>
        </w:rPr>
      </w:pPr>
      <w:r>
        <w:rPr>
          <w:rFonts w:hint="eastAsia" w:ascii="仿宋" w:hAnsi="仿宋" w:eastAsia="仿宋" w:cs="仿宋"/>
          <w:sz w:val="24"/>
        </w:rPr>
        <w:t>四、磋商过程中，</w:t>
      </w:r>
      <w:r>
        <w:rPr>
          <w:rFonts w:hint="eastAsia" w:ascii="仿宋" w:hAnsi="仿宋" w:eastAsia="仿宋" w:cs="仿宋"/>
          <w:sz w:val="24"/>
          <w:lang w:val="zh-CN"/>
        </w:rPr>
        <w:t>评审小组对响应文件的有效性、完整性和响应程度进行审查，审查中发现供应商响应文件属于下列情况之一的，应按照无效响应文件处理：</w:t>
      </w:r>
    </w:p>
    <w:p w14:paraId="15D0EE15">
      <w:pPr>
        <w:spacing w:line="480" w:lineRule="auto"/>
        <w:ind w:firstLine="480" w:firstLineChars="200"/>
        <w:rPr>
          <w:rFonts w:ascii="仿宋" w:hAnsi="仿宋" w:eastAsia="仿宋" w:cs="仿宋"/>
          <w:sz w:val="24"/>
          <w:lang w:val="zh-CN"/>
        </w:rPr>
      </w:pPr>
      <w:r>
        <w:rPr>
          <w:rFonts w:hint="eastAsia" w:ascii="仿宋" w:hAnsi="仿宋" w:eastAsia="仿宋" w:cs="仿宋"/>
          <w:sz w:val="24"/>
          <w:lang w:val="zh-CN"/>
        </w:rPr>
        <w:t>（1）响应文件正副本数量不足的；</w:t>
      </w:r>
    </w:p>
    <w:p w14:paraId="195577D3">
      <w:pPr>
        <w:spacing w:line="480" w:lineRule="auto"/>
        <w:ind w:firstLine="480" w:firstLineChars="20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2</w:t>
      </w:r>
      <w:r>
        <w:rPr>
          <w:rFonts w:hint="eastAsia" w:ascii="仿宋" w:hAnsi="仿宋" w:eastAsia="仿宋" w:cs="仿宋"/>
          <w:sz w:val="24"/>
          <w:lang w:val="zh-CN"/>
        </w:rPr>
        <w:t>）响应文件组成明显不符合磋商文件的规定要求，影响评审小组评判的；</w:t>
      </w:r>
    </w:p>
    <w:p w14:paraId="6294E8A6">
      <w:pPr>
        <w:spacing w:line="480" w:lineRule="auto"/>
        <w:ind w:firstLine="480" w:firstLineChars="20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3</w:t>
      </w:r>
      <w:r>
        <w:rPr>
          <w:rFonts w:hint="eastAsia" w:ascii="仿宋" w:hAnsi="仿宋" w:eastAsia="仿宋" w:cs="仿宋"/>
          <w:sz w:val="24"/>
          <w:lang w:val="zh-CN"/>
        </w:rPr>
        <w:t>）响应文件的语言、计量单位、报价货币、响应有效期等不符合磋商文件的规定，影响评审小组评判的；</w:t>
      </w:r>
    </w:p>
    <w:p w14:paraId="3FC686E8">
      <w:pPr>
        <w:spacing w:line="480" w:lineRule="auto"/>
        <w:ind w:firstLine="480" w:firstLineChars="200"/>
        <w:rPr>
          <w:rFonts w:ascii="仿宋" w:hAnsi="仿宋" w:eastAsia="仿宋" w:cs="仿宋"/>
          <w:sz w:val="24"/>
          <w:lang w:val="zh-CN"/>
        </w:rPr>
      </w:pPr>
      <w:r>
        <w:rPr>
          <w:rFonts w:hint="eastAsia" w:ascii="仿宋" w:hAnsi="仿宋" w:eastAsia="仿宋" w:cs="仿宋"/>
          <w:sz w:val="24"/>
          <w:lang w:val="zh-CN"/>
        </w:rPr>
        <w:t>（4）经最终磋商后，供应商的响应文件仍不能完全响应磋商文件的实质性要求的；</w:t>
      </w:r>
    </w:p>
    <w:p w14:paraId="34487EE5">
      <w:pPr>
        <w:spacing w:line="480" w:lineRule="auto"/>
        <w:ind w:firstLine="480" w:firstLineChars="200"/>
        <w:rPr>
          <w:rFonts w:ascii="仿宋" w:hAnsi="仿宋" w:eastAsia="仿宋" w:cs="仿宋"/>
          <w:sz w:val="24"/>
        </w:rPr>
      </w:pPr>
      <w:r>
        <w:rPr>
          <w:rFonts w:hint="eastAsia" w:ascii="仿宋" w:hAnsi="仿宋" w:eastAsia="仿宋" w:cs="仿宋"/>
          <w:sz w:val="24"/>
          <w:lang w:val="zh-CN"/>
        </w:rPr>
        <w:t>（</w:t>
      </w:r>
      <w:r>
        <w:rPr>
          <w:rFonts w:hint="eastAsia" w:ascii="仿宋" w:hAnsi="仿宋" w:eastAsia="仿宋" w:cs="仿宋"/>
          <w:sz w:val="24"/>
        </w:rPr>
        <w:t>5）未载明或者载明的采购项目履约时间、方式、数量及其他采购合同实质性内容与本磋商文件要求不一致，且采购单位无法接受的。</w:t>
      </w:r>
    </w:p>
    <w:p w14:paraId="42AB75A9">
      <w:pPr>
        <w:spacing w:line="480" w:lineRule="auto"/>
        <w:ind w:firstLine="480" w:firstLineChars="200"/>
        <w:rPr>
          <w:rFonts w:ascii="仿宋" w:hAnsi="仿宋" w:eastAsia="仿宋" w:cs="仿宋"/>
          <w:sz w:val="24"/>
        </w:rPr>
      </w:pPr>
      <w:r>
        <w:rPr>
          <w:rFonts w:hint="eastAsia" w:ascii="仿宋" w:hAnsi="仿宋" w:eastAsia="仿宋" w:cs="仿宋"/>
          <w:sz w:val="24"/>
        </w:rPr>
        <w:t>（6）属于磋商文件中无效响应情形的。</w:t>
      </w:r>
    </w:p>
    <w:p w14:paraId="033E632A">
      <w:pPr>
        <w:spacing w:line="480" w:lineRule="auto"/>
        <w:ind w:firstLine="480" w:firstLineChars="200"/>
        <w:rPr>
          <w:rFonts w:ascii="仿宋" w:hAnsi="仿宋" w:eastAsia="仿宋" w:cs="仿宋"/>
          <w:sz w:val="24"/>
        </w:rPr>
      </w:pPr>
      <w:r>
        <w:rPr>
          <w:rFonts w:hint="eastAsia" w:ascii="仿宋" w:hAnsi="仿宋" w:eastAsia="仿宋" w:cs="仿宋"/>
          <w:sz w:val="24"/>
        </w:rPr>
        <w:t>五、磋商完成后，评审小组应出具磋商情况记录表，磋商情况记录表需包含磋商内容、磋商意见、实质性变动内容等。</w:t>
      </w:r>
    </w:p>
    <w:p w14:paraId="7A79E95E">
      <w:pPr>
        <w:spacing w:line="480" w:lineRule="auto"/>
        <w:ind w:firstLine="480" w:firstLineChars="200"/>
        <w:rPr>
          <w:rFonts w:ascii="仿宋" w:hAnsi="仿宋" w:eastAsia="仿宋" w:cs="仿宋"/>
          <w:sz w:val="24"/>
        </w:rPr>
      </w:pPr>
      <w:r>
        <w:rPr>
          <w:rFonts w:hint="eastAsia" w:ascii="仿宋" w:hAnsi="仿宋" w:eastAsia="仿宋" w:cs="仿宋"/>
          <w:sz w:val="24"/>
        </w:rPr>
        <w:t>4.报价</w:t>
      </w:r>
    </w:p>
    <w:p w14:paraId="10FC77D5">
      <w:pPr>
        <w:spacing w:line="480" w:lineRule="auto"/>
        <w:ind w:firstLine="480" w:firstLineChars="200"/>
        <w:rPr>
          <w:rFonts w:ascii="仿宋" w:hAnsi="仿宋" w:eastAsia="仿宋" w:cs="仿宋"/>
          <w:sz w:val="24"/>
        </w:rPr>
      </w:pPr>
      <w:r>
        <w:rPr>
          <w:rFonts w:hint="eastAsia" w:ascii="仿宋" w:hAnsi="仿宋" w:eastAsia="仿宋" w:cs="仿宋"/>
          <w:sz w:val="24"/>
        </w:rPr>
        <w:t>一、磋商结束后，评审小组应当要求所有实质性响应的供应商在规定时间内提交最后报价。</w:t>
      </w:r>
    </w:p>
    <w:p w14:paraId="33794D32">
      <w:pPr>
        <w:spacing w:line="480" w:lineRule="auto"/>
        <w:ind w:firstLine="480" w:firstLineChars="200"/>
        <w:rPr>
          <w:rFonts w:ascii="仿宋" w:hAnsi="仿宋" w:eastAsia="仿宋" w:cs="仿宋"/>
          <w:sz w:val="24"/>
        </w:rPr>
      </w:pPr>
      <w:r>
        <w:rPr>
          <w:rFonts w:hint="eastAsia" w:ascii="仿宋" w:hAnsi="仿宋" w:eastAsia="仿宋" w:cs="仿宋"/>
          <w:sz w:val="24"/>
        </w:rPr>
        <w:t>二、供应商最后报价应当由法定代表人/负责人/本人或其授权代表签字确认或加盖公章。最后报价是供应商响应文件的有效组成部分。</w:t>
      </w:r>
    </w:p>
    <w:p w14:paraId="22196395">
      <w:pPr>
        <w:spacing w:line="480" w:lineRule="auto"/>
        <w:ind w:firstLine="480" w:firstLineChars="200"/>
        <w:rPr>
          <w:rFonts w:ascii="仿宋" w:hAnsi="仿宋" w:eastAsia="仿宋" w:cs="仿宋"/>
          <w:sz w:val="24"/>
        </w:rPr>
      </w:pPr>
      <w:r>
        <w:rPr>
          <w:rFonts w:hint="eastAsia" w:ascii="仿宋" w:hAnsi="仿宋" w:eastAsia="仿宋" w:cs="仿宋"/>
          <w:sz w:val="24"/>
        </w:rPr>
        <w:t>三、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6A83FC57">
      <w:pPr>
        <w:spacing w:line="480" w:lineRule="auto"/>
        <w:ind w:firstLine="480" w:firstLineChars="200"/>
        <w:rPr>
          <w:rFonts w:ascii="仿宋" w:hAnsi="仿宋" w:eastAsia="仿宋" w:cs="仿宋"/>
          <w:sz w:val="24"/>
        </w:rPr>
      </w:pPr>
      <w:r>
        <w:rPr>
          <w:rFonts w:hint="eastAsia" w:ascii="仿宋" w:hAnsi="仿宋" w:eastAsia="仿宋" w:cs="仿宋"/>
          <w:sz w:val="24"/>
        </w:rPr>
        <w:t>5.比较与评价</w:t>
      </w:r>
    </w:p>
    <w:p w14:paraId="6D850AD8">
      <w:pPr>
        <w:spacing w:line="480" w:lineRule="auto"/>
        <w:ind w:firstLine="480" w:firstLineChars="200"/>
        <w:rPr>
          <w:rFonts w:ascii="仿宋" w:hAnsi="仿宋" w:eastAsia="仿宋" w:cs="仿宋"/>
          <w:sz w:val="24"/>
        </w:rPr>
      </w:pPr>
      <w:r>
        <w:rPr>
          <w:rFonts w:hint="eastAsia" w:ascii="仿宋" w:hAnsi="仿宋" w:eastAsia="仿宋" w:cs="仿宋"/>
          <w:sz w:val="24"/>
        </w:rPr>
        <w:t>由评审小组采用综合评分法对提交最后报价的供应商的响应文件和最后报价进行综合评分，具体要求详见本章综合评分部分。</w:t>
      </w:r>
    </w:p>
    <w:p w14:paraId="78A008E9">
      <w:pPr>
        <w:spacing w:line="480" w:lineRule="auto"/>
        <w:ind w:firstLine="480" w:firstLineChars="200"/>
        <w:rPr>
          <w:rFonts w:ascii="仿宋" w:hAnsi="仿宋" w:eastAsia="仿宋" w:cs="仿宋"/>
          <w:sz w:val="24"/>
        </w:rPr>
      </w:pPr>
      <w:r>
        <w:rPr>
          <w:rFonts w:hint="eastAsia" w:ascii="仿宋" w:hAnsi="仿宋" w:eastAsia="仿宋" w:cs="仿宋"/>
          <w:sz w:val="24"/>
        </w:rPr>
        <w:t>6.推荐成交候选供应商</w:t>
      </w:r>
    </w:p>
    <w:p w14:paraId="00EE23C7">
      <w:pPr>
        <w:spacing w:line="480" w:lineRule="auto"/>
        <w:ind w:firstLine="480" w:firstLineChars="200"/>
        <w:rPr>
          <w:rFonts w:ascii="仿宋" w:hAnsi="仿宋" w:eastAsia="仿宋" w:cs="仿宋"/>
          <w:sz w:val="24"/>
        </w:rPr>
      </w:pPr>
      <w:r>
        <w:rPr>
          <w:rFonts w:hint="eastAsia" w:ascii="仿宋" w:hAnsi="仿宋" w:eastAsia="仿宋" w:cs="仿宋"/>
          <w:sz w:val="24"/>
        </w:rPr>
        <w:t>评审小组应当根据综合评分情况，按照评审得分由高到低顺序推荐3名以上成交候选供应商，并编写评审报告。评审得分相同的，按照最后报价由低到高的顺序推荐。评审得分且最后报价相同的，按照技术指标优劣顺序推荐。评审得分且最后报价且技术指标分项得分均相同的，成交候选供应商并列（若成交第一候选人并列，应当通过抽签的方式确定排序）。</w:t>
      </w:r>
    </w:p>
    <w:p w14:paraId="0CB88AD6">
      <w:pPr>
        <w:spacing w:line="480" w:lineRule="auto"/>
        <w:ind w:firstLine="480" w:firstLineChars="200"/>
        <w:rPr>
          <w:rFonts w:ascii="仿宋" w:hAnsi="仿宋" w:eastAsia="仿宋" w:cs="仿宋"/>
          <w:sz w:val="24"/>
        </w:rPr>
      </w:pPr>
      <w:r>
        <w:rPr>
          <w:rFonts w:hint="eastAsia" w:ascii="仿宋" w:hAnsi="仿宋" w:eastAsia="仿宋" w:cs="仿宋"/>
          <w:sz w:val="24"/>
        </w:rPr>
        <w:t>7.评审小组复核</w:t>
      </w:r>
    </w:p>
    <w:p w14:paraId="3E5A9ABE">
      <w:pPr>
        <w:spacing w:line="480" w:lineRule="auto"/>
        <w:ind w:firstLine="480" w:firstLineChars="200"/>
        <w:rPr>
          <w:rFonts w:ascii="仿宋" w:hAnsi="仿宋" w:eastAsia="仿宋" w:cs="仿宋"/>
          <w:sz w:val="24"/>
        </w:rPr>
      </w:pPr>
      <w:r>
        <w:rPr>
          <w:rFonts w:hint="eastAsia" w:ascii="仿宋" w:hAnsi="仿宋" w:eastAsia="仿宋" w:cs="仿宋"/>
          <w:sz w:val="24"/>
        </w:rPr>
        <w:t>评审小组评分汇总结束后，评审小组应当进行评审复核，对拟推荐为成交候选供应商的、报价最低的、供应商资格审查未通过的、供应商响应文件作无效处理的重点复核。</w:t>
      </w:r>
    </w:p>
    <w:p w14:paraId="00D8B983">
      <w:pPr>
        <w:spacing w:line="480" w:lineRule="auto"/>
        <w:ind w:firstLine="480" w:firstLineChars="200"/>
        <w:rPr>
          <w:rFonts w:ascii="仿宋" w:hAnsi="仿宋" w:eastAsia="仿宋" w:cs="仿宋"/>
          <w:sz w:val="24"/>
        </w:rPr>
      </w:pPr>
      <w:r>
        <w:rPr>
          <w:rFonts w:hint="eastAsia" w:ascii="仿宋" w:hAnsi="仿宋" w:eastAsia="仿宋" w:cs="仿宋"/>
          <w:sz w:val="24"/>
        </w:rPr>
        <w:t>8.采购代理机构现场复核评审结果</w:t>
      </w:r>
    </w:p>
    <w:p w14:paraId="7CFB3C30">
      <w:pPr>
        <w:spacing w:line="480" w:lineRule="auto"/>
        <w:ind w:firstLine="480" w:firstLineChars="200"/>
        <w:rPr>
          <w:rFonts w:ascii="仿宋" w:hAnsi="仿宋" w:eastAsia="仿宋" w:cs="仿宋"/>
          <w:sz w:val="24"/>
        </w:rPr>
      </w:pPr>
      <w:r>
        <w:rPr>
          <w:rFonts w:hint="eastAsia" w:ascii="仿宋" w:hAnsi="仿宋" w:eastAsia="仿宋" w:cs="仿宋"/>
          <w:sz w:val="24"/>
        </w:rPr>
        <w:t>一、评审结果汇总完成后，评审小组拟出具评审报告前，采购代理机构应当组织2名以上的本单位工作人员，在采购现场监督人员的监督之下，依据磋商文件对评审结果进行复核，出具复核报告，存在下列情形之一的，采购人、采购代理机构应当根据情况书面建议评审小组现场修改评审结果：</w:t>
      </w:r>
    </w:p>
    <w:p w14:paraId="2A486363">
      <w:pPr>
        <w:spacing w:line="480" w:lineRule="auto"/>
        <w:ind w:firstLine="480" w:firstLineChars="200"/>
        <w:rPr>
          <w:rFonts w:ascii="仿宋" w:hAnsi="仿宋" w:eastAsia="仿宋" w:cs="仿宋"/>
          <w:sz w:val="24"/>
        </w:rPr>
      </w:pPr>
      <w:r>
        <w:rPr>
          <w:rFonts w:hint="eastAsia" w:ascii="仿宋" w:hAnsi="仿宋" w:eastAsia="仿宋" w:cs="仿宋"/>
          <w:sz w:val="24"/>
        </w:rPr>
        <w:t>（1）资格性审查认定错误的；</w:t>
      </w:r>
    </w:p>
    <w:p w14:paraId="6305BEFD">
      <w:pPr>
        <w:spacing w:line="480" w:lineRule="auto"/>
        <w:ind w:firstLine="480" w:firstLineChars="200"/>
        <w:rPr>
          <w:rFonts w:ascii="仿宋" w:hAnsi="仿宋" w:eastAsia="仿宋" w:cs="仿宋"/>
          <w:sz w:val="24"/>
        </w:rPr>
      </w:pPr>
      <w:r>
        <w:rPr>
          <w:rFonts w:hint="eastAsia" w:ascii="仿宋" w:hAnsi="仿宋" w:eastAsia="仿宋" w:cs="仿宋"/>
          <w:sz w:val="24"/>
        </w:rPr>
        <w:t>（2）分值汇总计算错误的；</w:t>
      </w:r>
    </w:p>
    <w:p w14:paraId="213816CC">
      <w:pPr>
        <w:spacing w:line="480" w:lineRule="auto"/>
        <w:ind w:firstLine="480" w:firstLineChars="200"/>
        <w:rPr>
          <w:rFonts w:ascii="仿宋" w:hAnsi="仿宋" w:eastAsia="仿宋" w:cs="仿宋"/>
          <w:sz w:val="24"/>
        </w:rPr>
      </w:pPr>
      <w:r>
        <w:rPr>
          <w:rFonts w:hint="eastAsia" w:ascii="仿宋" w:hAnsi="仿宋" w:eastAsia="仿宋" w:cs="仿宋"/>
          <w:sz w:val="24"/>
        </w:rPr>
        <w:t>（3）分项评分超出评分标准范围的；</w:t>
      </w:r>
    </w:p>
    <w:p w14:paraId="34F81AB3">
      <w:pPr>
        <w:spacing w:line="480" w:lineRule="auto"/>
        <w:ind w:firstLine="480" w:firstLineChars="200"/>
        <w:rPr>
          <w:rFonts w:ascii="仿宋" w:hAnsi="仿宋" w:eastAsia="仿宋" w:cs="仿宋"/>
          <w:sz w:val="24"/>
        </w:rPr>
      </w:pPr>
      <w:r>
        <w:rPr>
          <w:rFonts w:hint="eastAsia" w:ascii="仿宋" w:hAnsi="仿宋" w:eastAsia="仿宋" w:cs="仿宋"/>
          <w:sz w:val="24"/>
        </w:rPr>
        <w:t>（4）客观评分不一致的。</w:t>
      </w:r>
    </w:p>
    <w:p w14:paraId="0086AE8E">
      <w:pPr>
        <w:spacing w:line="480" w:lineRule="auto"/>
        <w:ind w:firstLine="480" w:firstLineChars="200"/>
        <w:rPr>
          <w:rFonts w:ascii="仿宋" w:hAnsi="仿宋" w:eastAsia="仿宋" w:cs="仿宋"/>
          <w:sz w:val="24"/>
        </w:rPr>
      </w:pPr>
      <w:r>
        <w:rPr>
          <w:rFonts w:hint="eastAsia" w:ascii="仿宋" w:hAnsi="仿宋" w:eastAsia="仿宋" w:cs="仿宋"/>
          <w:sz w:val="24"/>
        </w:rPr>
        <w:t>存在本条上述情形的，由评审小组自主决定是否采纳采购代理机构的书面建议，并承担独立评审责任。评审小组采纳采购代理机构书面建议的，应当按照规定现场修改评审结果或者重新评审，并在评审报告中详细记载有关事宜；不采纳采购代理机构书面建议的，应当书面说明理由。采购代理机构书面建议未被评审小组采纳的，应当接照规定程序要求继续组织实施采购活动，不得擅自中止采购活动。</w:t>
      </w:r>
    </w:p>
    <w:p w14:paraId="2C2A1D2E">
      <w:pPr>
        <w:spacing w:line="480" w:lineRule="auto"/>
        <w:ind w:firstLine="480" w:firstLineChars="200"/>
        <w:rPr>
          <w:rFonts w:ascii="仿宋" w:hAnsi="仿宋" w:eastAsia="仿宋" w:cs="仿宋"/>
          <w:sz w:val="24"/>
        </w:rPr>
      </w:pPr>
      <w:r>
        <w:rPr>
          <w:rFonts w:hint="eastAsia" w:ascii="仿宋" w:hAnsi="仿宋" w:eastAsia="仿宋" w:cs="仿宋"/>
          <w:sz w:val="24"/>
        </w:rPr>
        <w:t>二、采购代理机构复核过程中，评审小组成员不得离开评审现场。</w:t>
      </w:r>
    </w:p>
    <w:p w14:paraId="39E452C2">
      <w:pPr>
        <w:spacing w:line="480" w:lineRule="auto"/>
        <w:ind w:firstLine="480" w:firstLineChars="200"/>
        <w:rPr>
          <w:rFonts w:ascii="仿宋" w:hAnsi="仿宋" w:eastAsia="仿宋" w:cs="仿宋"/>
          <w:sz w:val="24"/>
        </w:rPr>
      </w:pPr>
      <w:r>
        <w:rPr>
          <w:rFonts w:hint="eastAsia" w:ascii="仿宋" w:hAnsi="仿宋" w:eastAsia="仿宋" w:cs="仿宋"/>
          <w:sz w:val="24"/>
        </w:rPr>
        <w:t>三、有下列情形之一的，不得现场修改评审结果：</w:t>
      </w:r>
    </w:p>
    <w:p w14:paraId="7B64D60B">
      <w:pPr>
        <w:spacing w:line="480" w:lineRule="auto"/>
        <w:ind w:firstLine="480" w:firstLineChars="200"/>
        <w:rPr>
          <w:rFonts w:ascii="仿宋" w:hAnsi="仿宋" w:eastAsia="仿宋" w:cs="仿宋"/>
          <w:sz w:val="24"/>
        </w:rPr>
      </w:pPr>
      <w:r>
        <w:rPr>
          <w:rFonts w:hint="eastAsia" w:ascii="仿宋" w:hAnsi="仿宋" w:eastAsia="仿宋" w:cs="仿宋"/>
          <w:sz w:val="24"/>
        </w:rPr>
        <w:t>（1）评审小组已经出具评审报告并且离开评审现场的；</w:t>
      </w:r>
    </w:p>
    <w:p w14:paraId="17B6CB02">
      <w:pPr>
        <w:spacing w:line="480" w:lineRule="auto"/>
        <w:ind w:firstLine="480" w:firstLineChars="200"/>
        <w:rPr>
          <w:rFonts w:ascii="仿宋" w:hAnsi="仿宋" w:eastAsia="仿宋" w:cs="仿宋"/>
          <w:sz w:val="24"/>
        </w:rPr>
      </w:pPr>
      <w:r>
        <w:rPr>
          <w:rFonts w:hint="eastAsia" w:ascii="仿宋" w:hAnsi="仿宋" w:eastAsia="仿宋" w:cs="仿宋"/>
          <w:sz w:val="24"/>
        </w:rPr>
        <w:t>（2）采购代理机构现场复核时，复核工作人员数量不足的；</w:t>
      </w:r>
    </w:p>
    <w:p w14:paraId="2730ADB1">
      <w:pPr>
        <w:spacing w:line="480" w:lineRule="auto"/>
        <w:ind w:firstLine="480" w:firstLineChars="200"/>
        <w:rPr>
          <w:rFonts w:ascii="仿宋" w:hAnsi="仿宋" w:eastAsia="仿宋" w:cs="仿宋"/>
          <w:sz w:val="24"/>
        </w:rPr>
      </w:pPr>
      <w:r>
        <w:rPr>
          <w:rFonts w:hint="eastAsia" w:ascii="仿宋" w:hAnsi="仿宋" w:eastAsia="仿宋" w:cs="仿宋"/>
          <w:sz w:val="24"/>
        </w:rPr>
        <w:t>（3）采购代理机构现场复核时，没有采购监督人员现场监督的；</w:t>
      </w:r>
    </w:p>
    <w:p w14:paraId="72C4762E">
      <w:pPr>
        <w:spacing w:line="480" w:lineRule="auto"/>
        <w:ind w:firstLine="480" w:firstLineChars="200"/>
        <w:rPr>
          <w:rFonts w:ascii="仿宋" w:hAnsi="仿宋" w:eastAsia="仿宋" w:cs="仿宋"/>
          <w:sz w:val="24"/>
        </w:rPr>
      </w:pPr>
      <w:r>
        <w:rPr>
          <w:rFonts w:hint="eastAsia" w:ascii="仿宋" w:hAnsi="仿宋" w:eastAsia="仿宋" w:cs="仿宋"/>
          <w:sz w:val="24"/>
        </w:rPr>
        <w:t>（4）采购代理机构现场复核内容超出规定范围的；</w:t>
      </w:r>
    </w:p>
    <w:p w14:paraId="6E582206">
      <w:pPr>
        <w:spacing w:line="480" w:lineRule="auto"/>
        <w:ind w:firstLine="480" w:firstLineChars="200"/>
        <w:rPr>
          <w:rFonts w:ascii="仿宋" w:hAnsi="仿宋" w:eastAsia="仿宋" w:cs="仿宋"/>
          <w:sz w:val="24"/>
        </w:rPr>
      </w:pPr>
      <w:r>
        <w:rPr>
          <w:rFonts w:hint="eastAsia" w:ascii="仿宋" w:hAnsi="仿宋" w:eastAsia="仿宋" w:cs="仿宋"/>
          <w:sz w:val="24"/>
        </w:rPr>
        <w:t>（5）采购代理机构未提供书面建议的。</w:t>
      </w:r>
    </w:p>
    <w:p w14:paraId="0027CC27">
      <w:pPr>
        <w:spacing w:line="480" w:lineRule="auto"/>
        <w:ind w:firstLine="480" w:firstLineChars="200"/>
        <w:rPr>
          <w:rFonts w:ascii="仿宋" w:hAnsi="仿宋" w:eastAsia="仿宋" w:cs="仿宋"/>
          <w:sz w:val="24"/>
        </w:rPr>
      </w:pPr>
      <w:r>
        <w:rPr>
          <w:rFonts w:hint="eastAsia" w:ascii="仿宋" w:hAnsi="仿宋" w:eastAsia="仿宋" w:cs="仿宋"/>
          <w:sz w:val="24"/>
        </w:rPr>
        <w:t>9.编写评审报告</w:t>
      </w:r>
    </w:p>
    <w:p w14:paraId="2C016087">
      <w:pPr>
        <w:spacing w:line="480" w:lineRule="auto"/>
        <w:ind w:firstLine="480" w:firstLineChars="200"/>
        <w:rPr>
          <w:rFonts w:ascii="仿宋" w:hAnsi="仿宋" w:eastAsia="仿宋" w:cs="仿宋"/>
          <w:sz w:val="24"/>
        </w:rPr>
      </w:pPr>
      <w:r>
        <w:rPr>
          <w:rFonts w:hint="eastAsia" w:ascii="仿宋" w:hAnsi="仿宋" w:eastAsia="仿宋" w:cs="仿宋"/>
          <w:sz w:val="24"/>
        </w:rPr>
        <w:t>评审小组推荐成交候选供应商后，应向采购代理机构出具评审报告。</w:t>
      </w:r>
    </w:p>
    <w:p w14:paraId="45A1064F">
      <w:pPr>
        <w:spacing w:line="480" w:lineRule="auto"/>
        <w:ind w:firstLine="480" w:firstLineChars="200"/>
        <w:rPr>
          <w:rFonts w:ascii="仿宋" w:hAnsi="仿宋" w:eastAsia="仿宋" w:cs="仿宋"/>
          <w:sz w:val="24"/>
        </w:rPr>
      </w:pPr>
      <w:r>
        <w:rPr>
          <w:rFonts w:hint="eastAsia" w:ascii="仿宋" w:hAnsi="仿宋" w:eastAsia="仿宋" w:cs="仿宋"/>
          <w:sz w:val="24"/>
        </w:rPr>
        <w:t>10.供应商澄清、说明</w:t>
      </w:r>
    </w:p>
    <w:p w14:paraId="61D137FB">
      <w:pPr>
        <w:spacing w:line="480" w:lineRule="auto"/>
        <w:ind w:firstLine="480" w:firstLineChars="200"/>
        <w:rPr>
          <w:rFonts w:ascii="仿宋" w:hAnsi="仿宋" w:eastAsia="仿宋" w:cs="仿宋"/>
          <w:sz w:val="24"/>
        </w:rPr>
      </w:pPr>
      <w:r>
        <w:rPr>
          <w:rFonts w:hint="eastAsia" w:ascii="仿宋" w:hAnsi="仿宋" w:eastAsia="仿宋" w:cs="仿宋"/>
          <w:sz w:val="24"/>
        </w:rPr>
        <w:t>一、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E1B08FD">
      <w:pPr>
        <w:spacing w:line="480" w:lineRule="auto"/>
        <w:ind w:firstLine="480" w:firstLineChars="200"/>
        <w:rPr>
          <w:rFonts w:ascii="仿宋" w:hAnsi="仿宋" w:eastAsia="仿宋" w:cs="仿宋"/>
          <w:sz w:val="24"/>
        </w:rPr>
      </w:pPr>
      <w:r>
        <w:rPr>
          <w:rFonts w:hint="eastAsia" w:ascii="仿宋" w:hAnsi="仿宋" w:eastAsia="仿宋" w:cs="仿宋"/>
          <w:sz w:val="24"/>
        </w:rPr>
        <w:t>二、评审小组要求供应商澄清、说明或者更正响应文件应当以书面形式作出。供应商的澄清、说明或者更正应当由法定代表人/负责人/本人或其授权代表签字（注：供应商为法人的，应当由其法定代表人或者授权代表签字确认；供应商为其他组织的，应当由其负责人或者授权代表签字确认；供应商为自然人的，应当由其本人或者授权代表签字确认）或者加盖公章。</w:t>
      </w:r>
    </w:p>
    <w:p w14:paraId="1BEA37F0">
      <w:pPr>
        <w:spacing w:line="480" w:lineRule="auto"/>
        <w:ind w:firstLine="480" w:firstLineChars="200"/>
        <w:rPr>
          <w:rFonts w:ascii="仿宋" w:hAnsi="仿宋" w:eastAsia="仿宋" w:cs="仿宋"/>
          <w:sz w:val="24"/>
        </w:rPr>
      </w:pPr>
      <w:r>
        <w:rPr>
          <w:rFonts w:hint="eastAsia" w:ascii="仿宋" w:hAnsi="仿宋" w:eastAsia="仿宋" w:cs="仿宋"/>
          <w:sz w:val="24"/>
        </w:rPr>
        <w:t>11.终止采购活动</w:t>
      </w:r>
    </w:p>
    <w:p w14:paraId="6169FBFD">
      <w:pPr>
        <w:spacing w:line="480" w:lineRule="auto"/>
        <w:ind w:firstLine="480" w:firstLineChars="200"/>
        <w:rPr>
          <w:rFonts w:ascii="仿宋" w:hAnsi="仿宋" w:eastAsia="仿宋" w:cs="仿宋"/>
          <w:sz w:val="24"/>
        </w:rPr>
      </w:pPr>
      <w:bookmarkStart w:id="82" w:name="_Toc1636"/>
      <w:bookmarkStart w:id="83" w:name="_Toc26826"/>
      <w:r>
        <w:rPr>
          <w:rFonts w:hint="eastAsia" w:ascii="仿宋" w:hAnsi="仿宋" w:eastAsia="仿宋" w:cs="仿宋"/>
          <w:sz w:val="24"/>
        </w:rPr>
        <w:t>有下列情形之一的，本项目终止采购活动：</w:t>
      </w:r>
    </w:p>
    <w:p w14:paraId="73566755">
      <w:pPr>
        <w:spacing w:line="480" w:lineRule="auto"/>
        <w:ind w:firstLine="480" w:firstLineChars="200"/>
        <w:rPr>
          <w:rFonts w:ascii="仿宋" w:hAnsi="仿宋" w:eastAsia="仿宋" w:cs="仿宋"/>
          <w:sz w:val="24"/>
        </w:rPr>
      </w:pPr>
      <w:r>
        <w:rPr>
          <w:rFonts w:hint="eastAsia" w:ascii="仿宋" w:hAnsi="仿宋" w:eastAsia="仿宋" w:cs="仿宋"/>
          <w:sz w:val="24"/>
        </w:rPr>
        <w:t>（一）因情况变化，不再符合规定的竞争性磋商采购方式适用情形的；</w:t>
      </w:r>
    </w:p>
    <w:p w14:paraId="4445E9CC">
      <w:pPr>
        <w:spacing w:line="480" w:lineRule="auto"/>
        <w:ind w:firstLine="480" w:firstLineChars="200"/>
        <w:rPr>
          <w:rFonts w:ascii="仿宋" w:hAnsi="仿宋" w:eastAsia="仿宋" w:cs="仿宋"/>
          <w:sz w:val="24"/>
        </w:rPr>
      </w:pPr>
      <w:r>
        <w:rPr>
          <w:rFonts w:hint="eastAsia" w:ascii="仿宋" w:hAnsi="仿宋" w:eastAsia="仿宋" w:cs="仿宋"/>
          <w:sz w:val="24"/>
        </w:rPr>
        <w:t>（二）出现影响采购公正的违法、违规行为的；</w:t>
      </w:r>
    </w:p>
    <w:p w14:paraId="04898F1B">
      <w:pPr>
        <w:spacing w:line="480" w:lineRule="auto"/>
        <w:ind w:firstLine="480" w:firstLineChars="200"/>
        <w:rPr>
          <w:rFonts w:ascii="仿宋" w:hAnsi="仿宋" w:eastAsia="仿宋" w:cs="仿宋"/>
          <w:sz w:val="24"/>
        </w:rPr>
      </w:pPr>
      <w:r>
        <w:rPr>
          <w:rFonts w:hint="eastAsia" w:ascii="仿宋" w:hAnsi="仿宋" w:eastAsia="仿宋" w:cs="仿宋"/>
          <w:sz w:val="24"/>
        </w:rPr>
        <w:t>（三）提交首次响应文件的供应商不足三家的；</w:t>
      </w:r>
    </w:p>
    <w:p w14:paraId="6ADE13EA">
      <w:pPr>
        <w:spacing w:line="480" w:lineRule="auto"/>
        <w:ind w:firstLine="480" w:firstLineChars="200"/>
        <w:rPr>
          <w:rFonts w:ascii="仿宋" w:hAnsi="仿宋" w:eastAsia="仿宋" w:cs="仿宋"/>
          <w:sz w:val="24"/>
        </w:rPr>
      </w:pPr>
      <w:r>
        <w:rPr>
          <w:rFonts w:hint="eastAsia" w:ascii="仿宋" w:hAnsi="仿宋" w:eastAsia="仿宋" w:cs="仿宋"/>
          <w:sz w:val="24"/>
        </w:rPr>
        <w:t>（四）通过资格审查的供应商不足三家的；</w:t>
      </w:r>
    </w:p>
    <w:p w14:paraId="0A355FCF">
      <w:pPr>
        <w:spacing w:line="480" w:lineRule="auto"/>
        <w:ind w:firstLine="480" w:firstLineChars="200"/>
        <w:rPr>
          <w:rFonts w:ascii="仿宋" w:hAnsi="仿宋" w:eastAsia="仿宋" w:cs="仿宋"/>
          <w:sz w:val="24"/>
        </w:rPr>
      </w:pPr>
      <w:r>
        <w:rPr>
          <w:rFonts w:hint="eastAsia" w:ascii="仿宋" w:hAnsi="仿宋" w:eastAsia="仿宋" w:cs="仿宋"/>
          <w:sz w:val="24"/>
        </w:rPr>
        <w:t>（五）提交最后报价的供应商不足三家的；</w:t>
      </w:r>
    </w:p>
    <w:p w14:paraId="46982223">
      <w:pPr>
        <w:spacing w:line="480" w:lineRule="auto"/>
        <w:ind w:firstLine="480" w:firstLineChars="200"/>
        <w:rPr>
          <w:rFonts w:ascii="仿宋" w:hAnsi="仿宋" w:eastAsia="仿宋" w:cs="仿宋"/>
          <w:sz w:val="24"/>
        </w:rPr>
      </w:pPr>
      <w:r>
        <w:rPr>
          <w:rFonts w:hint="eastAsia" w:ascii="仿宋" w:hAnsi="仿宋" w:eastAsia="仿宋" w:cs="仿宋"/>
          <w:sz w:val="24"/>
        </w:rPr>
        <w:t>（六）通过最后报价审查的供应商不足三家的。</w:t>
      </w:r>
    </w:p>
    <w:bookmarkEnd w:id="82"/>
    <w:bookmarkEnd w:id="83"/>
    <w:p w14:paraId="4C3F8AC1">
      <w:pPr>
        <w:spacing w:line="480" w:lineRule="auto"/>
        <w:ind w:firstLine="482" w:firstLineChars="200"/>
        <w:outlineLvl w:val="1"/>
        <w:rPr>
          <w:rFonts w:ascii="仿宋" w:hAnsi="仿宋" w:eastAsia="仿宋" w:cs="仿宋"/>
          <w:b/>
          <w:bCs/>
          <w:sz w:val="24"/>
          <w:szCs w:val="24"/>
        </w:rPr>
      </w:pPr>
      <w:r>
        <w:rPr>
          <w:rFonts w:hint="eastAsia" w:ascii="仿宋" w:hAnsi="仿宋" w:eastAsia="仿宋" w:cs="仿宋"/>
          <w:b/>
          <w:bCs/>
          <w:sz w:val="24"/>
          <w:szCs w:val="24"/>
        </w:rPr>
        <w:t>3.综合评分</w:t>
      </w:r>
    </w:p>
    <w:p w14:paraId="64B92133">
      <w:pPr>
        <w:spacing w:line="480" w:lineRule="auto"/>
        <w:ind w:firstLine="480" w:firstLineChars="200"/>
        <w:rPr>
          <w:rFonts w:ascii="仿宋" w:hAnsi="仿宋" w:eastAsia="仿宋" w:cs="仿宋"/>
          <w:sz w:val="24"/>
        </w:rPr>
      </w:pPr>
      <w:r>
        <w:rPr>
          <w:rFonts w:hint="eastAsia" w:ascii="仿宋" w:hAnsi="仿宋" w:eastAsia="仿宋" w:cs="仿宋"/>
          <w:sz w:val="24"/>
        </w:rPr>
        <w:t>3.1本次综合评分的因素是：详见3.3.2综合评分明细表</w:t>
      </w:r>
    </w:p>
    <w:p w14:paraId="7617BAA0">
      <w:pPr>
        <w:spacing w:line="480" w:lineRule="auto"/>
        <w:ind w:firstLine="480" w:firstLineChars="200"/>
        <w:rPr>
          <w:rFonts w:ascii="仿宋" w:hAnsi="仿宋" w:eastAsia="仿宋" w:cs="仿宋"/>
          <w:sz w:val="24"/>
        </w:rPr>
      </w:pPr>
      <w:r>
        <w:rPr>
          <w:rFonts w:hint="eastAsia" w:ascii="仿宋" w:hAnsi="仿宋" w:eastAsia="仿宋" w:cs="仿宋"/>
          <w:sz w:val="24"/>
        </w:rPr>
        <w:t>3.2 评标委员会成员应当根据自身专业情况对每个有效投标供应商的投标文件进行独立评分，加权汇总每项评分因素的得分，得出每个有效投标供应商的总分。评分因素的分类由采购人确定；评审专家具有本项目双重类别的，由评审委员会组长确定。技术类评分因素由技术方面评标委员会成员独立评分。经济类评分因素由经济方面评标委员会成员独立评分。采购人代表原则上对技术类评分因素独立评分。其他不能明确区分的评分因素由评标委员会成员共同评分。</w:t>
      </w:r>
    </w:p>
    <w:p w14:paraId="2AF8605E">
      <w:pPr>
        <w:pStyle w:val="8"/>
        <w:tabs>
          <w:tab w:val="left" w:pos="600"/>
        </w:tabs>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3.3综合评分明细表</w:t>
      </w:r>
    </w:p>
    <w:p w14:paraId="1A8CF264">
      <w:pPr>
        <w:pStyle w:val="8"/>
        <w:tabs>
          <w:tab w:val="left" w:pos="600"/>
        </w:tabs>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3.3.1综合评分明细表的制定以科学合理、降低评委会自由裁量权为原则。</w:t>
      </w:r>
    </w:p>
    <w:p w14:paraId="20F342AE">
      <w:pPr>
        <w:pStyle w:val="8"/>
        <w:tabs>
          <w:tab w:val="left" w:pos="600"/>
        </w:tabs>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3.3.2综合评分明细表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838"/>
        <w:gridCol w:w="838"/>
        <w:gridCol w:w="4201"/>
        <w:gridCol w:w="1110"/>
        <w:gridCol w:w="741"/>
      </w:tblGrid>
      <w:tr w14:paraId="62B36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7B0960F2">
            <w:pPr>
              <w:jc w:val="center"/>
              <w:rPr>
                <w:rFonts w:ascii="仿宋" w:hAnsi="仿宋" w:eastAsia="仿宋" w:cs="仿宋"/>
                <w:b/>
                <w:bCs/>
                <w:sz w:val="21"/>
                <w:szCs w:val="21"/>
              </w:rPr>
            </w:pPr>
            <w:r>
              <w:rPr>
                <w:rFonts w:hint="eastAsia" w:ascii="仿宋" w:hAnsi="仿宋" w:eastAsia="仿宋" w:cs="仿宋"/>
                <w:b/>
                <w:bCs/>
                <w:sz w:val="21"/>
                <w:szCs w:val="21"/>
              </w:rPr>
              <w:t>序号</w:t>
            </w:r>
          </w:p>
        </w:tc>
        <w:tc>
          <w:tcPr>
            <w:tcW w:w="838" w:type="dxa"/>
            <w:vAlign w:val="center"/>
          </w:tcPr>
          <w:p w14:paraId="062E961C">
            <w:pPr>
              <w:jc w:val="center"/>
              <w:rPr>
                <w:rFonts w:ascii="仿宋" w:hAnsi="仿宋" w:eastAsia="仿宋" w:cs="仿宋"/>
                <w:b/>
                <w:bCs/>
                <w:sz w:val="21"/>
                <w:szCs w:val="21"/>
              </w:rPr>
            </w:pPr>
            <w:r>
              <w:rPr>
                <w:rFonts w:hint="eastAsia" w:ascii="仿宋" w:hAnsi="仿宋" w:eastAsia="仿宋" w:cs="仿宋"/>
                <w:b/>
                <w:bCs/>
                <w:sz w:val="21"/>
                <w:szCs w:val="21"/>
              </w:rPr>
              <w:t>名称</w:t>
            </w:r>
          </w:p>
        </w:tc>
        <w:tc>
          <w:tcPr>
            <w:tcW w:w="838" w:type="dxa"/>
            <w:vAlign w:val="center"/>
          </w:tcPr>
          <w:p w14:paraId="22321402">
            <w:pPr>
              <w:jc w:val="center"/>
              <w:rPr>
                <w:rFonts w:ascii="仿宋" w:hAnsi="仿宋" w:eastAsia="仿宋" w:cs="仿宋"/>
                <w:b/>
                <w:bCs/>
                <w:sz w:val="21"/>
                <w:szCs w:val="21"/>
              </w:rPr>
            </w:pPr>
            <w:r>
              <w:rPr>
                <w:rFonts w:hint="eastAsia" w:ascii="仿宋" w:hAnsi="仿宋" w:eastAsia="仿宋" w:cs="仿宋"/>
                <w:b/>
                <w:bCs/>
                <w:sz w:val="21"/>
                <w:szCs w:val="21"/>
              </w:rPr>
              <w:t>分数</w:t>
            </w:r>
          </w:p>
        </w:tc>
        <w:tc>
          <w:tcPr>
            <w:tcW w:w="4201" w:type="dxa"/>
            <w:vAlign w:val="center"/>
          </w:tcPr>
          <w:p w14:paraId="18B10C44">
            <w:pPr>
              <w:jc w:val="center"/>
              <w:rPr>
                <w:rFonts w:ascii="仿宋" w:hAnsi="仿宋" w:eastAsia="仿宋" w:cs="仿宋"/>
                <w:b/>
                <w:bCs/>
                <w:sz w:val="21"/>
                <w:szCs w:val="21"/>
              </w:rPr>
            </w:pPr>
            <w:r>
              <w:rPr>
                <w:rFonts w:hint="eastAsia" w:ascii="仿宋" w:hAnsi="仿宋" w:eastAsia="仿宋" w:cs="仿宋"/>
                <w:b/>
                <w:bCs/>
                <w:sz w:val="21"/>
                <w:szCs w:val="21"/>
              </w:rPr>
              <w:t>评分标准</w:t>
            </w:r>
          </w:p>
        </w:tc>
        <w:tc>
          <w:tcPr>
            <w:tcW w:w="1110" w:type="dxa"/>
            <w:vAlign w:val="center"/>
          </w:tcPr>
          <w:p w14:paraId="0DB739EC">
            <w:pPr>
              <w:jc w:val="center"/>
              <w:rPr>
                <w:rFonts w:ascii="仿宋" w:hAnsi="仿宋" w:eastAsia="仿宋" w:cs="仿宋"/>
                <w:b/>
                <w:bCs/>
                <w:sz w:val="21"/>
                <w:szCs w:val="21"/>
              </w:rPr>
            </w:pPr>
            <w:r>
              <w:rPr>
                <w:rFonts w:hint="eastAsia" w:ascii="仿宋" w:hAnsi="仿宋" w:eastAsia="仿宋" w:cs="仿宋"/>
                <w:b/>
                <w:bCs/>
                <w:sz w:val="21"/>
                <w:szCs w:val="21"/>
              </w:rPr>
              <w:t>是否为主客观因素</w:t>
            </w:r>
          </w:p>
        </w:tc>
        <w:tc>
          <w:tcPr>
            <w:tcW w:w="741" w:type="dxa"/>
            <w:vAlign w:val="center"/>
          </w:tcPr>
          <w:p w14:paraId="6AFCDD50">
            <w:pPr>
              <w:jc w:val="center"/>
              <w:rPr>
                <w:rFonts w:ascii="仿宋" w:hAnsi="仿宋" w:eastAsia="仿宋" w:cs="仿宋"/>
                <w:b/>
                <w:bCs/>
                <w:sz w:val="21"/>
                <w:szCs w:val="21"/>
              </w:rPr>
            </w:pPr>
            <w:r>
              <w:rPr>
                <w:rFonts w:hint="eastAsia" w:ascii="仿宋" w:hAnsi="仿宋" w:eastAsia="仿宋" w:cs="仿宋"/>
                <w:b/>
                <w:bCs/>
                <w:sz w:val="21"/>
                <w:szCs w:val="21"/>
              </w:rPr>
              <w:t>备注</w:t>
            </w:r>
          </w:p>
        </w:tc>
      </w:tr>
      <w:tr w14:paraId="0B0E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38D64467">
            <w:pPr>
              <w:jc w:val="center"/>
              <w:rPr>
                <w:rFonts w:ascii="仿宋" w:hAnsi="仿宋" w:eastAsia="仿宋" w:cs="仿宋"/>
                <w:sz w:val="21"/>
                <w:szCs w:val="21"/>
              </w:rPr>
            </w:pPr>
            <w:r>
              <w:rPr>
                <w:rFonts w:hint="eastAsia" w:ascii="仿宋" w:hAnsi="仿宋" w:eastAsia="仿宋" w:cs="仿宋"/>
                <w:sz w:val="21"/>
                <w:szCs w:val="21"/>
              </w:rPr>
              <w:t>1</w:t>
            </w:r>
          </w:p>
        </w:tc>
        <w:tc>
          <w:tcPr>
            <w:tcW w:w="838" w:type="dxa"/>
            <w:vAlign w:val="center"/>
          </w:tcPr>
          <w:p w14:paraId="49428854">
            <w:pPr>
              <w:jc w:val="center"/>
              <w:rPr>
                <w:rFonts w:ascii="仿宋" w:hAnsi="仿宋" w:eastAsia="仿宋" w:cs="仿宋"/>
                <w:sz w:val="21"/>
                <w:szCs w:val="21"/>
              </w:rPr>
            </w:pPr>
            <w:r>
              <w:rPr>
                <w:rFonts w:hint="eastAsia" w:ascii="仿宋" w:hAnsi="仿宋" w:eastAsia="仿宋" w:cs="仿宋"/>
                <w:sz w:val="21"/>
                <w:szCs w:val="21"/>
              </w:rPr>
              <w:t>报价</w:t>
            </w:r>
          </w:p>
        </w:tc>
        <w:tc>
          <w:tcPr>
            <w:tcW w:w="838" w:type="dxa"/>
            <w:vAlign w:val="center"/>
          </w:tcPr>
          <w:p w14:paraId="43CE491F">
            <w:pPr>
              <w:jc w:val="center"/>
              <w:rPr>
                <w:rFonts w:ascii="仿宋" w:hAnsi="仿宋" w:eastAsia="仿宋" w:cs="仿宋"/>
                <w:sz w:val="21"/>
                <w:szCs w:val="21"/>
              </w:rPr>
            </w:pPr>
            <w:r>
              <w:rPr>
                <w:rFonts w:hint="eastAsia" w:ascii="仿宋" w:hAnsi="仿宋" w:eastAsia="仿宋" w:cs="仿宋"/>
                <w:sz w:val="21"/>
                <w:szCs w:val="21"/>
              </w:rPr>
              <w:t>30</w:t>
            </w:r>
          </w:p>
        </w:tc>
        <w:tc>
          <w:tcPr>
            <w:tcW w:w="4201" w:type="dxa"/>
            <w:vAlign w:val="center"/>
          </w:tcPr>
          <w:p w14:paraId="3D72EEE8">
            <w:pPr>
              <w:ind w:firstLine="420" w:firstLineChars="200"/>
              <w:jc w:val="left"/>
              <w:rPr>
                <w:rFonts w:ascii="仿宋" w:hAnsi="仿宋" w:eastAsia="仿宋" w:cs="仿宋"/>
                <w:sz w:val="21"/>
                <w:szCs w:val="21"/>
              </w:rPr>
            </w:pPr>
            <w:r>
              <w:rPr>
                <w:rFonts w:hint="eastAsia" w:ascii="仿宋" w:hAnsi="仿宋" w:eastAsia="仿宋" w:cs="仿宋"/>
                <w:sz w:val="21"/>
                <w:szCs w:val="21"/>
              </w:rPr>
              <w:t>评标基准价=有效投标报价的最低值，有效投标报价等于基准价的得满分30分，投标报价得分=（评标基准价/投标报价）×30%×100。</w:t>
            </w:r>
          </w:p>
        </w:tc>
        <w:tc>
          <w:tcPr>
            <w:tcW w:w="1110" w:type="dxa"/>
            <w:vAlign w:val="center"/>
          </w:tcPr>
          <w:p w14:paraId="1AD390FC">
            <w:pPr>
              <w:jc w:val="center"/>
              <w:rPr>
                <w:rFonts w:ascii="仿宋" w:hAnsi="仿宋" w:eastAsia="仿宋" w:cs="仿宋"/>
                <w:sz w:val="21"/>
                <w:szCs w:val="21"/>
              </w:rPr>
            </w:pPr>
            <w:r>
              <w:rPr>
                <w:rFonts w:hint="eastAsia" w:ascii="仿宋" w:hAnsi="仿宋" w:eastAsia="仿宋" w:cs="仿宋"/>
                <w:sz w:val="21"/>
                <w:szCs w:val="21"/>
              </w:rPr>
              <w:t>是</w:t>
            </w:r>
          </w:p>
        </w:tc>
        <w:tc>
          <w:tcPr>
            <w:tcW w:w="741" w:type="dxa"/>
            <w:vAlign w:val="center"/>
          </w:tcPr>
          <w:p w14:paraId="0A4BD87D">
            <w:pPr>
              <w:jc w:val="center"/>
              <w:rPr>
                <w:rFonts w:ascii="仿宋" w:hAnsi="仿宋" w:eastAsia="仿宋" w:cs="仿宋"/>
                <w:sz w:val="21"/>
                <w:szCs w:val="21"/>
              </w:rPr>
            </w:pPr>
          </w:p>
        </w:tc>
      </w:tr>
      <w:tr w14:paraId="0C2F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11396213">
            <w:pPr>
              <w:jc w:val="center"/>
              <w:rPr>
                <w:rFonts w:ascii="仿宋" w:hAnsi="仿宋" w:eastAsia="仿宋" w:cs="仿宋"/>
                <w:sz w:val="21"/>
                <w:szCs w:val="21"/>
              </w:rPr>
            </w:pPr>
            <w:r>
              <w:rPr>
                <w:rFonts w:hint="eastAsia" w:ascii="仿宋" w:hAnsi="仿宋" w:eastAsia="仿宋" w:cs="仿宋"/>
                <w:sz w:val="21"/>
                <w:szCs w:val="21"/>
              </w:rPr>
              <w:t>2</w:t>
            </w:r>
          </w:p>
        </w:tc>
        <w:tc>
          <w:tcPr>
            <w:tcW w:w="838" w:type="dxa"/>
            <w:vAlign w:val="center"/>
          </w:tcPr>
          <w:p w14:paraId="0DC944BD">
            <w:pPr>
              <w:jc w:val="center"/>
              <w:rPr>
                <w:rFonts w:ascii="仿宋" w:hAnsi="仿宋" w:eastAsia="仿宋" w:cs="仿宋"/>
                <w:sz w:val="24"/>
                <w:szCs w:val="24"/>
              </w:rPr>
            </w:pPr>
            <w:r>
              <w:rPr>
                <w:rFonts w:hint="eastAsia" w:ascii="仿宋" w:hAnsi="仿宋" w:eastAsia="仿宋" w:cs="仿宋"/>
                <w:sz w:val="21"/>
                <w:szCs w:val="21"/>
              </w:rPr>
              <w:t>业绩</w:t>
            </w:r>
          </w:p>
        </w:tc>
        <w:tc>
          <w:tcPr>
            <w:tcW w:w="838" w:type="dxa"/>
            <w:vAlign w:val="center"/>
          </w:tcPr>
          <w:p w14:paraId="78219903">
            <w:pPr>
              <w:jc w:val="center"/>
              <w:rPr>
                <w:rFonts w:ascii="仿宋" w:hAnsi="仿宋" w:eastAsia="仿宋" w:cs="仿宋"/>
                <w:sz w:val="21"/>
                <w:szCs w:val="21"/>
              </w:rPr>
            </w:pPr>
            <w:r>
              <w:rPr>
                <w:rFonts w:hint="eastAsia" w:ascii="仿宋" w:hAnsi="仿宋" w:eastAsia="仿宋" w:cs="仿宋"/>
                <w:sz w:val="21"/>
                <w:szCs w:val="21"/>
              </w:rPr>
              <w:t>5</w:t>
            </w:r>
          </w:p>
        </w:tc>
        <w:tc>
          <w:tcPr>
            <w:tcW w:w="4201" w:type="dxa"/>
            <w:vAlign w:val="center"/>
          </w:tcPr>
          <w:p w14:paraId="7B4B3A79">
            <w:pPr>
              <w:ind w:firstLine="420" w:firstLineChars="200"/>
              <w:jc w:val="left"/>
              <w:rPr>
                <w:rFonts w:ascii="仿宋" w:hAnsi="仿宋" w:eastAsia="仿宋" w:cs="仿宋"/>
                <w:b/>
                <w:bCs/>
                <w:sz w:val="21"/>
                <w:szCs w:val="21"/>
              </w:rPr>
            </w:pPr>
            <w:r>
              <w:rPr>
                <w:rFonts w:hint="eastAsia" w:ascii="仿宋" w:hAnsi="仿宋" w:eastAsia="仿宋" w:cs="仿宋"/>
                <w:sz w:val="21"/>
                <w:szCs w:val="21"/>
              </w:rPr>
              <w:t>供应商自2023年1月1日起至今，每具备一个类似项目业绩得1分，本项最高得5分。</w:t>
            </w:r>
            <w:r>
              <w:rPr>
                <w:rFonts w:hint="eastAsia" w:ascii="仿宋" w:hAnsi="仿宋" w:eastAsia="仿宋" w:cs="仿宋"/>
                <w:b/>
                <w:bCs/>
                <w:sz w:val="21"/>
                <w:szCs w:val="21"/>
              </w:rPr>
              <w:t>注：1.类似业绩是指与本项目采购货物类似的环卫特种车辆或压缩箱采购业绩；</w:t>
            </w:r>
          </w:p>
          <w:p w14:paraId="16C5A388">
            <w:pPr>
              <w:jc w:val="left"/>
              <w:rPr>
                <w:rFonts w:ascii="仿宋" w:hAnsi="仿宋" w:eastAsia="仿宋" w:cs="仿宋"/>
                <w:sz w:val="21"/>
                <w:szCs w:val="21"/>
              </w:rPr>
            </w:pPr>
            <w:r>
              <w:rPr>
                <w:rFonts w:hint="eastAsia" w:ascii="仿宋" w:hAnsi="仿宋" w:eastAsia="仿宋" w:cs="仿宋"/>
                <w:b/>
                <w:bCs/>
                <w:sz w:val="21"/>
                <w:szCs w:val="21"/>
              </w:rPr>
              <w:t>2.提供中标(成交)通知书或合同复印件等证明材料。</w:t>
            </w:r>
          </w:p>
        </w:tc>
        <w:tc>
          <w:tcPr>
            <w:tcW w:w="1110" w:type="dxa"/>
            <w:vAlign w:val="center"/>
          </w:tcPr>
          <w:p w14:paraId="3C58B63E">
            <w:pPr>
              <w:jc w:val="center"/>
              <w:rPr>
                <w:rFonts w:ascii="仿宋" w:hAnsi="仿宋" w:eastAsia="仿宋" w:cs="仿宋"/>
                <w:sz w:val="21"/>
                <w:szCs w:val="21"/>
              </w:rPr>
            </w:pPr>
            <w:bookmarkStart w:id="84" w:name="OLE_LINK1"/>
            <w:r>
              <w:rPr>
                <w:rFonts w:hint="eastAsia" w:ascii="仿宋" w:hAnsi="仿宋" w:eastAsia="仿宋" w:cs="仿宋"/>
                <w:sz w:val="21"/>
                <w:szCs w:val="21"/>
              </w:rPr>
              <w:t>是</w:t>
            </w:r>
            <w:bookmarkEnd w:id="84"/>
          </w:p>
        </w:tc>
        <w:tc>
          <w:tcPr>
            <w:tcW w:w="741" w:type="dxa"/>
            <w:vAlign w:val="center"/>
          </w:tcPr>
          <w:p w14:paraId="16CC90FF">
            <w:pPr>
              <w:jc w:val="center"/>
              <w:rPr>
                <w:rFonts w:ascii="仿宋" w:hAnsi="仿宋" w:eastAsia="仿宋" w:cs="仿宋"/>
                <w:sz w:val="21"/>
                <w:szCs w:val="21"/>
              </w:rPr>
            </w:pPr>
          </w:p>
        </w:tc>
      </w:tr>
      <w:tr w14:paraId="790D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2BE4933C">
            <w:pPr>
              <w:jc w:val="center"/>
              <w:rPr>
                <w:rFonts w:ascii="仿宋" w:hAnsi="仿宋" w:eastAsia="仿宋" w:cs="仿宋"/>
                <w:sz w:val="21"/>
                <w:szCs w:val="21"/>
              </w:rPr>
            </w:pPr>
            <w:r>
              <w:rPr>
                <w:rFonts w:hint="eastAsia" w:ascii="仿宋" w:hAnsi="仿宋" w:eastAsia="仿宋" w:cs="仿宋"/>
                <w:sz w:val="21"/>
                <w:szCs w:val="21"/>
              </w:rPr>
              <w:t>3</w:t>
            </w:r>
          </w:p>
        </w:tc>
        <w:tc>
          <w:tcPr>
            <w:tcW w:w="838" w:type="dxa"/>
            <w:vAlign w:val="center"/>
          </w:tcPr>
          <w:p w14:paraId="78F012B0">
            <w:pPr>
              <w:jc w:val="center"/>
              <w:rPr>
                <w:rFonts w:ascii="仿宋" w:hAnsi="仿宋" w:eastAsia="仿宋" w:cs="仿宋"/>
                <w:sz w:val="21"/>
                <w:szCs w:val="21"/>
              </w:rPr>
            </w:pPr>
            <w:r>
              <w:rPr>
                <w:rFonts w:hint="eastAsia" w:ascii="仿宋" w:hAnsi="仿宋" w:eastAsia="仿宋" w:cs="仿宋"/>
                <w:sz w:val="21"/>
                <w:szCs w:val="21"/>
              </w:rPr>
              <w:t>技 术 参 数 响 应</w:t>
            </w:r>
          </w:p>
        </w:tc>
        <w:tc>
          <w:tcPr>
            <w:tcW w:w="838" w:type="dxa"/>
            <w:vAlign w:val="center"/>
          </w:tcPr>
          <w:p w14:paraId="6BE700D9">
            <w:pPr>
              <w:jc w:val="center"/>
              <w:rPr>
                <w:rFonts w:ascii="仿宋" w:hAnsi="仿宋" w:eastAsia="仿宋" w:cs="仿宋"/>
                <w:sz w:val="21"/>
                <w:szCs w:val="21"/>
              </w:rPr>
            </w:pPr>
            <w:r>
              <w:rPr>
                <w:rFonts w:hint="eastAsia" w:ascii="仿宋" w:hAnsi="仿宋" w:eastAsia="仿宋" w:cs="仿宋"/>
                <w:sz w:val="21"/>
                <w:szCs w:val="21"/>
              </w:rPr>
              <w:t>45</w:t>
            </w:r>
          </w:p>
        </w:tc>
        <w:tc>
          <w:tcPr>
            <w:tcW w:w="4201" w:type="dxa"/>
            <w:vAlign w:val="center"/>
          </w:tcPr>
          <w:p w14:paraId="53DCF326">
            <w:pPr>
              <w:ind w:firstLine="420" w:firstLineChars="200"/>
              <w:jc w:val="left"/>
              <w:rPr>
                <w:rFonts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完全满足磋商文件技术服务要求没有负偏离的得49分（共计 114条。其中带“★”参数为实质性要求，共计2</w:t>
            </w:r>
            <w:r>
              <w:rPr>
                <w:rFonts w:hint="eastAsia" w:ascii="仿宋" w:hAnsi="仿宋" w:eastAsia="仿宋" w:cs="仿宋"/>
                <w:sz w:val="21"/>
                <w:szCs w:val="21"/>
                <w:lang w:val="en-US" w:eastAsia="zh-CN"/>
              </w:rPr>
              <w:t>7</w:t>
            </w:r>
            <w:r>
              <w:rPr>
                <w:rFonts w:hint="eastAsia" w:ascii="仿宋" w:hAnsi="仿宋" w:eastAsia="仿宋" w:cs="仿宋"/>
                <w:sz w:val="21"/>
                <w:szCs w:val="21"/>
              </w:rPr>
              <w:t>条，不纳入评分标准。带“▲”号重要技术参数得分共</w:t>
            </w:r>
            <w:r>
              <w:rPr>
                <w:rFonts w:hint="eastAsia" w:ascii="仿宋" w:hAnsi="仿宋" w:eastAsia="仿宋" w:cs="仿宋"/>
                <w:sz w:val="21"/>
                <w:szCs w:val="21"/>
                <w:lang w:val="en-US" w:eastAsia="zh-CN"/>
              </w:rPr>
              <w:t>6</w:t>
            </w:r>
            <w:r>
              <w:rPr>
                <w:rFonts w:hint="eastAsia" w:ascii="仿宋" w:hAnsi="仿宋" w:eastAsia="仿宋" w:cs="仿宋"/>
                <w:sz w:val="21"/>
                <w:szCs w:val="21"/>
              </w:rPr>
              <w:t>条，没有负偏离的得18分，每有一项不满足技术服务要求存在负偏离的扣</w:t>
            </w:r>
            <w:r>
              <w:rPr>
                <w:rFonts w:hint="eastAsia" w:ascii="仿宋" w:hAnsi="仿宋" w:eastAsia="仿宋" w:cs="仿宋"/>
                <w:sz w:val="21"/>
                <w:szCs w:val="21"/>
                <w:lang w:val="en-US" w:eastAsia="zh-CN"/>
              </w:rPr>
              <w:t>3</w:t>
            </w:r>
            <w:r>
              <w:rPr>
                <w:rFonts w:hint="eastAsia" w:ascii="仿宋" w:hAnsi="仿宋" w:eastAsia="仿宋" w:cs="仿宋"/>
                <w:sz w:val="21"/>
                <w:szCs w:val="21"/>
              </w:rPr>
              <w:t>分，直至本项分值扣完为止。）</w:t>
            </w:r>
          </w:p>
          <w:p w14:paraId="58DFBF68">
            <w:pPr>
              <w:ind w:firstLine="420" w:firstLineChars="200"/>
              <w:jc w:val="left"/>
              <w:rPr>
                <w:rFonts w:ascii="仿宋" w:hAnsi="仿宋" w:eastAsia="仿宋" w:cs="仿宋"/>
                <w:sz w:val="21"/>
                <w:szCs w:val="21"/>
              </w:rPr>
            </w:pPr>
            <w:r>
              <w:rPr>
                <w:rFonts w:hint="eastAsia" w:ascii="仿宋" w:hAnsi="仿宋" w:eastAsia="仿宋" w:cs="仿宋"/>
                <w:sz w:val="21"/>
                <w:szCs w:val="21"/>
              </w:rPr>
              <w:t>2、非“★”“▲”参数共81条共计27分，每有一项不满足技术服务要求存在负偏离的扣0.3分，直至本项分值扣完为止。</w:t>
            </w:r>
          </w:p>
        </w:tc>
        <w:tc>
          <w:tcPr>
            <w:tcW w:w="1110" w:type="dxa"/>
            <w:vAlign w:val="center"/>
          </w:tcPr>
          <w:p w14:paraId="17D1A208">
            <w:pPr>
              <w:jc w:val="center"/>
              <w:rPr>
                <w:rFonts w:ascii="仿宋" w:hAnsi="仿宋" w:eastAsia="仿宋" w:cs="仿宋"/>
                <w:sz w:val="21"/>
                <w:szCs w:val="21"/>
              </w:rPr>
            </w:pPr>
            <w:r>
              <w:rPr>
                <w:rFonts w:hint="eastAsia" w:ascii="仿宋" w:hAnsi="仿宋" w:eastAsia="仿宋" w:cs="仿宋"/>
                <w:sz w:val="21"/>
                <w:szCs w:val="21"/>
              </w:rPr>
              <w:t>是</w:t>
            </w:r>
          </w:p>
        </w:tc>
        <w:tc>
          <w:tcPr>
            <w:tcW w:w="741" w:type="dxa"/>
            <w:vAlign w:val="center"/>
          </w:tcPr>
          <w:p w14:paraId="7EF8C70D">
            <w:pPr>
              <w:jc w:val="center"/>
              <w:rPr>
                <w:rFonts w:ascii="仿宋" w:hAnsi="仿宋" w:eastAsia="仿宋" w:cs="仿宋"/>
                <w:sz w:val="21"/>
                <w:szCs w:val="21"/>
              </w:rPr>
            </w:pPr>
          </w:p>
        </w:tc>
      </w:tr>
      <w:tr w14:paraId="2FDC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3E6F54BD">
            <w:pPr>
              <w:jc w:val="center"/>
              <w:rPr>
                <w:rFonts w:ascii="仿宋" w:hAnsi="仿宋" w:eastAsia="仿宋" w:cs="仿宋"/>
                <w:sz w:val="21"/>
                <w:szCs w:val="21"/>
              </w:rPr>
            </w:pPr>
            <w:r>
              <w:rPr>
                <w:rFonts w:hint="eastAsia" w:ascii="仿宋" w:hAnsi="仿宋" w:eastAsia="仿宋" w:cs="仿宋"/>
                <w:sz w:val="21"/>
                <w:szCs w:val="21"/>
              </w:rPr>
              <w:t>4</w:t>
            </w:r>
          </w:p>
        </w:tc>
        <w:tc>
          <w:tcPr>
            <w:tcW w:w="838" w:type="dxa"/>
            <w:vAlign w:val="center"/>
          </w:tcPr>
          <w:p w14:paraId="6F771856">
            <w:pPr>
              <w:jc w:val="center"/>
              <w:rPr>
                <w:rFonts w:ascii="仿宋" w:hAnsi="仿宋" w:eastAsia="仿宋" w:cs="仿宋"/>
                <w:sz w:val="21"/>
                <w:szCs w:val="21"/>
              </w:rPr>
            </w:pPr>
            <w:r>
              <w:rPr>
                <w:rFonts w:hint="eastAsia" w:ascii="仿宋" w:hAnsi="仿宋" w:eastAsia="仿宋" w:cs="仿宋"/>
                <w:sz w:val="21"/>
                <w:szCs w:val="21"/>
              </w:rPr>
              <w:t>项目实施 方案</w:t>
            </w:r>
          </w:p>
        </w:tc>
        <w:tc>
          <w:tcPr>
            <w:tcW w:w="838" w:type="dxa"/>
            <w:vAlign w:val="center"/>
          </w:tcPr>
          <w:p w14:paraId="796AB462">
            <w:pPr>
              <w:jc w:val="center"/>
              <w:rPr>
                <w:rFonts w:ascii="仿宋" w:hAnsi="仿宋" w:eastAsia="仿宋" w:cs="仿宋"/>
                <w:sz w:val="21"/>
                <w:szCs w:val="21"/>
              </w:rPr>
            </w:pPr>
            <w:r>
              <w:rPr>
                <w:rFonts w:hint="eastAsia" w:ascii="仿宋" w:hAnsi="仿宋" w:eastAsia="仿宋" w:cs="仿宋"/>
                <w:sz w:val="21"/>
                <w:szCs w:val="21"/>
              </w:rPr>
              <w:t>10</w:t>
            </w:r>
          </w:p>
        </w:tc>
        <w:tc>
          <w:tcPr>
            <w:tcW w:w="4201" w:type="dxa"/>
            <w:vAlign w:val="center"/>
          </w:tcPr>
          <w:p w14:paraId="609B519E">
            <w:pPr>
              <w:ind w:firstLine="420" w:firstLineChars="200"/>
              <w:rPr>
                <w:rFonts w:ascii="仿宋" w:hAnsi="仿宋" w:eastAsia="仿宋" w:cs="仿宋"/>
                <w:sz w:val="24"/>
              </w:rPr>
            </w:pPr>
            <w:r>
              <w:rPr>
                <w:rFonts w:hint="eastAsia" w:ascii="仿宋" w:hAnsi="仿宋" w:eastAsia="仿宋" w:cs="仿宋"/>
                <w:sz w:val="21"/>
                <w:szCs w:val="21"/>
              </w:rPr>
              <w:t>供应商针对本项目提供的实施方案包含：①产品供货及配送方案，②产品质量保证措施，③项目进度计划，④项目进度保障措施，⑤应急服务措施。</w:t>
            </w:r>
            <w:r>
              <w:rPr>
                <w:rFonts w:hint="eastAsia" w:ascii="仿宋" w:hAnsi="仿宋" w:eastAsia="仿宋" w:cs="仿宋"/>
                <w:sz w:val="24"/>
              </w:rPr>
              <w:t>充分体现以上内容，能完全匹配项目需求，保障项目实施的得10分；每有一项内容缺项扣2分，内容要素中每有一处不完整或存在缺陷扣1分，扣完为止，未提供不得分。</w:t>
            </w:r>
          </w:p>
          <w:p w14:paraId="4D11DD51">
            <w:pPr>
              <w:jc w:val="left"/>
              <w:rPr>
                <w:rFonts w:ascii="仿宋" w:hAnsi="仿宋" w:eastAsia="仿宋" w:cs="仿宋"/>
                <w:sz w:val="21"/>
                <w:szCs w:val="21"/>
              </w:rPr>
            </w:pPr>
            <w:r>
              <w:rPr>
                <w:rFonts w:hint="eastAsia" w:ascii="仿宋" w:hAnsi="仿宋" w:eastAsia="仿宋" w:cs="仿宋"/>
                <w:b/>
                <w:bCs/>
                <w:sz w:val="24"/>
              </w:rPr>
              <w:t>注：“内容存在缺陷”是指：方案项目名称、项目编号与本项目要求不一致，或套用其他项目方案，或引用科学原理错误，或前后内容互相矛盾，或内容缺失，或存在与本项目无关，或不符合采购需求等。</w:t>
            </w:r>
          </w:p>
        </w:tc>
        <w:tc>
          <w:tcPr>
            <w:tcW w:w="1110" w:type="dxa"/>
            <w:vAlign w:val="center"/>
          </w:tcPr>
          <w:p w14:paraId="7F4E3062">
            <w:pPr>
              <w:jc w:val="center"/>
              <w:rPr>
                <w:rFonts w:ascii="仿宋" w:hAnsi="仿宋" w:eastAsia="仿宋" w:cs="仿宋"/>
                <w:sz w:val="21"/>
                <w:szCs w:val="21"/>
              </w:rPr>
            </w:pPr>
            <w:r>
              <w:rPr>
                <w:rFonts w:hint="eastAsia" w:ascii="仿宋" w:hAnsi="仿宋" w:eastAsia="仿宋" w:cs="仿宋"/>
                <w:sz w:val="21"/>
                <w:szCs w:val="21"/>
              </w:rPr>
              <w:t>否</w:t>
            </w:r>
          </w:p>
        </w:tc>
        <w:tc>
          <w:tcPr>
            <w:tcW w:w="741" w:type="dxa"/>
            <w:vAlign w:val="center"/>
          </w:tcPr>
          <w:p w14:paraId="162EAAF7">
            <w:pPr>
              <w:jc w:val="center"/>
              <w:rPr>
                <w:rFonts w:ascii="仿宋" w:hAnsi="仿宋" w:eastAsia="仿宋" w:cs="仿宋"/>
                <w:sz w:val="21"/>
                <w:szCs w:val="21"/>
              </w:rPr>
            </w:pPr>
          </w:p>
        </w:tc>
      </w:tr>
      <w:tr w14:paraId="37C6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3E37A46C">
            <w:pPr>
              <w:jc w:val="center"/>
              <w:rPr>
                <w:rFonts w:ascii="仿宋" w:hAnsi="仿宋" w:eastAsia="仿宋" w:cs="仿宋"/>
                <w:sz w:val="21"/>
                <w:szCs w:val="21"/>
              </w:rPr>
            </w:pPr>
            <w:r>
              <w:rPr>
                <w:rFonts w:hint="eastAsia" w:ascii="仿宋" w:hAnsi="仿宋" w:eastAsia="仿宋" w:cs="仿宋"/>
                <w:sz w:val="21"/>
                <w:szCs w:val="21"/>
              </w:rPr>
              <w:t>5</w:t>
            </w:r>
          </w:p>
        </w:tc>
        <w:tc>
          <w:tcPr>
            <w:tcW w:w="838" w:type="dxa"/>
            <w:vAlign w:val="center"/>
          </w:tcPr>
          <w:p w14:paraId="3299B148">
            <w:pPr>
              <w:jc w:val="center"/>
              <w:rPr>
                <w:rFonts w:ascii="仿宋" w:hAnsi="仿宋" w:eastAsia="仿宋" w:cs="仿宋"/>
                <w:sz w:val="21"/>
                <w:szCs w:val="21"/>
              </w:rPr>
            </w:pPr>
            <w:r>
              <w:rPr>
                <w:rFonts w:hint="eastAsia" w:ascii="仿宋" w:hAnsi="仿宋" w:eastAsia="仿宋" w:cs="仿宋"/>
                <w:sz w:val="21"/>
                <w:szCs w:val="21"/>
              </w:rPr>
              <w:t>售后服务方案</w:t>
            </w:r>
          </w:p>
        </w:tc>
        <w:tc>
          <w:tcPr>
            <w:tcW w:w="838" w:type="dxa"/>
            <w:vAlign w:val="center"/>
          </w:tcPr>
          <w:p w14:paraId="65F3F28D">
            <w:pPr>
              <w:jc w:val="center"/>
              <w:rPr>
                <w:rFonts w:ascii="仿宋" w:hAnsi="仿宋" w:eastAsia="仿宋" w:cs="仿宋"/>
                <w:sz w:val="21"/>
                <w:szCs w:val="21"/>
              </w:rPr>
            </w:pPr>
            <w:r>
              <w:rPr>
                <w:rFonts w:hint="eastAsia" w:ascii="仿宋" w:hAnsi="仿宋" w:eastAsia="仿宋" w:cs="仿宋"/>
                <w:sz w:val="21"/>
                <w:szCs w:val="21"/>
              </w:rPr>
              <w:t>10</w:t>
            </w:r>
          </w:p>
        </w:tc>
        <w:tc>
          <w:tcPr>
            <w:tcW w:w="4201" w:type="dxa"/>
            <w:vAlign w:val="center"/>
          </w:tcPr>
          <w:p w14:paraId="13ECF0AE">
            <w:pPr>
              <w:jc w:val="left"/>
              <w:rPr>
                <w:rFonts w:ascii="仿宋" w:hAnsi="仿宋" w:eastAsia="仿宋" w:cs="仿宋"/>
                <w:sz w:val="21"/>
                <w:szCs w:val="21"/>
                <w:highlight w:val="yellow"/>
              </w:rPr>
            </w:pPr>
            <w:r>
              <w:rPr>
                <w:rFonts w:hint="eastAsia" w:ascii="仿宋" w:hAnsi="仿宋" w:eastAsia="仿宋" w:cs="仿宋"/>
                <w:sz w:val="21"/>
                <w:szCs w:val="21"/>
              </w:rPr>
              <w:t>供应商针对本项目提供的售后服务方案包含：①售后服务车辆及人员配置，②培训计划，③备品备件方案，④维修保修方案，⑤售后服务质量控制措施。售后服务方案包含以上全部内容且不存在缺陷的得10分，每缺少一项内容扣2分，每有一处内容存在缺陷扣1分，扣完为止。</w:t>
            </w:r>
          </w:p>
          <w:p w14:paraId="797CDDFA">
            <w:pPr>
              <w:jc w:val="left"/>
              <w:rPr>
                <w:rFonts w:ascii="仿宋" w:hAnsi="仿宋" w:eastAsia="仿宋" w:cs="仿宋"/>
                <w:sz w:val="21"/>
                <w:szCs w:val="21"/>
              </w:rPr>
            </w:pPr>
            <w:r>
              <w:rPr>
                <w:rFonts w:hint="eastAsia" w:ascii="仿宋" w:hAnsi="仿宋" w:eastAsia="仿宋" w:cs="仿宋"/>
                <w:b/>
                <w:bCs/>
                <w:sz w:val="24"/>
              </w:rPr>
              <w:t>注：“内容存在缺陷”是指：方案项目名称、项目编号与本项目要求不一致，或套用其他项目方案，或引用科学原理错误，或前后内容互相矛盾，或内容缺失，或存在与本项目无关，或不符合采购需求等。</w:t>
            </w:r>
          </w:p>
        </w:tc>
        <w:tc>
          <w:tcPr>
            <w:tcW w:w="1110" w:type="dxa"/>
            <w:vAlign w:val="center"/>
          </w:tcPr>
          <w:p w14:paraId="136C650E">
            <w:pPr>
              <w:jc w:val="center"/>
              <w:rPr>
                <w:rFonts w:ascii="仿宋" w:hAnsi="仿宋" w:eastAsia="仿宋" w:cs="仿宋"/>
                <w:sz w:val="21"/>
                <w:szCs w:val="21"/>
              </w:rPr>
            </w:pPr>
            <w:r>
              <w:rPr>
                <w:rFonts w:hint="eastAsia" w:ascii="仿宋" w:hAnsi="仿宋" w:eastAsia="仿宋" w:cs="仿宋"/>
                <w:sz w:val="21"/>
                <w:szCs w:val="21"/>
              </w:rPr>
              <w:t>否</w:t>
            </w:r>
          </w:p>
        </w:tc>
        <w:tc>
          <w:tcPr>
            <w:tcW w:w="741" w:type="dxa"/>
            <w:vAlign w:val="center"/>
          </w:tcPr>
          <w:p w14:paraId="224AD429">
            <w:pPr>
              <w:jc w:val="center"/>
              <w:rPr>
                <w:rFonts w:ascii="仿宋" w:hAnsi="仿宋" w:eastAsia="仿宋" w:cs="仿宋"/>
                <w:sz w:val="21"/>
                <w:szCs w:val="21"/>
              </w:rPr>
            </w:pPr>
          </w:p>
        </w:tc>
      </w:tr>
    </w:tbl>
    <w:p w14:paraId="378D2959">
      <w:pPr>
        <w:spacing w:line="480" w:lineRule="auto"/>
        <w:ind w:firstLine="360" w:firstLineChars="150"/>
        <w:rPr>
          <w:rFonts w:ascii="仿宋" w:hAnsi="仿宋" w:eastAsia="仿宋" w:cs="仿宋"/>
          <w:sz w:val="24"/>
        </w:rPr>
      </w:pPr>
      <w:r>
        <w:rPr>
          <w:rFonts w:hint="eastAsia" w:ascii="仿宋" w:hAnsi="仿宋" w:eastAsia="仿宋" w:cs="仿宋"/>
          <w:sz w:val="24"/>
        </w:rPr>
        <w:t>注： 评分的取值按四舍五入法，保留小数点后两位。</w:t>
      </w:r>
    </w:p>
    <w:p w14:paraId="4154991C">
      <w:pPr>
        <w:pStyle w:val="4"/>
        <w:jc w:val="left"/>
        <w:rPr>
          <w:rFonts w:ascii="仿宋" w:hAnsi="仿宋" w:eastAsia="仿宋" w:cs="仿宋"/>
          <w:sz w:val="24"/>
          <w:szCs w:val="24"/>
        </w:rPr>
      </w:pPr>
      <w:r>
        <w:rPr>
          <w:rFonts w:hint="eastAsia" w:ascii="仿宋" w:hAnsi="仿宋" w:eastAsia="仿宋" w:cs="仿宋"/>
          <w:sz w:val="24"/>
          <w:szCs w:val="24"/>
        </w:rPr>
        <w:t>4.磋商纪律及注意事项</w:t>
      </w:r>
    </w:p>
    <w:p w14:paraId="6466F97B">
      <w:pPr>
        <w:tabs>
          <w:tab w:val="left" w:pos="851"/>
        </w:tabs>
        <w:spacing w:line="480" w:lineRule="auto"/>
        <w:ind w:firstLine="480" w:firstLineChars="200"/>
        <w:rPr>
          <w:rFonts w:ascii="仿宋" w:hAnsi="仿宋" w:eastAsia="仿宋" w:cs="仿宋"/>
          <w:sz w:val="24"/>
        </w:rPr>
      </w:pPr>
      <w:r>
        <w:rPr>
          <w:rFonts w:hint="eastAsia" w:ascii="仿宋" w:hAnsi="仿宋" w:eastAsia="仿宋" w:cs="仿宋"/>
          <w:sz w:val="24"/>
        </w:rPr>
        <w:t>4.1磋商小组内部讨论的情况和意见必须保密，任何人不得以任何形式透露给供应商或与供应商有关的单位或个人。</w:t>
      </w:r>
    </w:p>
    <w:p w14:paraId="62F81374">
      <w:pPr>
        <w:tabs>
          <w:tab w:val="left" w:pos="851"/>
        </w:tabs>
        <w:spacing w:line="480" w:lineRule="auto"/>
        <w:ind w:firstLine="480" w:firstLineChars="200"/>
        <w:rPr>
          <w:rFonts w:ascii="仿宋" w:hAnsi="仿宋" w:eastAsia="仿宋" w:cs="仿宋"/>
          <w:sz w:val="24"/>
        </w:rPr>
      </w:pPr>
      <w:r>
        <w:rPr>
          <w:rFonts w:hint="eastAsia" w:ascii="仿宋" w:hAnsi="仿宋" w:eastAsia="仿宋" w:cs="仿宋"/>
          <w:sz w:val="24"/>
        </w:rPr>
        <w:t>4.2在磋商过程中，供应商不得以任何形式对磋商小组成员进行旨在影响磋商结果的私下接触，否则将取消其参与磋商的资格。</w:t>
      </w:r>
    </w:p>
    <w:p w14:paraId="021B79BD">
      <w:pPr>
        <w:tabs>
          <w:tab w:val="left" w:pos="851"/>
        </w:tabs>
        <w:spacing w:line="480" w:lineRule="auto"/>
        <w:ind w:firstLine="480" w:firstLineChars="200"/>
        <w:rPr>
          <w:rFonts w:ascii="仿宋" w:hAnsi="仿宋" w:eastAsia="仿宋" w:cs="仿宋"/>
          <w:sz w:val="24"/>
        </w:rPr>
      </w:pPr>
      <w:r>
        <w:rPr>
          <w:rFonts w:hint="eastAsia" w:ascii="仿宋" w:hAnsi="仿宋" w:eastAsia="仿宋" w:cs="仿宋"/>
          <w:sz w:val="24"/>
        </w:rPr>
        <w:t>4.3对各供应商的商业秘密，磋商小组成员应予以保密，不得泄露给其他供应商。</w:t>
      </w:r>
    </w:p>
    <w:p w14:paraId="0359C21A">
      <w:pPr>
        <w:tabs>
          <w:tab w:val="left" w:pos="851"/>
        </w:tabs>
        <w:spacing w:line="480" w:lineRule="auto"/>
        <w:ind w:firstLine="480" w:firstLineChars="200"/>
        <w:rPr>
          <w:rFonts w:ascii="仿宋" w:hAnsi="仿宋" w:eastAsia="仿宋" w:cs="仿宋"/>
          <w:sz w:val="24"/>
        </w:rPr>
      </w:pPr>
      <w:r>
        <w:rPr>
          <w:rFonts w:hint="eastAsia" w:ascii="仿宋" w:hAnsi="仿宋" w:eastAsia="仿宋" w:cs="仿宋"/>
          <w:sz w:val="24"/>
        </w:rPr>
        <w:t>4.4 磋商小组独立评判，推荐成交候选人，并写出书面报告。</w:t>
      </w:r>
    </w:p>
    <w:p w14:paraId="740139AD">
      <w:pPr>
        <w:tabs>
          <w:tab w:val="left" w:pos="851"/>
        </w:tabs>
        <w:spacing w:line="480" w:lineRule="auto"/>
        <w:ind w:firstLine="480" w:firstLineChars="200"/>
        <w:rPr>
          <w:rFonts w:ascii="仿宋" w:hAnsi="仿宋" w:eastAsia="仿宋" w:cs="仿宋"/>
          <w:sz w:val="24"/>
        </w:rPr>
      </w:pPr>
      <w:r>
        <w:rPr>
          <w:rFonts w:hint="eastAsia" w:ascii="仿宋" w:hAnsi="仿宋" w:eastAsia="仿宋" w:cs="仿宋"/>
          <w:sz w:val="24"/>
        </w:rPr>
        <w:t>4.5 磋商小组可根据需要对供应商进行实地考察。</w:t>
      </w:r>
    </w:p>
    <w:p w14:paraId="1834EEF8">
      <w:pPr>
        <w:pStyle w:val="4"/>
        <w:jc w:val="left"/>
        <w:rPr>
          <w:rFonts w:ascii="仿宋" w:hAnsi="仿宋" w:eastAsia="仿宋" w:cs="仿宋"/>
          <w:sz w:val="24"/>
          <w:szCs w:val="24"/>
        </w:rPr>
      </w:pPr>
      <w:r>
        <w:rPr>
          <w:rFonts w:hint="eastAsia" w:ascii="仿宋" w:hAnsi="仿宋" w:eastAsia="仿宋" w:cs="仿宋"/>
          <w:sz w:val="24"/>
          <w:szCs w:val="24"/>
        </w:rPr>
        <w:t>5.磋商小组在采购活动中承担以下义务：</w:t>
      </w:r>
    </w:p>
    <w:p w14:paraId="7A69146B">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5.1遵守评审工作纪律；</w:t>
      </w:r>
    </w:p>
    <w:p w14:paraId="47A6DCB3">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5.2按照客观、公正、审慎的原则，根据磋商文件规定的评审程序、评审方法和评审标准进行独立评审；</w:t>
      </w:r>
    </w:p>
    <w:p w14:paraId="537E8CA0">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5.3不得泄露评审文件、评审情况和在评审过程中获悉的商业秘密；</w:t>
      </w:r>
    </w:p>
    <w:p w14:paraId="34760B21">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5.4及时向采购人、采购代理机构报告评审过程中发现的供应商行贿、提供虚假材料或者串通等违法行为；</w:t>
      </w:r>
    </w:p>
    <w:p w14:paraId="2BB796EF">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5.5发现磋商文件内容违反国家有关强制性规定或者磋商文件存在歧义、重大缺陷导致评审工作无法进行时，停止评审并向采购人或者采购代理机构书面说明情况；</w:t>
      </w:r>
    </w:p>
    <w:p w14:paraId="45289583">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5.6法律、法规和规章规定的其他义务。</w:t>
      </w:r>
    </w:p>
    <w:p w14:paraId="0DDE8E13">
      <w:pPr>
        <w:pStyle w:val="4"/>
        <w:jc w:val="left"/>
        <w:rPr>
          <w:rFonts w:ascii="仿宋" w:hAnsi="仿宋" w:eastAsia="仿宋" w:cs="仿宋"/>
          <w:sz w:val="24"/>
          <w:szCs w:val="24"/>
        </w:rPr>
      </w:pPr>
      <w:r>
        <w:rPr>
          <w:rFonts w:hint="eastAsia" w:ascii="仿宋" w:hAnsi="仿宋" w:eastAsia="仿宋" w:cs="仿宋"/>
          <w:sz w:val="24"/>
          <w:szCs w:val="24"/>
        </w:rPr>
        <w:t>6.评审专家在采购活动中应当遵守以下工作纪律：</w:t>
      </w:r>
    </w:p>
    <w:p w14:paraId="25291555">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（一）不得参加与自己有《中华人民共和国政府采购法实施条例》第九条规定的利害关系的采购项目的评标活动。发现参加了与自己有利害关系的评审活动，须主动提出回避，退出评审；</w:t>
      </w:r>
    </w:p>
    <w:p w14:paraId="6F3C8C7A">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（二）评审前，应当将通讯工具或者相关电子设备交由采购代理机构统一保管；</w:t>
      </w:r>
    </w:p>
    <w:p w14:paraId="227435A3">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（三）评审过程中，不得与外界联系，因发生不可预见情况，确实需要与外界联系的，应当在监督人员监督之下办理；</w:t>
      </w:r>
    </w:p>
    <w:p w14:paraId="40CEF659">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14:paraId="7C7CFB9F">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（五）在评审过程中和评审结束后，不得记录、复制或带走任何评审资料，不得向外界透露评审内容；</w:t>
      </w:r>
    </w:p>
    <w:p w14:paraId="7E4CB6C7">
      <w:pPr>
        <w:tabs>
          <w:tab w:val="left" w:pos="7665"/>
        </w:tabs>
        <w:spacing w:line="480" w:lineRule="auto"/>
        <w:ind w:firstLine="480" w:firstLineChars="200"/>
        <w:rPr>
          <w:rFonts w:ascii="仿宋" w:hAnsi="仿宋" w:eastAsia="仿宋" w:cs="仿宋"/>
          <w:sz w:val="24"/>
        </w:rPr>
      </w:pPr>
      <w:r>
        <w:rPr>
          <w:rFonts w:hint="eastAsia" w:ascii="仿宋" w:hAnsi="仿宋" w:eastAsia="仿宋" w:cs="仿宋"/>
          <w:sz w:val="24"/>
        </w:rPr>
        <w:t>（六）评审现场服从采购代理机构工作人员的管理，接受现场监督人员的合法监督；</w:t>
      </w:r>
    </w:p>
    <w:p w14:paraId="670391E5">
      <w:pPr>
        <w:tabs>
          <w:tab w:val="left" w:pos="7665"/>
        </w:tabs>
        <w:spacing w:line="480" w:lineRule="auto"/>
        <w:ind w:firstLine="480" w:firstLineChars="200"/>
        <w:rPr>
          <w:rFonts w:ascii="仿宋" w:hAnsi="仿宋" w:eastAsia="仿宋" w:cs="仿宋"/>
          <w:b/>
        </w:rPr>
      </w:pPr>
      <w:r>
        <w:rPr>
          <w:rFonts w:hint="eastAsia" w:ascii="仿宋" w:hAnsi="仿宋" w:eastAsia="仿宋" w:cs="仿宋"/>
          <w:sz w:val="24"/>
        </w:rPr>
        <w:t>（七）遵守有关廉洁自律规定，不得私下接触供应商，不得收受供应商及有关业务单位和个人的财物或好处，不得接受采购代理机构的请托。</w:t>
      </w:r>
    </w:p>
    <w:p w14:paraId="4B208B96">
      <w:pPr>
        <w:pStyle w:val="18"/>
        <w:ind w:firstLine="321"/>
        <w:rPr>
          <w:rFonts w:ascii="仿宋" w:hAnsi="仿宋" w:eastAsia="仿宋" w:cs="仿宋"/>
          <w:b/>
        </w:rPr>
      </w:pPr>
    </w:p>
    <w:p w14:paraId="7F1DC162">
      <w:pPr>
        <w:pStyle w:val="24"/>
        <w:rPr>
          <w:rFonts w:ascii="仿宋" w:hAnsi="仿宋" w:eastAsia="仿宋" w:cs="仿宋"/>
          <w:b/>
        </w:rPr>
      </w:pPr>
    </w:p>
    <w:bookmarkEnd w:id="76"/>
    <w:bookmarkEnd w:id="77"/>
    <w:bookmarkEnd w:id="78"/>
    <w:p w14:paraId="21050727">
      <w:pPr>
        <w:rPr>
          <w:rFonts w:ascii="仿宋" w:hAnsi="仿宋" w:eastAsia="仿宋" w:cs="仿宋"/>
          <w:b/>
          <w:bCs/>
          <w:sz w:val="48"/>
          <w:szCs w:val="48"/>
        </w:rPr>
      </w:pPr>
      <w:r>
        <w:rPr>
          <w:rFonts w:hint="eastAsia" w:ascii="仿宋" w:hAnsi="仿宋" w:eastAsia="仿宋" w:cs="仿宋"/>
          <w:b/>
          <w:bCs/>
          <w:sz w:val="48"/>
          <w:szCs w:val="48"/>
        </w:rPr>
        <w:br w:type="page"/>
      </w:r>
    </w:p>
    <w:p w14:paraId="064CCCC4">
      <w:pPr>
        <w:spacing w:line="560" w:lineRule="exact"/>
        <w:jc w:val="center"/>
        <w:outlineLvl w:val="0"/>
        <w:rPr>
          <w:rFonts w:hint="eastAsia" w:ascii="仿宋" w:hAnsi="仿宋" w:eastAsia="仿宋" w:cs="仿宋"/>
          <w:b/>
          <w:bCs/>
          <w:color w:val="auto"/>
          <w:sz w:val="32"/>
          <w:szCs w:val="32"/>
        </w:rPr>
      </w:pPr>
      <w:bookmarkStart w:id="85" w:name="_Toc8459"/>
      <w:bookmarkStart w:id="86" w:name="_Toc28219"/>
      <w:r>
        <w:rPr>
          <w:rFonts w:hint="eastAsia" w:ascii="仿宋" w:hAnsi="仿宋" w:eastAsia="仿宋" w:cs="仿宋"/>
          <w:b/>
          <w:bCs/>
          <w:color w:val="auto"/>
          <w:sz w:val="32"/>
          <w:szCs w:val="32"/>
        </w:rPr>
        <w:t>第七章  采购合同（仅供参考）</w:t>
      </w:r>
      <w:bookmarkEnd w:id="85"/>
      <w:bookmarkEnd w:id="86"/>
    </w:p>
    <w:p w14:paraId="0CBEE835">
      <w:pPr>
        <w:tabs>
          <w:tab w:val="left" w:pos="7665"/>
        </w:tabs>
        <w:spacing w:line="48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（仅供参考，合同签订待双方约定为准）</w:t>
      </w:r>
    </w:p>
    <w:p w14:paraId="1D016566">
      <w:pPr>
        <w:spacing w:line="560" w:lineRule="exact"/>
        <w:jc w:val="center"/>
        <w:outlineLvl w:val="0"/>
        <w:rPr>
          <w:rFonts w:hint="eastAsia" w:ascii="仿宋" w:hAnsi="仿宋" w:eastAsia="仿宋" w:cs="仿宋"/>
          <w:b/>
          <w:bCs/>
        </w:rPr>
      </w:pPr>
    </w:p>
    <w:p w14:paraId="1AAEC2EE">
      <w:pPr>
        <w:pStyle w:val="36"/>
        <w:spacing w:line="360" w:lineRule="auto"/>
        <w:ind w:firstLine="482"/>
        <w:rPr>
          <w:rFonts w:ascii="仿宋" w:hAnsi="仿宋" w:eastAsia="仿宋" w:cs="仿宋"/>
          <w:b/>
          <w:bCs/>
          <w:szCs w:val="24"/>
        </w:rPr>
      </w:pPr>
      <w:bookmarkStart w:id="87" w:name="_Hlt101846155"/>
      <w:bookmarkEnd w:id="87"/>
      <w:r>
        <w:rPr>
          <w:rFonts w:hint="eastAsia" w:ascii="仿宋" w:hAnsi="仿宋" w:eastAsia="仿宋" w:cs="仿宋"/>
          <w:b/>
          <w:bCs/>
          <w:szCs w:val="24"/>
        </w:rPr>
        <w:t>（货物类）</w:t>
      </w:r>
    </w:p>
    <w:p w14:paraId="662D9808">
      <w:pPr>
        <w:pStyle w:val="36"/>
        <w:spacing w:line="360" w:lineRule="auto"/>
        <w:ind w:firstLine="480"/>
        <w:rPr>
          <w:rFonts w:ascii="仿宋" w:hAnsi="仿宋" w:eastAsia="仿宋" w:cs="仿宋"/>
          <w:szCs w:val="24"/>
        </w:rPr>
      </w:pPr>
      <w:r>
        <w:rPr>
          <w:rFonts w:hint="eastAsia" w:ascii="仿宋" w:hAnsi="仿宋" w:eastAsia="仿宋" w:cs="仿宋"/>
          <w:szCs w:val="24"/>
        </w:rPr>
        <w:t xml:space="preserve">合同编号：XXX                                         </w:t>
      </w:r>
    </w:p>
    <w:p w14:paraId="0DBB97D9">
      <w:pPr>
        <w:pStyle w:val="36"/>
        <w:spacing w:line="360" w:lineRule="auto"/>
        <w:ind w:firstLine="480"/>
        <w:rPr>
          <w:rFonts w:ascii="仿宋" w:hAnsi="仿宋" w:eastAsia="仿宋" w:cs="仿宋"/>
          <w:szCs w:val="24"/>
        </w:rPr>
      </w:pPr>
      <w:r>
        <w:rPr>
          <w:rFonts w:hint="eastAsia" w:ascii="仿宋" w:hAnsi="仿宋" w:eastAsia="仿宋" w:cs="仿宋"/>
          <w:szCs w:val="24"/>
        </w:rPr>
        <w:t xml:space="preserve">签订地点：XXX                                         </w:t>
      </w:r>
    </w:p>
    <w:p w14:paraId="31DEB906">
      <w:pPr>
        <w:pStyle w:val="36"/>
        <w:spacing w:line="360" w:lineRule="auto"/>
        <w:ind w:firstLine="480"/>
        <w:rPr>
          <w:rFonts w:ascii="仿宋" w:hAnsi="仿宋" w:eastAsia="仿宋" w:cs="仿宋"/>
          <w:szCs w:val="24"/>
        </w:rPr>
      </w:pPr>
      <w:r>
        <w:rPr>
          <w:rFonts w:hint="eastAsia" w:ascii="仿宋" w:hAnsi="仿宋" w:eastAsia="仿宋" w:cs="仿宋"/>
          <w:szCs w:val="24"/>
        </w:rPr>
        <w:t xml:space="preserve">签订时间：XXX年XXX月XXX日                                         </w:t>
      </w:r>
    </w:p>
    <w:p w14:paraId="0A05131E">
      <w:pPr>
        <w:pStyle w:val="36"/>
        <w:spacing w:line="360" w:lineRule="auto"/>
        <w:ind w:firstLine="480"/>
        <w:rPr>
          <w:rFonts w:ascii="仿宋" w:hAnsi="仿宋" w:eastAsia="仿宋" w:cs="仿宋"/>
          <w:szCs w:val="24"/>
        </w:rPr>
      </w:pPr>
      <w:r>
        <w:rPr>
          <w:rFonts w:hint="eastAsia" w:ascii="仿宋" w:hAnsi="仿宋" w:eastAsia="仿宋" w:cs="仿宋"/>
          <w:szCs w:val="24"/>
        </w:rPr>
        <w:t xml:space="preserve">采购人（甲方）：XXX                                          </w:t>
      </w:r>
    </w:p>
    <w:p w14:paraId="362911BF">
      <w:pPr>
        <w:pStyle w:val="36"/>
        <w:spacing w:line="360" w:lineRule="auto"/>
        <w:ind w:firstLine="480"/>
        <w:rPr>
          <w:rFonts w:ascii="仿宋" w:hAnsi="仿宋" w:eastAsia="仿宋" w:cs="仿宋"/>
          <w:szCs w:val="24"/>
        </w:rPr>
      </w:pPr>
      <w:r>
        <w:rPr>
          <w:rFonts w:hint="eastAsia" w:ascii="仿宋" w:hAnsi="仿宋" w:eastAsia="仿宋" w:cs="仿宋"/>
          <w:szCs w:val="24"/>
        </w:rPr>
        <w:t xml:space="preserve">供应商（乙方）：XXX                                      </w:t>
      </w:r>
    </w:p>
    <w:p w14:paraId="4B72D60B">
      <w:pPr>
        <w:pStyle w:val="36"/>
        <w:spacing w:line="360" w:lineRule="auto"/>
        <w:ind w:firstLine="480"/>
        <w:rPr>
          <w:rFonts w:ascii="仿宋" w:hAnsi="仿宋" w:eastAsia="仿宋" w:cs="仿宋"/>
          <w:szCs w:val="24"/>
        </w:rPr>
      </w:pPr>
    </w:p>
    <w:p w14:paraId="1E612900">
      <w:pPr>
        <w:pStyle w:val="36"/>
        <w:spacing w:line="360" w:lineRule="auto"/>
        <w:ind w:firstLine="480"/>
        <w:rPr>
          <w:rFonts w:ascii="仿宋" w:hAnsi="仿宋" w:eastAsia="仿宋" w:cs="仿宋"/>
          <w:szCs w:val="24"/>
        </w:rPr>
      </w:pPr>
      <w:r>
        <w:rPr>
          <w:rFonts w:hint="eastAsia" w:ascii="仿宋" w:hAnsi="仿宋" w:eastAsia="仿宋" w:cs="仿宋"/>
          <w:szCs w:val="24"/>
        </w:rPr>
        <w:t>按照《中华人民共和国民法典》及XXX采购项目（项目编号：XXX）的《磋商文件》、乙方的《响应文件》及《成交通知书》，甲、乙双方同意签订本合同。详细技术说明及其他有关合同项目的特定信息由合同附件予以说明，合同附件及本项目的磋商文件、响应文件、《成交通知书》等均为本合同不可分割的部分。双方同意共同遵守如下条款：</w:t>
      </w:r>
    </w:p>
    <w:p w14:paraId="3E2D05AA">
      <w:pPr>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一、合同货物</w:t>
      </w:r>
    </w:p>
    <w:tbl>
      <w:tblPr>
        <w:tblStyle w:val="20"/>
        <w:tblW w:w="924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09"/>
        <w:gridCol w:w="930"/>
        <w:gridCol w:w="615"/>
        <w:gridCol w:w="480"/>
        <w:gridCol w:w="900"/>
        <w:gridCol w:w="915"/>
        <w:gridCol w:w="720"/>
        <w:gridCol w:w="705"/>
        <w:gridCol w:w="675"/>
        <w:gridCol w:w="705"/>
        <w:gridCol w:w="705"/>
        <w:gridCol w:w="690"/>
      </w:tblGrid>
      <w:tr w14:paraId="3A6A59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09" w:type="dxa"/>
            <w:vMerge w:val="restart"/>
            <w:tcBorders>
              <w:top w:val="single" w:color="auto" w:sz="4" w:space="0"/>
              <w:left w:val="single" w:color="auto" w:sz="4" w:space="0"/>
              <w:right w:val="single" w:color="auto" w:sz="4" w:space="0"/>
            </w:tcBorders>
            <w:vAlign w:val="center"/>
          </w:tcPr>
          <w:p w14:paraId="57FEC46F">
            <w:pPr>
              <w:spacing w:line="360" w:lineRule="auto"/>
              <w:jc w:val="center"/>
              <w:rPr>
                <w:rFonts w:ascii="仿宋" w:hAnsi="仿宋" w:eastAsia="仿宋" w:cs="仿宋"/>
                <w:sz w:val="22"/>
                <w:szCs w:val="22"/>
              </w:rPr>
            </w:pPr>
            <w:r>
              <w:rPr>
                <w:rFonts w:hint="eastAsia" w:ascii="仿宋" w:hAnsi="仿宋" w:eastAsia="仿宋" w:cs="仿宋"/>
                <w:sz w:val="22"/>
                <w:szCs w:val="22"/>
              </w:rPr>
              <w:t>货物品名</w:t>
            </w:r>
          </w:p>
        </w:tc>
        <w:tc>
          <w:tcPr>
            <w:tcW w:w="930" w:type="dxa"/>
            <w:vMerge w:val="restart"/>
            <w:tcBorders>
              <w:top w:val="single" w:color="auto" w:sz="4" w:space="0"/>
              <w:left w:val="single" w:color="auto" w:sz="4" w:space="0"/>
              <w:right w:val="single" w:color="auto" w:sz="4" w:space="0"/>
            </w:tcBorders>
            <w:vAlign w:val="center"/>
          </w:tcPr>
          <w:p w14:paraId="793B733B">
            <w:pPr>
              <w:spacing w:line="360" w:lineRule="auto"/>
              <w:jc w:val="center"/>
              <w:rPr>
                <w:rFonts w:ascii="仿宋" w:hAnsi="仿宋" w:eastAsia="仿宋" w:cs="仿宋"/>
                <w:sz w:val="22"/>
                <w:szCs w:val="22"/>
              </w:rPr>
            </w:pPr>
            <w:r>
              <w:rPr>
                <w:rFonts w:hint="eastAsia" w:ascii="仿宋" w:hAnsi="仿宋" w:eastAsia="仿宋" w:cs="仿宋"/>
                <w:sz w:val="22"/>
                <w:szCs w:val="22"/>
              </w:rPr>
              <w:t>规格</w:t>
            </w:r>
          </w:p>
          <w:p w14:paraId="60DF9DFF">
            <w:pPr>
              <w:spacing w:line="360" w:lineRule="auto"/>
              <w:jc w:val="center"/>
              <w:rPr>
                <w:rFonts w:ascii="仿宋" w:hAnsi="仿宋" w:eastAsia="仿宋" w:cs="仿宋"/>
                <w:sz w:val="22"/>
                <w:szCs w:val="22"/>
              </w:rPr>
            </w:pPr>
            <w:r>
              <w:rPr>
                <w:rFonts w:hint="eastAsia" w:ascii="仿宋" w:hAnsi="仿宋" w:eastAsia="仿宋" w:cs="仿宋"/>
                <w:sz w:val="22"/>
                <w:szCs w:val="22"/>
              </w:rPr>
              <w:t>型号</w:t>
            </w:r>
          </w:p>
        </w:tc>
        <w:tc>
          <w:tcPr>
            <w:tcW w:w="615" w:type="dxa"/>
            <w:vMerge w:val="restart"/>
            <w:tcBorders>
              <w:top w:val="single" w:color="auto" w:sz="4" w:space="0"/>
              <w:left w:val="single" w:color="auto" w:sz="4" w:space="0"/>
              <w:right w:val="single" w:color="auto" w:sz="4" w:space="0"/>
            </w:tcBorders>
            <w:vAlign w:val="center"/>
          </w:tcPr>
          <w:p w14:paraId="0D7FB6E3">
            <w:pPr>
              <w:spacing w:line="360" w:lineRule="auto"/>
              <w:rPr>
                <w:rFonts w:ascii="仿宋" w:hAnsi="仿宋" w:eastAsia="仿宋" w:cs="仿宋"/>
                <w:sz w:val="22"/>
                <w:szCs w:val="22"/>
              </w:rPr>
            </w:pPr>
            <w:r>
              <w:rPr>
                <w:rFonts w:hint="eastAsia" w:ascii="仿宋" w:hAnsi="仿宋" w:eastAsia="仿宋" w:cs="仿宋"/>
                <w:sz w:val="22"/>
                <w:szCs w:val="22"/>
              </w:rPr>
              <w:t>单位</w:t>
            </w:r>
          </w:p>
        </w:tc>
        <w:tc>
          <w:tcPr>
            <w:tcW w:w="480" w:type="dxa"/>
            <w:vMerge w:val="restart"/>
            <w:tcBorders>
              <w:top w:val="single" w:color="auto" w:sz="4" w:space="0"/>
              <w:left w:val="single" w:color="auto" w:sz="4" w:space="0"/>
              <w:right w:val="single" w:color="auto" w:sz="4" w:space="0"/>
            </w:tcBorders>
            <w:vAlign w:val="center"/>
          </w:tcPr>
          <w:p w14:paraId="29A1153D">
            <w:pPr>
              <w:spacing w:line="360" w:lineRule="auto"/>
              <w:rPr>
                <w:rFonts w:ascii="仿宋" w:hAnsi="仿宋" w:eastAsia="仿宋" w:cs="仿宋"/>
                <w:sz w:val="22"/>
                <w:szCs w:val="22"/>
              </w:rPr>
            </w:pPr>
            <w:r>
              <w:rPr>
                <w:rFonts w:hint="eastAsia" w:ascii="仿宋" w:hAnsi="仿宋" w:eastAsia="仿宋" w:cs="仿宋"/>
                <w:sz w:val="22"/>
                <w:szCs w:val="22"/>
              </w:rPr>
              <w:t>数量</w:t>
            </w:r>
          </w:p>
        </w:tc>
        <w:tc>
          <w:tcPr>
            <w:tcW w:w="900" w:type="dxa"/>
            <w:vMerge w:val="restart"/>
            <w:tcBorders>
              <w:top w:val="single" w:color="auto" w:sz="4" w:space="0"/>
              <w:left w:val="single" w:color="auto" w:sz="4" w:space="0"/>
              <w:right w:val="single" w:color="auto" w:sz="4" w:space="0"/>
            </w:tcBorders>
            <w:vAlign w:val="center"/>
          </w:tcPr>
          <w:p w14:paraId="71982E2A">
            <w:pPr>
              <w:spacing w:line="360" w:lineRule="auto"/>
              <w:ind w:firstLine="110" w:firstLineChars="50"/>
              <w:jc w:val="center"/>
              <w:rPr>
                <w:rFonts w:ascii="仿宋" w:hAnsi="仿宋" w:eastAsia="仿宋" w:cs="仿宋"/>
                <w:sz w:val="22"/>
                <w:szCs w:val="22"/>
              </w:rPr>
            </w:pPr>
            <w:r>
              <w:rPr>
                <w:rFonts w:hint="eastAsia" w:ascii="仿宋" w:hAnsi="仿宋" w:eastAsia="仿宋" w:cs="仿宋"/>
                <w:sz w:val="22"/>
                <w:szCs w:val="22"/>
              </w:rPr>
              <w:t>单价</w:t>
            </w:r>
          </w:p>
          <w:p w14:paraId="3A5EA4FC">
            <w:pPr>
              <w:spacing w:line="360" w:lineRule="auto"/>
              <w:jc w:val="center"/>
              <w:rPr>
                <w:rFonts w:ascii="仿宋" w:hAnsi="仿宋" w:eastAsia="仿宋" w:cs="仿宋"/>
                <w:sz w:val="22"/>
                <w:szCs w:val="22"/>
              </w:rPr>
            </w:pPr>
            <w:r>
              <w:rPr>
                <w:rFonts w:hint="eastAsia" w:ascii="仿宋" w:hAnsi="仿宋" w:eastAsia="仿宋" w:cs="仿宋"/>
                <w:sz w:val="22"/>
                <w:szCs w:val="22"/>
              </w:rPr>
              <w:t>（元）</w:t>
            </w:r>
          </w:p>
        </w:tc>
        <w:tc>
          <w:tcPr>
            <w:tcW w:w="915" w:type="dxa"/>
            <w:vMerge w:val="restart"/>
            <w:tcBorders>
              <w:top w:val="single" w:color="auto" w:sz="4" w:space="0"/>
              <w:left w:val="single" w:color="auto" w:sz="4" w:space="0"/>
              <w:right w:val="single" w:color="auto" w:sz="4" w:space="0"/>
            </w:tcBorders>
            <w:vAlign w:val="center"/>
          </w:tcPr>
          <w:p w14:paraId="24386581">
            <w:pPr>
              <w:spacing w:line="360" w:lineRule="auto"/>
              <w:ind w:left="-1" w:leftChars="-1" w:right="-134" w:rightChars="-42" w:hanging="2" w:hangingChars="1"/>
              <w:jc w:val="center"/>
              <w:rPr>
                <w:rFonts w:ascii="仿宋" w:hAnsi="仿宋" w:eastAsia="仿宋" w:cs="仿宋"/>
                <w:sz w:val="22"/>
                <w:szCs w:val="22"/>
              </w:rPr>
            </w:pPr>
            <w:r>
              <w:rPr>
                <w:rFonts w:hint="eastAsia" w:ascii="仿宋" w:hAnsi="仿宋" w:eastAsia="仿宋" w:cs="仿宋"/>
                <w:sz w:val="22"/>
                <w:szCs w:val="22"/>
              </w:rPr>
              <w:t>总价</w:t>
            </w:r>
          </w:p>
          <w:p w14:paraId="659A4178">
            <w:pPr>
              <w:spacing w:line="360" w:lineRule="auto"/>
              <w:ind w:right="-134" w:rightChars="-42"/>
              <w:rPr>
                <w:rFonts w:ascii="仿宋" w:hAnsi="仿宋" w:eastAsia="仿宋" w:cs="仿宋"/>
                <w:sz w:val="22"/>
                <w:szCs w:val="22"/>
              </w:rPr>
            </w:pPr>
            <w:r>
              <w:rPr>
                <w:rFonts w:hint="eastAsia" w:ascii="仿宋" w:hAnsi="仿宋" w:eastAsia="仿宋" w:cs="仿宋"/>
                <w:sz w:val="22"/>
                <w:szCs w:val="22"/>
              </w:rPr>
              <w:t>（元）</w:t>
            </w:r>
          </w:p>
        </w:tc>
        <w:tc>
          <w:tcPr>
            <w:tcW w:w="720" w:type="dxa"/>
            <w:vMerge w:val="restart"/>
            <w:tcBorders>
              <w:top w:val="single" w:color="auto" w:sz="4" w:space="0"/>
              <w:left w:val="single" w:color="auto" w:sz="4" w:space="0"/>
              <w:right w:val="single" w:color="auto" w:sz="4" w:space="0"/>
            </w:tcBorders>
            <w:vAlign w:val="center"/>
          </w:tcPr>
          <w:p w14:paraId="5A8276A1">
            <w:pPr>
              <w:spacing w:line="360" w:lineRule="auto"/>
              <w:jc w:val="center"/>
              <w:rPr>
                <w:rFonts w:ascii="仿宋" w:hAnsi="仿宋" w:eastAsia="仿宋" w:cs="仿宋"/>
                <w:sz w:val="22"/>
                <w:szCs w:val="22"/>
              </w:rPr>
            </w:pPr>
            <w:r>
              <w:rPr>
                <w:rFonts w:hint="eastAsia" w:ascii="仿宋" w:hAnsi="仿宋" w:eastAsia="仿宋" w:cs="仿宋"/>
                <w:sz w:val="22"/>
                <w:szCs w:val="22"/>
              </w:rPr>
              <w:t>随机</w:t>
            </w:r>
          </w:p>
          <w:p w14:paraId="6140789F">
            <w:pPr>
              <w:spacing w:line="360" w:lineRule="auto"/>
              <w:jc w:val="center"/>
              <w:rPr>
                <w:rFonts w:ascii="仿宋" w:hAnsi="仿宋" w:eastAsia="仿宋" w:cs="仿宋"/>
                <w:sz w:val="22"/>
                <w:szCs w:val="22"/>
              </w:rPr>
            </w:pPr>
            <w:r>
              <w:rPr>
                <w:rFonts w:hint="eastAsia" w:ascii="仿宋" w:hAnsi="仿宋" w:eastAsia="仿宋" w:cs="仿宋"/>
                <w:sz w:val="22"/>
                <w:szCs w:val="22"/>
              </w:rPr>
              <w:t>配件</w:t>
            </w:r>
          </w:p>
        </w:tc>
        <w:tc>
          <w:tcPr>
            <w:tcW w:w="705" w:type="dxa"/>
            <w:vMerge w:val="restart"/>
            <w:tcBorders>
              <w:top w:val="single" w:color="auto" w:sz="4" w:space="0"/>
              <w:left w:val="single" w:color="auto" w:sz="4" w:space="0"/>
              <w:right w:val="single" w:color="auto" w:sz="4" w:space="0"/>
            </w:tcBorders>
            <w:vAlign w:val="center"/>
          </w:tcPr>
          <w:p w14:paraId="0928174B">
            <w:pPr>
              <w:spacing w:line="360" w:lineRule="auto"/>
              <w:jc w:val="center"/>
              <w:rPr>
                <w:rFonts w:ascii="仿宋" w:hAnsi="仿宋" w:eastAsia="仿宋" w:cs="仿宋"/>
                <w:sz w:val="22"/>
                <w:szCs w:val="22"/>
              </w:rPr>
            </w:pPr>
            <w:r>
              <w:rPr>
                <w:rFonts w:hint="eastAsia" w:ascii="仿宋" w:hAnsi="仿宋" w:eastAsia="仿宋" w:cs="仿宋"/>
                <w:sz w:val="22"/>
                <w:szCs w:val="22"/>
              </w:rPr>
              <w:t>交货期</w:t>
            </w:r>
          </w:p>
        </w:tc>
        <w:tc>
          <w:tcPr>
            <w:tcW w:w="2775" w:type="dxa"/>
            <w:gridSpan w:val="4"/>
            <w:tcBorders>
              <w:top w:val="single" w:color="auto" w:sz="4" w:space="0"/>
              <w:left w:val="single" w:color="auto" w:sz="4" w:space="0"/>
              <w:bottom w:val="single" w:color="auto" w:sz="4" w:space="0"/>
              <w:right w:val="single" w:color="auto" w:sz="4" w:space="0"/>
            </w:tcBorders>
            <w:vAlign w:val="center"/>
          </w:tcPr>
          <w:p w14:paraId="4D5BCDBA">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资金来源（元）</w:t>
            </w:r>
          </w:p>
        </w:tc>
      </w:tr>
      <w:tr w14:paraId="401580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209" w:type="dxa"/>
            <w:vMerge w:val="continue"/>
            <w:tcBorders>
              <w:left w:val="single" w:color="auto" w:sz="4" w:space="0"/>
              <w:bottom w:val="single" w:color="auto" w:sz="4" w:space="0"/>
              <w:right w:val="single" w:color="auto" w:sz="4" w:space="0"/>
            </w:tcBorders>
            <w:vAlign w:val="center"/>
          </w:tcPr>
          <w:p w14:paraId="23D2213C">
            <w:pPr>
              <w:spacing w:line="360" w:lineRule="auto"/>
              <w:ind w:firstLine="220" w:firstLineChars="100"/>
              <w:rPr>
                <w:rFonts w:ascii="仿宋" w:hAnsi="仿宋" w:eastAsia="仿宋" w:cs="仿宋"/>
                <w:sz w:val="22"/>
                <w:szCs w:val="22"/>
              </w:rPr>
            </w:pPr>
          </w:p>
        </w:tc>
        <w:tc>
          <w:tcPr>
            <w:tcW w:w="930" w:type="dxa"/>
            <w:vMerge w:val="continue"/>
            <w:tcBorders>
              <w:left w:val="single" w:color="auto" w:sz="4" w:space="0"/>
              <w:bottom w:val="single" w:color="auto" w:sz="4" w:space="0"/>
              <w:right w:val="single" w:color="auto" w:sz="4" w:space="0"/>
            </w:tcBorders>
            <w:vAlign w:val="center"/>
          </w:tcPr>
          <w:p w14:paraId="56F080E7">
            <w:pPr>
              <w:spacing w:line="360" w:lineRule="auto"/>
              <w:jc w:val="center"/>
              <w:rPr>
                <w:rFonts w:ascii="仿宋" w:hAnsi="仿宋" w:eastAsia="仿宋" w:cs="仿宋"/>
                <w:sz w:val="22"/>
                <w:szCs w:val="22"/>
              </w:rPr>
            </w:pPr>
          </w:p>
        </w:tc>
        <w:tc>
          <w:tcPr>
            <w:tcW w:w="615" w:type="dxa"/>
            <w:vMerge w:val="continue"/>
            <w:tcBorders>
              <w:left w:val="single" w:color="auto" w:sz="4" w:space="0"/>
              <w:bottom w:val="single" w:color="auto" w:sz="4" w:space="0"/>
              <w:right w:val="single" w:color="auto" w:sz="4" w:space="0"/>
            </w:tcBorders>
            <w:vAlign w:val="center"/>
          </w:tcPr>
          <w:p w14:paraId="65F03421">
            <w:pPr>
              <w:spacing w:line="360" w:lineRule="auto"/>
              <w:rPr>
                <w:rFonts w:ascii="仿宋" w:hAnsi="仿宋" w:eastAsia="仿宋" w:cs="仿宋"/>
                <w:sz w:val="22"/>
                <w:szCs w:val="22"/>
              </w:rPr>
            </w:pPr>
          </w:p>
        </w:tc>
        <w:tc>
          <w:tcPr>
            <w:tcW w:w="480" w:type="dxa"/>
            <w:vMerge w:val="continue"/>
            <w:tcBorders>
              <w:left w:val="single" w:color="auto" w:sz="4" w:space="0"/>
              <w:bottom w:val="single" w:color="auto" w:sz="4" w:space="0"/>
              <w:right w:val="single" w:color="auto" w:sz="4" w:space="0"/>
            </w:tcBorders>
            <w:vAlign w:val="center"/>
          </w:tcPr>
          <w:p w14:paraId="21940543">
            <w:pPr>
              <w:spacing w:line="360" w:lineRule="auto"/>
              <w:ind w:firstLine="110" w:firstLineChars="50"/>
              <w:rPr>
                <w:rFonts w:ascii="仿宋" w:hAnsi="仿宋" w:eastAsia="仿宋" w:cs="仿宋"/>
                <w:sz w:val="22"/>
                <w:szCs w:val="22"/>
              </w:rPr>
            </w:pPr>
          </w:p>
        </w:tc>
        <w:tc>
          <w:tcPr>
            <w:tcW w:w="900" w:type="dxa"/>
            <w:vMerge w:val="continue"/>
            <w:tcBorders>
              <w:left w:val="single" w:color="auto" w:sz="4" w:space="0"/>
              <w:bottom w:val="single" w:color="auto" w:sz="4" w:space="0"/>
              <w:right w:val="single" w:color="auto" w:sz="4" w:space="0"/>
            </w:tcBorders>
            <w:vAlign w:val="center"/>
          </w:tcPr>
          <w:p w14:paraId="1F51A40F">
            <w:pPr>
              <w:spacing w:line="360" w:lineRule="auto"/>
              <w:ind w:firstLine="110" w:firstLineChars="50"/>
              <w:jc w:val="center"/>
              <w:rPr>
                <w:rFonts w:ascii="仿宋" w:hAnsi="仿宋" w:eastAsia="仿宋" w:cs="仿宋"/>
                <w:sz w:val="22"/>
                <w:szCs w:val="22"/>
              </w:rPr>
            </w:pPr>
          </w:p>
        </w:tc>
        <w:tc>
          <w:tcPr>
            <w:tcW w:w="915" w:type="dxa"/>
            <w:vMerge w:val="continue"/>
            <w:tcBorders>
              <w:left w:val="single" w:color="auto" w:sz="4" w:space="0"/>
              <w:bottom w:val="single" w:color="auto" w:sz="4" w:space="0"/>
              <w:right w:val="single" w:color="auto" w:sz="4" w:space="0"/>
            </w:tcBorders>
            <w:vAlign w:val="center"/>
          </w:tcPr>
          <w:p w14:paraId="26D43F7A">
            <w:pPr>
              <w:spacing w:line="360" w:lineRule="auto"/>
              <w:ind w:firstLine="220" w:firstLineChars="100"/>
              <w:rPr>
                <w:rFonts w:ascii="仿宋" w:hAnsi="仿宋" w:eastAsia="仿宋" w:cs="仿宋"/>
                <w:sz w:val="22"/>
                <w:szCs w:val="22"/>
              </w:rPr>
            </w:pPr>
          </w:p>
        </w:tc>
        <w:tc>
          <w:tcPr>
            <w:tcW w:w="720" w:type="dxa"/>
            <w:vMerge w:val="continue"/>
            <w:tcBorders>
              <w:left w:val="single" w:color="auto" w:sz="4" w:space="0"/>
              <w:bottom w:val="single" w:color="auto" w:sz="4" w:space="0"/>
              <w:right w:val="single" w:color="auto" w:sz="4" w:space="0"/>
            </w:tcBorders>
            <w:vAlign w:val="center"/>
          </w:tcPr>
          <w:p w14:paraId="51771D65">
            <w:pPr>
              <w:spacing w:line="360" w:lineRule="auto"/>
              <w:jc w:val="center"/>
              <w:rPr>
                <w:rFonts w:ascii="仿宋" w:hAnsi="仿宋" w:eastAsia="仿宋" w:cs="仿宋"/>
                <w:sz w:val="22"/>
                <w:szCs w:val="22"/>
              </w:rPr>
            </w:pPr>
          </w:p>
        </w:tc>
        <w:tc>
          <w:tcPr>
            <w:tcW w:w="705" w:type="dxa"/>
            <w:vMerge w:val="continue"/>
            <w:tcBorders>
              <w:left w:val="single" w:color="auto" w:sz="4" w:space="0"/>
              <w:bottom w:val="single" w:color="auto" w:sz="4" w:space="0"/>
              <w:right w:val="single" w:color="auto" w:sz="4" w:space="0"/>
            </w:tcBorders>
            <w:vAlign w:val="center"/>
          </w:tcPr>
          <w:p w14:paraId="6B0072AA">
            <w:pPr>
              <w:spacing w:line="360" w:lineRule="auto"/>
              <w:ind w:firstLine="110" w:firstLineChars="50"/>
              <w:rPr>
                <w:rFonts w:ascii="仿宋" w:hAnsi="仿宋" w:eastAsia="仿宋" w:cs="仿宋"/>
                <w:sz w:val="22"/>
                <w:szCs w:val="22"/>
              </w:rPr>
            </w:pPr>
          </w:p>
        </w:tc>
        <w:tc>
          <w:tcPr>
            <w:tcW w:w="675" w:type="dxa"/>
            <w:tcBorders>
              <w:top w:val="single" w:color="auto" w:sz="4" w:space="0"/>
              <w:left w:val="single" w:color="auto" w:sz="4" w:space="0"/>
              <w:bottom w:val="single" w:color="auto" w:sz="4" w:space="0"/>
              <w:right w:val="single" w:color="auto" w:sz="4" w:space="0"/>
            </w:tcBorders>
            <w:vAlign w:val="center"/>
          </w:tcPr>
          <w:p w14:paraId="644C4A49">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预算内</w:t>
            </w:r>
          </w:p>
        </w:tc>
        <w:tc>
          <w:tcPr>
            <w:tcW w:w="705" w:type="dxa"/>
            <w:tcBorders>
              <w:top w:val="single" w:color="auto" w:sz="4" w:space="0"/>
              <w:left w:val="single" w:color="auto" w:sz="4" w:space="0"/>
              <w:bottom w:val="single" w:color="auto" w:sz="4" w:space="0"/>
              <w:right w:val="single" w:color="auto" w:sz="4" w:space="0"/>
            </w:tcBorders>
            <w:vAlign w:val="center"/>
          </w:tcPr>
          <w:p w14:paraId="7628C029">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预算外</w:t>
            </w:r>
          </w:p>
        </w:tc>
        <w:tc>
          <w:tcPr>
            <w:tcW w:w="705" w:type="dxa"/>
            <w:tcBorders>
              <w:top w:val="single" w:color="auto" w:sz="4" w:space="0"/>
              <w:left w:val="single" w:color="auto" w:sz="4" w:space="0"/>
              <w:bottom w:val="single" w:color="auto" w:sz="4" w:space="0"/>
              <w:right w:val="single" w:color="auto" w:sz="4" w:space="0"/>
            </w:tcBorders>
            <w:vAlign w:val="center"/>
          </w:tcPr>
          <w:p w14:paraId="66F5DF91">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自</w:t>
            </w:r>
          </w:p>
          <w:p w14:paraId="3328E4CE">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筹</w:t>
            </w:r>
          </w:p>
        </w:tc>
        <w:tc>
          <w:tcPr>
            <w:tcW w:w="690" w:type="dxa"/>
            <w:tcBorders>
              <w:top w:val="single" w:color="auto" w:sz="4" w:space="0"/>
              <w:left w:val="single" w:color="auto" w:sz="4" w:space="0"/>
              <w:bottom w:val="single" w:color="auto" w:sz="4" w:space="0"/>
              <w:right w:val="single" w:color="auto" w:sz="4" w:space="0"/>
            </w:tcBorders>
            <w:vAlign w:val="center"/>
          </w:tcPr>
          <w:p w14:paraId="09A52DCF">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其</w:t>
            </w:r>
          </w:p>
          <w:p w14:paraId="5422CDA0">
            <w:pPr>
              <w:autoSpaceDE w:val="0"/>
              <w:autoSpaceDN w:val="0"/>
              <w:adjustRightInd w:val="0"/>
              <w:spacing w:line="360" w:lineRule="auto"/>
              <w:jc w:val="center"/>
              <w:rPr>
                <w:rFonts w:ascii="仿宋" w:hAnsi="仿宋" w:eastAsia="仿宋" w:cs="仿宋"/>
                <w:sz w:val="22"/>
                <w:szCs w:val="22"/>
                <w:lang w:val="zh-CN"/>
              </w:rPr>
            </w:pPr>
            <w:r>
              <w:rPr>
                <w:rFonts w:hint="eastAsia" w:ascii="仿宋" w:hAnsi="仿宋" w:eastAsia="仿宋" w:cs="仿宋"/>
                <w:sz w:val="22"/>
                <w:szCs w:val="22"/>
                <w:lang w:val="zh-CN"/>
              </w:rPr>
              <w:t>他</w:t>
            </w:r>
          </w:p>
        </w:tc>
      </w:tr>
      <w:tr w14:paraId="12B079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1209" w:type="dxa"/>
            <w:tcBorders>
              <w:top w:val="single" w:color="auto" w:sz="4" w:space="0"/>
              <w:left w:val="single" w:color="auto" w:sz="4" w:space="0"/>
              <w:bottom w:val="single" w:color="auto" w:sz="4" w:space="0"/>
              <w:right w:val="single" w:color="auto" w:sz="4" w:space="0"/>
            </w:tcBorders>
            <w:vAlign w:val="center"/>
          </w:tcPr>
          <w:p w14:paraId="3F61721A">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930" w:type="dxa"/>
            <w:tcBorders>
              <w:top w:val="single" w:color="auto" w:sz="4" w:space="0"/>
              <w:left w:val="single" w:color="auto" w:sz="4" w:space="0"/>
              <w:bottom w:val="single" w:color="auto" w:sz="4" w:space="0"/>
              <w:right w:val="single" w:color="auto" w:sz="4" w:space="0"/>
            </w:tcBorders>
            <w:vAlign w:val="center"/>
          </w:tcPr>
          <w:p w14:paraId="69D71241">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615" w:type="dxa"/>
            <w:tcBorders>
              <w:top w:val="single" w:color="auto" w:sz="4" w:space="0"/>
              <w:left w:val="single" w:color="auto" w:sz="4" w:space="0"/>
              <w:bottom w:val="single" w:color="auto" w:sz="4" w:space="0"/>
              <w:right w:val="single" w:color="auto" w:sz="4" w:space="0"/>
            </w:tcBorders>
            <w:vAlign w:val="center"/>
          </w:tcPr>
          <w:p w14:paraId="1623E5CE">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480" w:type="dxa"/>
            <w:tcBorders>
              <w:top w:val="single" w:color="auto" w:sz="4" w:space="0"/>
              <w:left w:val="single" w:color="auto" w:sz="4" w:space="0"/>
              <w:bottom w:val="single" w:color="auto" w:sz="4" w:space="0"/>
              <w:right w:val="single" w:color="auto" w:sz="4" w:space="0"/>
            </w:tcBorders>
            <w:vAlign w:val="center"/>
          </w:tcPr>
          <w:p w14:paraId="3C1B7C6A">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900" w:type="dxa"/>
            <w:tcBorders>
              <w:top w:val="single" w:color="auto" w:sz="4" w:space="0"/>
              <w:left w:val="single" w:color="auto" w:sz="4" w:space="0"/>
              <w:bottom w:val="single" w:color="auto" w:sz="4" w:space="0"/>
              <w:right w:val="single" w:color="auto" w:sz="4" w:space="0"/>
            </w:tcBorders>
            <w:vAlign w:val="center"/>
          </w:tcPr>
          <w:p w14:paraId="3C79FBAB">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915" w:type="dxa"/>
            <w:tcBorders>
              <w:top w:val="single" w:color="auto" w:sz="4" w:space="0"/>
              <w:left w:val="single" w:color="auto" w:sz="4" w:space="0"/>
              <w:bottom w:val="single" w:color="auto" w:sz="4" w:space="0"/>
              <w:right w:val="single" w:color="auto" w:sz="4" w:space="0"/>
            </w:tcBorders>
            <w:vAlign w:val="center"/>
          </w:tcPr>
          <w:p w14:paraId="5B4F197C">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720" w:type="dxa"/>
            <w:tcBorders>
              <w:top w:val="single" w:color="auto" w:sz="4" w:space="0"/>
              <w:left w:val="single" w:color="auto" w:sz="4" w:space="0"/>
              <w:bottom w:val="single" w:color="auto" w:sz="4" w:space="0"/>
              <w:right w:val="single" w:color="auto" w:sz="4" w:space="0"/>
            </w:tcBorders>
            <w:vAlign w:val="center"/>
          </w:tcPr>
          <w:p w14:paraId="71C40339">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705" w:type="dxa"/>
            <w:tcBorders>
              <w:top w:val="single" w:color="auto" w:sz="4" w:space="0"/>
              <w:left w:val="single" w:color="auto" w:sz="4" w:space="0"/>
              <w:bottom w:val="single" w:color="auto" w:sz="4" w:space="0"/>
              <w:right w:val="single" w:color="auto" w:sz="4" w:space="0"/>
            </w:tcBorders>
            <w:vAlign w:val="center"/>
          </w:tcPr>
          <w:p w14:paraId="31CF053A">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675" w:type="dxa"/>
            <w:tcBorders>
              <w:top w:val="single" w:color="auto" w:sz="4" w:space="0"/>
              <w:left w:val="single" w:color="auto" w:sz="4" w:space="0"/>
              <w:bottom w:val="single" w:color="auto" w:sz="4" w:space="0"/>
              <w:right w:val="single" w:color="auto" w:sz="4" w:space="0"/>
            </w:tcBorders>
          </w:tcPr>
          <w:p w14:paraId="767F6CC3">
            <w:pPr>
              <w:spacing w:line="360" w:lineRule="auto"/>
              <w:jc w:val="center"/>
              <w:rPr>
                <w:rFonts w:ascii="仿宋" w:hAnsi="仿宋" w:eastAsia="仿宋" w:cs="仿宋"/>
                <w:sz w:val="22"/>
                <w:szCs w:val="22"/>
              </w:rPr>
            </w:pPr>
          </w:p>
        </w:tc>
        <w:tc>
          <w:tcPr>
            <w:tcW w:w="705" w:type="dxa"/>
            <w:tcBorders>
              <w:top w:val="single" w:color="auto" w:sz="4" w:space="0"/>
              <w:left w:val="single" w:color="auto" w:sz="4" w:space="0"/>
              <w:bottom w:val="single" w:color="auto" w:sz="4" w:space="0"/>
              <w:right w:val="single" w:color="auto" w:sz="4" w:space="0"/>
            </w:tcBorders>
          </w:tcPr>
          <w:p w14:paraId="5ABB02E4">
            <w:pPr>
              <w:spacing w:line="360" w:lineRule="auto"/>
              <w:jc w:val="center"/>
              <w:rPr>
                <w:rFonts w:ascii="仿宋" w:hAnsi="仿宋" w:eastAsia="仿宋" w:cs="仿宋"/>
                <w:sz w:val="22"/>
                <w:szCs w:val="22"/>
              </w:rPr>
            </w:pPr>
          </w:p>
        </w:tc>
        <w:tc>
          <w:tcPr>
            <w:tcW w:w="705" w:type="dxa"/>
            <w:tcBorders>
              <w:top w:val="single" w:color="auto" w:sz="4" w:space="0"/>
              <w:left w:val="single" w:color="auto" w:sz="4" w:space="0"/>
              <w:bottom w:val="single" w:color="auto" w:sz="4" w:space="0"/>
              <w:right w:val="single" w:color="auto" w:sz="4" w:space="0"/>
            </w:tcBorders>
          </w:tcPr>
          <w:p w14:paraId="3EC594A4">
            <w:pPr>
              <w:spacing w:line="360" w:lineRule="auto"/>
              <w:jc w:val="center"/>
              <w:rPr>
                <w:rFonts w:ascii="仿宋" w:hAnsi="仿宋" w:eastAsia="仿宋" w:cs="仿宋"/>
                <w:sz w:val="22"/>
                <w:szCs w:val="22"/>
              </w:rPr>
            </w:pPr>
          </w:p>
        </w:tc>
        <w:tc>
          <w:tcPr>
            <w:tcW w:w="690" w:type="dxa"/>
            <w:tcBorders>
              <w:top w:val="single" w:color="auto" w:sz="4" w:space="0"/>
              <w:left w:val="single" w:color="auto" w:sz="4" w:space="0"/>
              <w:bottom w:val="single" w:color="auto" w:sz="4" w:space="0"/>
              <w:right w:val="single" w:color="auto" w:sz="4" w:space="0"/>
            </w:tcBorders>
          </w:tcPr>
          <w:p w14:paraId="2F77329B">
            <w:pPr>
              <w:spacing w:line="360" w:lineRule="auto"/>
              <w:jc w:val="center"/>
              <w:rPr>
                <w:rFonts w:ascii="仿宋" w:hAnsi="仿宋" w:eastAsia="仿宋" w:cs="仿宋"/>
                <w:sz w:val="22"/>
                <w:szCs w:val="22"/>
              </w:rPr>
            </w:pPr>
          </w:p>
        </w:tc>
      </w:tr>
      <w:tr w14:paraId="00DF89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1209" w:type="dxa"/>
            <w:tcBorders>
              <w:top w:val="single" w:color="auto" w:sz="4" w:space="0"/>
              <w:left w:val="single" w:color="auto" w:sz="4" w:space="0"/>
              <w:bottom w:val="single" w:color="auto" w:sz="4" w:space="0"/>
              <w:right w:val="single" w:color="auto" w:sz="4" w:space="0"/>
            </w:tcBorders>
            <w:vAlign w:val="center"/>
          </w:tcPr>
          <w:p w14:paraId="5466C6A8">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930" w:type="dxa"/>
            <w:tcBorders>
              <w:top w:val="single" w:color="auto" w:sz="4" w:space="0"/>
              <w:left w:val="single" w:color="auto" w:sz="4" w:space="0"/>
              <w:bottom w:val="single" w:color="auto" w:sz="4" w:space="0"/>
              <w:right w:val="single" w:color="auto" w:sz="4" w:space="0"/>
            </w:tcBorders>
            <w:vAlign w:val="center"/>
          </w:tcPr>
          <w:p w14:paraId="0AF7C2CF">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615" w:type="dxa"/>
            <w:tcBorders>
              <w:top w:val="single" w:color="auto" w:sz="4" w:space="0"/>
              <w:left w:val="single" w:color="auto" w:sz="4" w:space="0"/>
              <w:bottom w:val="single" w:color="auto" w:sz="4" w:space="0"/>
              <w:right w:val="single" w:color="auto" w:sz="4" w:space="0"/>
            </w:tcBorders>
            <w:vAlign w:val="center"/>
          </w:tcPr>
          <w:p w14:paraId="61CAF753">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480" w:type="dxa"/>
            <w:tcBorders>
              <w:top w:val="single" w:color="auto" w:sz="4" w:space="0"/>
              <w:left w:val="single" w:color="auto" w:sz="4" w:space="0"/>
              <w:bottom w:val="single" w:color="auto" w:sz="4" w:space="0"/>
              <w:right w:val="single" w:color="auto" w:sz="4" w:space="0"/>
            </w:tcBorders>
            <w:vAlign w:val="center"/>
          </w:tcPr>
          <w:p w14:paraId="49A3634C">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900" w:type="dxa"/>
            <w:tcBorders>
              <w:top w:val="single" w:color="auto" w:sz="4" w:space="0"/>
              <w:left w:val="single" w:color="auto" w:sz="4" w:space="0"/>
              <w:bottom w:val="single" w:color="auto" w:sz="4" w:space="0"/>
              <w:right w:val="single" w:color="auto" w:sz="4" w:space="0"/>
            </w:tcBorders>
            <w:vAlign w:val="center"/>
          </w:tcPr>
          <w:p w14:paraId="12D3280C">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915" w:type="dxa"/>
            <w:tcBorders>
              <w:top w:val="single" w:color="auto" w:sz="4" w:space="0"/>
              <w:left w:val="single" w:color="auto" w:sz="4" w:space="0"/>
              <w:bottom w:val="single" w:color="auto" w:sz="4" w:space="0"/>
              <w:right w:val="single" w:color="auto" w:sz="4" w:space="0"/>
            </w:tcBorders>
            <w:vAlign w:val="center"/>
          </w:tcPr>
          <w:p w14:paraId="222D85C7">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720" w:type="dxa"/>
            <w:tcBorders>
              <w:top w:val="single" w:color="auto" w:sz="4" w:space="0"/>
              <w:left w:val="single" w:color="auto" w:sz="4" w:space="0"/>
              <w:bottom w:val="single" w:color="auto" w:sz="4" w:space="0"/>
              <w:right w:val="single" w:color="auto" w:sz="4" w:space="0"/>
            </w:tcBorders>
            <w:vAlign w:val="center"/>
          </w:tcPr>
          <w:p w14:paraId="6E7941FA">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705" w:type="dxa"/>
            <w:tcBorders>
              <w:top w:val="single" w:color="auto" w:sz="4" w:space="0"/>
              <w:left w:val="single" w:color="auto" w:sz="4" w:space="0"/>
              <w:bottom w:val="single" w:color="auto" w:sz="4" w:space="0"/>
              <w:right w:val="single" w:color="auto" w:sz="4" w:space="0"/>
            </w:tcBorders>
            <w:vAlign w:val="center"/>
          </w:tcPr>
          <w:p w14:paraId="0BC95822">
            <w:pPr>
              <w:spacing w:line="360" w:lineRule="auto"/>
              <w:jc w:val="center"/>
              <w:rPr>
                <w:rFonts w:ascii="仿宋" w:hAnsi="仿宋" w:eastAsia="仿宋" w:cs="仿宋"/>
                <w:sz w:val="22"/>
                <w:szCs w:val="22"/>
              </w:rPr>
            </w:pPr>
            <w:r>
              <w:rPr>
                <w:rFonts w:hint="eastAsia" w:ascii="仿宋" w:hAnsi="仿宋" w:eastAsia="仿宋" w:cs="仿宋"/>
                <w:sz w:val="22"/>
                <w:szCs w:val="22"/>
              </w:rPr>
              <w:t> </w:t>
            </w:r>
          </w:p>
        </w:tc>
        <w:tc>
          <w:tcPr>
            <w:tcW w:w="675" w:type="dxa"/>
            <w:tcBorders>
              <w:top w:val="single" w:color="auto" w:sz="4" w:space="0"/>
              <w:left w:val="single" w:color="auto" w:sz="4" w:space="0"/>
              <w:bottom w:val="single" w:color="auto" w:sz="4" w:space="0"/>
              <w:right w:val="single" w:color="auto" w:sz="4" w:space="0"/>
            </w:tcBorders>
          </w:tcPr>
          <w:p w14:paraId="104654FA">
            <w:pPr>
              <w:spacing w:line="360" w:lineRule="auto"/>
              <w:jc w:val="center"/>
              <w:rPr>
                <w:rFonts w:ascii="仿宋" w:hAnsi="仿宋" w:eastAsia="仿宋" w:cs="仿宋"/>
                <w:sz w:val="22"/>
                <w:szCs w:val="22"/>
              </w:rPr>
            </w:pPr>
          </w:p>
        </w:tc>
        <w:tc>
          <w:tcPr>
            <w:tcW w:w="705" w:type="dxa"/>
            <w:tcBorders>
              <w:top w:val="single" w:color="auto" w:sz="4" w:space="0"/>
              <w:left w:val="single" w:color="auto" w:sz="4" w:space="0"/>
              <w:bottom w:val="single" w:color="auto" w:sz="4" w:space="0"/>
              <w:right w:val="single" w:color="auto" w:sz="4" w:space="0"/>
            </w:tcBorders>
          </w:tcPr>
          <w:p w14:paraId="65EB027D">
            <w:pPr>
              <w:spacing w:line="360" w:lineRule="auto"/>
              <w:jc w:val="center"/>
              <w:rPr>
                <w:rFonts w:ascii="仿宋" w:hAnsi="仿宋" w:eastAsia="仿宋" w:cs="仿宋"/>
                <w:sz w:val="22"/>
                <w:szCs w:val="22"/>
              </w:rPr>
            </w:pPr>
          </w:p>
        </w:tc>
        <w:tc>
          <w:tcPr>
            <w:tcW w:w="705" w:type="dxa"/>
            <w:tcBorders>
              <w:top w:val="single" w:color="auto" w:sz="4" w:space="0"/>
              <w:left w:val="single" w:color="auto" w:sz="4" w:space="0"/>
              <w:bottom w:val="single" w:color="auto" w:sz="4" w:space="0"/>
              <w:right w:val="single" w:color="auto" w:sz="4" w:space="0"/>
            </w:tcBorders>
          </w:tcPr>
          <w:p w14:paraId="1719466F">
            <w:pPr>
              <w:spacing w:line="360" w:lineRule="auto"/>
              <w:jc w:val="center"/>
              <w:rPr>
                <w:rFonts w:ascii="仿宋" w:hAnsi="仿宋" w:eastAsia="仿宋" w:cs="仿宋"/>
                <w:sz w:val="22"/>
                <w:szCs w:val="22"/>
              </w:rPr>
            </w:pPr>
          </w:p>
        </w:tc>
        <w:tc>
          <w:tcPr>
            <w:tcW w:w="690" w:type="dxa"/>
            <w:tcBorders>
              <w:top w:val="single" w:color="auto" w:sz="4" w:space="0"/>
              <w:left w:val="single" w:color="auto" w:sz="4" w:space="0"/>
              <w:bottom w:val="single" w:color="auto" w:sz="4" w:space="0"/>
              <w:right w:val="single" w:color="auto" w:sz="4" w:space="0"/>
            </w:tcBorders>
          </w:tcPr>
          <w:p w14:paraId="6BB90041">
            <w:pPr>
              <w:spacing w:line="360" w:lineRule="auto"/>
              <w:jc w:val="center"/>
              <w:rPr>
                <w:rFonts w:ascii="仿宋" w:hAnsi="仿宋" w:eastAsia="仿宋" w:cs="仿宋"/>
                <w:sz w:val="22"/>
                <w:szCs w:val="22"/>
              </w:rPr>
            </w:pPr>
          </w:p>
        </w:tc>
      </w:tr>
    </w:tbl>
    <w:p w14:paraId="4CCACF02">
      <w:pPr>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二、合同总价</w:t>
      </w:r>
    </w:p>
    <w:p w14:paraId="7A2E9131">
      <w:pPr>
        <w:pStyle w:val="6"/>
        <w:spacing w:line="360" w:lineRule="auto"/>
        <w:ind w:firstLine="480"/>
        <w:rPr>
          <w:rFonts w:ascii="仿宋" w:hAnsi="仿宋" w:eastAsia="仿宋" w:cs="仿宋"/>
          <w:b/>
          <w:sz w:val="24"/>
          <w:szCs w:val="24"/>
        </w:rPr>
      </w:pPr>
      <w:bookmarkStart w:id="88" w:name="OLE_LINK2"/>
      <w:r>
        <w:rPr>
          <w:rFonts w:hint="eastAsia" w:ascii="仿宋" w:hAnsi="仿宋" w:eastAsia="仿宋" w:cs="仿宋"/>
          <w:sz w:val="24"/>
          <w:szCs w:val="24"/>
        </w:rPr>
        <w:t>合同总价为人民币大写：XXX元，即RMB￥XXX元；该报价包括包括货物、材料、制造、包装、运输、安装、调试、检测、培训、验收合格交付使用之前及保修期内保修服务与备用物件等所有其他有关各项的含税费用。本合同执行期间合同总价不变，甲方无须向中标人支付本合同规定之外的其他任何费用。</w:t>
      </w:r>
    </w:p>
    <w:bookmarkEnd w:id="88"/>
    <w:p w14:paraId="47A5A355">
      <w:pPr>
        <w:tabs>
          <w:tab w:val="left" w:pos="2145"/>
        </w:tabs>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三、质量要求</w:t>
      </w:r>
      <w:r>
        <w:rPr>
          <w:rFonts w:hint="eastAsia" w:ascii="仿宋" w:hAnsi="仿宋" w:eastAsia="仿宋" w:cs="仿宋"/>
          <w:b/>
          <w:sz w:val="24"/>
          <w:szCs w:val="24"/>
        </w:rPr>
        <w:tab/>
      </w:r>
    </w:p>
    <w:p w14:paraId="5ED3B03A">
      <w:pPr>
        <w:pStyle w:val="36"/>
        <w:spacing w:line="360" w:lineRule="auto"/>
        <w:ind w:firstLine="480"/>
        <w:rPr>
          <w:rFonts w:ascii="仿宋" w:hAnsi="仿宋" w:eastAsia="仿宋" w:cs="仿宋"/>
          <w:szCs w:val="24"/>
        </w:rPr>
      </w:pPr>
      <w:r>
        <w:rPr>
          <w:rFonts w:hint="eastAsia" w:ascii="仿宋" w:hAnsi="仿宋" w:eastAsia="仿宋" w:cs="仿宋"/>
          <w:szCs w:val="24"/>
        </w:rPr>
        <w:t>1.乙方须提供全新的货物（含零部件、配件等），表面无划伤、无碰撞痕迹，且权属清楚，不得侵害他人的知识产权。</w:t>
      </w:r>
    </w:p>
    <w:p w14:paraId="24BBCAE9">
      <w:pPr>
        <w:pStyle w:val="36"/>
        <w:spacing w:line="360" w:lineRule="auto"/>
        <w:ind w:firstLine="480"/>
        <w:rPr>
          <w:rFonts w:ascii="仿宋" w:hAnsi="仿宋" w:eastAsia="仿宋" w:cs="仿宋"/>
          <w:szCs w:val="24"/>
        </w:rPr>
      </w:pPr>
      <w:r>
        <w:rPr>
          <w:rFonts w:hint="eastAsia" w:ascii="仿宋" w:hAnsi="仿宋" w:eastAsia="仿宋" w:cs="仿宋"/>
          <w:szCs w:val="24"/>
        </w:rPr>
        <w:t>2.货物必须符合或优于国家（行业）XXX标准，以及本项目磋商文件的质量要求和技术指标与出厂标准。</w:t>
      </w:r>
    </w:p>
    <w:p w14:paraId="26F5735B">
      <w:pPr>
        <w:pStyle w:val="36"/>
        <w:spacing w:line="360" w:lineRule="auto"/>
        <w:ind w:firstLine="480"/>
        <w:rPr>
          <w:rFonts w:ascii="仿宋" w:hAnsi="仿宋" w:eastAsia="仿宋" w:cs="仿宋"/>
          <w:szCs w:val="24"/>
        </w:rPr>
      </w:pPr>
      <w:r>
        <w:rPr>
          <w:rFonts w:hint="eastAsia" w:ascii="仿宋" w:hAnsi="仿宋" w:eastAsia="仿宋" w:cs="仿宋"/>
          <w:szCs w:val="24"/>
        </w:rPr>
        <w:t>3.每台货物上均应有产品质量检验合格标志。</w:t>
      </w:r>
    </w:p>
    <w:p w14:paraId="03EE9C6B">
      <w:pPr>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四、交货及验收</w:t>
      </w:r>
    </w:p>
    <w:p w14:paraId="3FB03E1B">
      <w:pPr>
        <w:pStyle w:val="36"/>
        <w:spacing w:line="360" w:lineRule="auto"/>
        <w:ind w:firstLine="480"/>
        <w:rPr>
          <w:rFonts w:ascii="仿宋" w:hAnsi="仿宋" w:eastAsia="仿宋" w:cs="仿宋"/>
          <w:szCs w:val="24"/>
        </w:rPr>
      </w:pPr>
      <w:r>
        <w:rPr>
          <w:rFonts w:hint="eastAsia" w:ascii="仿宋" w:hAnsi="仿宋" w:eastAsia="仿宋" w:cs="仿宋"/>
          <w:szCs w:val="24"/>
        </w:rPr>
        <w:t>1.乙方交货期限为合同签订生效后XXX天内，配送并安装至甲方指定地点，并派专业技术人员完成安装、调试、培训等相关工作(如由于甲方的原因造成合同延迟签订或验收的，时间顺延)。</w:t>
      </w:r>
    </w:p>
    <w:p w14:paraId="0CC842F5">
      <w:pPr>
        <w:pStyle w:val="36"/>
        <w:spacing w:line="360" w:lineRule="auto"/>
        <w:ind w:firstLine="480"/>
        <w:rPr>
          <w:rFonts w:ascii="仿宋" w:hAnsi="仿宋" w:eastAsia="仿宋" w:cs="仿宋"/>
          <w:szCs w:val="24"/>
        </w:rPr>
      </w:pPr>
      <w:r>
        <w:rPr>
          <w:rFonts w:hint="eastAsia" w:ascii="仿宋" w:hAnsi="仿宋" w:eastAsia="仿宋" w:cs="仿宋"/>
          <w:szCs w:val="24"/>
        </w:rPr>
        <w:t>2.验收由甲方组织，乙方配合进行：</w:t>
      </w:r>
    </w:p>
    <w:p w14:paraId="1EFDCC77">
      <w:pPr>
        <w:pStyle w:val="36"/>
        <w:spacing w:line="360" w:lineRule="auto"/>
        <w:ind w:firstLine="420" w:firstLineChars="0"/>
        <w:rPr>
          <w:rFonts w:ascii="仿宋" w:hAnsi="仿宋" w:eastAsia="仿宋" w:cs="仿宋"/>
          <w:szCs w:val="24"/>
        </w:rPr>
      </w:pPr>
      <w:r>
        <w:rPr>
          <w:rFonts w:ascii="仿宋" w:hAnsi="仿宋" w:eastAsia="仿宋" w:cs="仿宋"/>
          <w:szCs w:val="24"/>
        </w:rPr>
        <w:t>（</w:t>
      </w:r>
      <w:r>
        <w:rPr>
          <w:rFonts w:hint="eastAsia" w:ascii="仿宋" w:hAnsi="仿宋" w:eastAsia="仿宋" w:cs="仿宋"/>
          <w:szCs w:val="24"/>
        </w:rPr>
        <w:t>1</w:t>
      </w:r>
      <w:r>
        <w:rPr>
          <w:rFonts w:ascii="仿宋" w:hAnsi="仿宋" w:eastAsia="仿宋" w:cs="仿宋"/>
          <w:szCs w:val="24"/>
        </w:rPr>
        <w:t>）</w:t>
      </w:r>
      <w:r>
        <w:rPr>
          <w:rFonts w:hint="eastAsia" w:ascii="仿宋" w:hAnsi="仿宋" w:eastAsia="仿宋" w:cs="仿宋"/>
          <w:szCs w:val="24"/>
        </w:rPr>
        <w:t>货物在乙方通知安装调试完毕后XXX日内初步验收。初步验收合格后，进入XXX天试用期；试用期间发生一般性质量问题，修复后试用期相应顺延；试用期结束后XXX日内完成最终验收，如质量验收合格，双方签署《质量验收合格证明书》。</w:t>
      </w:r>
    </w:p>
    <w:p w14:paraId="10EE6EDD">
      <w:pPr>
        <w:pStyle w:val="36"/>
        <w:spacing w:line="360" w:lineRule="auto"/>
        <w:ind w:firstLine="420" w:firstLineChars="0"/>
        <w:rPr>
          <w:rFonts w:ascii="仿宋" w:hAnsi="仿宋" w:eastAsia="仿宋" w:cs="仿宋"/>
          <w:szCs w:val="24"/>
        </w:rPr>
      </w:pPr>
      <w:r>
        <w:rPr>
          <w:rFonts w:ascii="仿宋" w:hAnsi="仿宋" w:eastAsia="仿宋" w:cs="仿宋"/>
          <w:szCs w:val="24"/>
        </w:rPr>
        <w:t>（</w:t>
      </w:r>
      <w:r>
        <w:rPr>
          <w:rFonts w:hint="eastAsia" w:ascii="仿宋" w:hAnsi="仿宋" w:eastAsia="仿宋" w:cs="仿宋"/>
          <w:szCs w:val="24"/>
        </w:rPr>
        <w:t>2</w:t>
      </w:r>
      <w:r>
        <w:rPr>
          <w:rFonts w:ascii="仿宋" w:hAnsi="仿宋" w:eastAsia="仿宋" w:cs="仿宋"/>
          <w:szCs w:val="24"/>
        </w:rPr>
        <w:t>）</w:t>
      </w:r>
      <w:r>
        <w:rPr>
          <w:rFonts w:hint="eastAsia" w:ascii="仿宋" w:hAnsi="仿宋" w:eastAsia="仿宋" w:cs="仿宋"/>
          <w:szCs w:val="24"/>
        </w:rPr>
        <w:t>验收标准：按国家有关规定以及甲方磋商文件的质量要求和技术指标、乙方的响应文件及承诺与本合同约定标准进行验收。</w:t>
      </w:r>
    </w:p>
    <w:p w14:paraId="3D315E2B">
      <w:pPr>
        <w:pStyle w:val="36"/>
        <w:spacing w:line="360" w:lineRule="auto"/>
        <w:ind w:firstLine="420" w:firstLineChars="0"/>
        <w:rPr>
          <w:rFonts w:ascii="仿宋" w:hAnsi="仿宋" w:eastAsia="仿宋" w:cs="仿宋"/>
          <w:szCs w:val="24"/>
        </w:rPr>
      </w:pPr>
      <w:r>
        <w:rPr>
          <w:rFonts w:ascii="仿宋" w:hAnsi="仿宋" w:eastAsia="仿宋" w:cs="仿宋"/>
          <w:szCs w:val="24"/>
        </w:rPr>
        <w:t>（</w:t>
      </w:r>
      <w:r>
        <w:rPr>
          <w:rFonts w:hint="eastAsia" w:ascii="仿宋" w:hAnsi="仿宋" w:eastAsia="仿宋" w:cs="仿宋"/>
          <w:szCs w:val="24"/>
        </w:rPr>
        <w:t>3</w:t>
      </w:r>
      <w:r>
        <w:rPr>
          <w:rFonts w:ascii="仿宋" w:hAnsi="仿宋" w:eastAsia="仿宋" w:cs="仿宋"/>
          <w:szCs w:val="24"/>
        </w:rPr>
        <w:t>）</w:t>
      </w:r>
      <w:r>
        <w:rPr>
          <w:rFonts w:hint="eastAsia" w:ascii="仿宋" w:hAnsi="仿宋" w:eastAsia="仿宋" w:cs="仿宋"/>
          <w:szCs w:val="24"/>
        </w:rPr>
        <w:t>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14:paraId="6EFF191E">
      <w:pPr>
        <w:pStyle w:val="36"/>
        <w:spacing w:line="360" w:lineRule="auto"/>
        <w:ind w:firstLine="420" w:firstLineChars="0"/>
        <w:rPr>
          <w:rFonts w:ascii="仿宋" w:hAnsi="仿宋" w:eastAsia="仿宋" w:cs="仿宋"/>
          <w:szCs w:val="24"/>
        </w:rPr>
      </w:pPr>
      <w:r>
        <w:rPr>
          <w:rFonts w:ascii="仿宋" w:hAnsi="仿宋" w:eastAsia="仿宋" w:cs="仿宋"/>
          <w:szCs w:val="24"/>
        </w:rPr>
        <w:t>（</w:t>
      </w:r>
      <w:r>
        <w:rPr>
          <w:rFonts w:hint="eastAsia" w:ascii="仿宋" w:hAnsi="仿宋" w:eastAsia="仿宋" w:cs="仿宋"/>
          <w:szCs w:val="24"/>
        </w:rPr>
        <w:t>4</w:t>
      </w:r>
      <w:r>
        <w:rPr>
          <w:rFonts w:ascii="仿宋" w:hAnsi="仿宋" w:eastAsia="仿宋" w:cs="仿宋"/>
          <w:szCs w:val="24"/>
        </w:rPr>
        <w:t>）</w:t>
      </w:r>
      <w:r>
        <w:rPr>
          <w:rFonts w:hint="eastAsia" w:ascii="仿宋" w:hAnsi="仿宋" w:eastAsia="仿宋" w:cs="仿宋"/>
          <w:szCs w:val="24"/>
        </w:rPr>
        <w:t>如质量验收合格，双方签署质量验收报告。</w:t>
      </w:r>
    </w:p>
    <w:p w14:paraId="4D3B75DC">
      <w:pPr>
        <w:pStyle w:val="36"/>
        <w:spacing w:line="360" w:lineRule="auto"/>
        <w:ind w:firstLine="480"/>
        <w:rPr>
          <w:rFonts w:ascii="仿宋" w:hAnsi="仿宋" w:eastAsia="仿宋" w:cs="仿宋"/>
          <w:szCs w:val="24"/>
        </w:rPr>
      </w:pPr>
      <w:r>
        <w:rPr>
          <w:rFonts w:hint="eastAsia" w:ascii="仿宋" w:hAnsi="仿宋" w:eastAsia="仿宋" w:cs="仿宋"/>
          <w:szCs w:val="24"/>
        </w:rPr>
        <w:t>3.货物安装调试完毕后XXX日内，甲方无故不进行验收工作并已使用货物的，视同验收合格。</w:t>
      </w:r>
    </w:p>
    <w:p w14:paraId="569885F9">
      <w:pPr>
        <w:pStyle w:val="36"/>
        <w:spacing w:line="360" w:lineRule="auto"/>
        <w:ind w:firstLine="480"/>
        <w:rPr>
          <w:rFonts w:ascii="仿宋" w:hAnsi="仿宋" w:eastAsia="仿宋" w:cs="仿宋"/>
          <w:szCs w:val="24"/>
        </w:rPr>
      </w:pPr>
      <w:r>
        <w:rPr>
          <w:rFonts w:hint="eastAsia" w:ascii="仿宋" w:hAnsi="仿宋" w:eastAsia="仿宋" w:cs="仿宋"/>
          <w:szCs w:val="24"/>
        </w:rPr>
        <w:t>4.乙方应将所提供货物的装箱清单、配件、随机工具、用户使用手册、原厂保修卡等资料交付给甲方；乙方不能完整交付货物及本款规定的单证和工具的，必须负责补齐，否则视为未按合同约定交货。</w:t>
      </w:r>
    </w:p>
    <w:p w14:paraId="58334DDD">
      <w:pPr>
        <w:spacing w:line="360" w:lineRule="auto"/>
        <w:ind w:firstLine="472" w:firstLineChars="196"/>
        <w:rPr>
          <w:rFonts w:ascii="仿宋" w:hAnsi="仿宋" w:eastAsia="仿宋" w:cs="仿宋"/>
          <w:b/>
          <w:sz w:val="24"/>
          <w:szCs w:val="24"/>
        </w:rPr>
      </w:pPr>
      <w:r>
        <w:rPr>
          <w:rFonts w:hint="eastAsia" w:ascii="仿宋" w:hAnsi="仿宋" w:eastAsia="仿宋" w:cs="仿宋"/>
          <w:b/>
          <w:sz w:val="24"/>
          <w:szCs w:val="24"/>
        </w:rPr>
        <w:t>五、付款方式</w:t>
      </w:r>
    </w:p>
    <w:p w14:paraId="425BE92A">
      <w:pPr>
        <w:pStyle w:val="36"/>
        <w:spacing w:line="360" w:lineRule="auto"/>
        <w:ind w:firstLine="480"/>
        <w:rPr>
          <w:rFonts w:ascii="仿宋" w:hAnsi="仿宋" w:eastAsia="仿宋" w:cs="仿宋"/>
          <w:szCs w:val="24"/>
        </w:rPr>
      </w:pPr>
      <w:r>
        <w:rPr>
          <w:rFonts w:hint="eastAsia" w:ascii="仿宋" w:hAnsi="仿宋" w:eastAsia="仿宋" w:cs="仿宋"/>
          <w:szCs w:val="24"/>
        </w:rPr>
        <w:t>采购合同签订后设备全部运输到采购人指定地点15个工作日内支付合同总金额的 30%即人民币（</w:t>
      </w:r>
      <w:r>
        <w:rPr>
          <w:rFonts w:hint="eastAsia" w:ascii="仿宋" w:hAnsi="仿宋" w:eastAsia="仿宋" w:cs="仿宋"/>
          <w:szCs w:val="24"/>
          <w:u w:val="single"/>
        </w:rPr>
        <w:t xml:space="preserve">  </w:t>
      </w:r>
      <w:r>
        <w:rPr>
          <w:rFonts w:hint="eastAsia" w:ascii="仿宋" w:hAnsi="仿宋" w:eastAsia="仿宋" w:cs="仿宋"/>
          <w:szCs w:val="24"/>
        </w:rPr>
        <w:t>），验收合格并交付正常使用后支付合同总金额的65%即人民币（</w:t>
      </w:r>
      <w:r>
        <w:rPr>
          <w:rFonts w:hint="eastAsia" w:ascii="仿宋" w:hAnsi="仿宋" w:eastAsia="仿宋" w:cs="仿宋"/>
          <w:szCs w:val="24"/>
          <w:u w:val="single"/>
        </w:rPr>
        <w:t xml:space="preserve">  </w:t>
      </w:r>
      <w:r>
        <w:rPr>
          <w:rFonts w:hint="eastAsia" w:ascii="仿宋" w:hAnsi="仿宋" w:eastAsia="仿宋" w:cs="仿宋"/>
          <w:szCs w:val="24"/>
        </w:rPr>
        <w:t>），验收合格365天后在使用正常的情况下，一次性无息支付合同总金额的5%即人民币（</w:t>
      </w:r>
      <w:r>
        <w:rPr>
          <w:rFonts w:hint="eastAsia" w:ascii="仿宋" w:hAnsi="仿宋" w:eastAsia="仿宋" w:cs="仿宋"/>
          <w:szCs w:val="24"/>
          <w:u w:val="single"/>
        </w:rPr>
        <w:t xml:space="preserve">  </w:t>
      </w:r>
      <w:r>
        <w:rPr>
          <w:rFonts w:hint="eastAsia" w:ascii="仿宋" w:hAnsi="仿宋" w:eastAsia="仿宋" w:cs="仿宋"/>
          <w:szCs w:val="24"/>
        </w:rPr>
        <w:t>）。</w:t>
      </w:r>
    </w:p>
    <w:p w14:paraId="78721900">
      <w:pPr>
        <w:pStyle w:val="36"/>
        <w:spacing w:line="360" w:lineRule="auto"/>
        <w:ind w:firstLine="480"/>
        <w:rPr>
          <w:rFonts w:ascii="仿宋" w:hAnsi="仿宋" w:eastAsia="仿宋" w:cs="仿宋"/>
          <w:szCs w:val="24"/>
        </w:rPr>
      </w:pPr>
      <w:r>
        <w:rPr>
          <w:rFonts w:hint="eastAsia" w:ascii="仿宋" w:hAnsi="仿宋" w:eastAsia="仿宋" w:cs="仿宋"/>
          <w:szCs w:val="24"/>
        </w:rPr>
        <w:t>3.乙方须向甲方出具合法有效完整的增值税专用发票及凭证资料进行支付结算。</w:t>
      </w:r>
    </w:p>
    <w:p w14:paraId="76277425">
      <w:pPr>
        <w:pStyle w:val="36"/>
        <w:spacing w:line="360" w:lineRule="auto"/>
        <w:ind w:firstLine="480"/>
        <w:rPr>
          <w:rFonts w:ascii="仿宋" w:hAnsi="仿宋" w:eastAsia="仿宋" w:cs="仿宋"/>
          <w:szCs w:val="24"/>
        </w:rPr>
      </w:pPr>
      <w:r>
        <w:rPr>
          <w:rFonts w:hint="eastAsia" w:ascii="仿宋" w:hAnsi="仿宋" w:eastAsia="仿宋" w:cs="仿宋"/>
          <w:szCs w:val="24"/>
        </w:rPr>
        <w:t>4.履约保证金：本项目不收取履约保证金。</w:t>
      </w:r>
    </w:p>
    <w:p w14:paraId="1BEC3ADA">
      <w:pPr>
        <w:pStyle w:val="36"/>
        <w:spacing w:line="360" w:lineRule="auto"/>
        <w:ind w:firstLine="482"/>
        <w:rPr>
          <w:rFonts w:ascii="仿宋" w:hAnsi="仿宋" w:eastAsia="仿宋" w:cs="仿宋"/>
          <w:b/>
          <w:szCs w:val="24"/>
        </w:rPr>
      </w:pPr>
      <w:r>
        <w:rPr>
          <w:rFonts w:hint="eastAsia" w:ascii="仿宋" w:hAnsi="仿宋" w:eastAsia="仿宋" w:cs="仿宋"/>
          <w:b/>
          <w:szCs w:val="24"/>
        </w:rPr>
        <w:t>六、售后服务</w:t>
      </w:r>
    </w:p>
    <w:p w14:paraId="4352CB9A">
      <w:pPr>
        <w:pStyle w:val="36"/>
        <w:spacing w:line="360" w:lineRule="auto"/>
        <w:ind w:firstLine="480"/>
        <w:rPr>
          <w:rFonts w:ascii="仿宋" w:hAnsi="仿宋" w:eastAsia="仿宋" w:cs="仿宋"/>
          <w:szCs w:val="24"/>
        </w:rPr>
      </w:pPr>
      <w:r>
        <w:rPr>
          <w:rFonts w:hint="eastAsia" w:ascii="仿宋" w:hAnsi="仿宋" w:eastAsia="仿宋" w:cs="仿宋"/>
          <w:szCs w:val="24"/>
        </w:rPr>
        <w:t xml:space="preserve">1.乙方具有完善的技术支持与服务体系，专人负责与甲方联系售后服务事宜，必要的售后机具配置、具有专门的服务电话。 </w:t>
      </w:r>
    </w:p>
    <w:p w14:paraId="36A65B98">
      <w:pPr>
        <w:pStyle w:val="36"/>
        <w:spacing w:line="360" w:lineRule="auto"/>
        <w:ind w:firstLine="480"/>
        <w:rPr>
          <w:rFonts w:ascii="仿宋" w:hAnsi="仿宋" w:eastAsia="仿宋" w:cs="仿宋"/>
          <w:szCs w:val="24"/>
        </w:rPr>
      </w:pPr>
      <w:r>
        <w:rPr>
          <w:rFonts w:hint="eastAsia" w:ascii="仿宋" w:hAnsi="仿宋" w:eastAsia="仿宋" w:cs="仿宋"/>
          <w:szCs w:val="24"/>
        </w:rPr>
        <w:t xml:space="preserve">2.乙方需提供7×24小时的技术支持服务，配置专门固定的售后服务电话。接到甲方系统故障报修应 2 小时内响应，6 小时内到达现场，24 小时内不能排除故障的应提供备用设备，以保证设备的正常使用。 </w:t>
      </w:r>
    </w:p>
    <w:p w14:paraId="73CF75B0">
      <w:pPr>
        <w:pStyle w:val="36"/>
        <w:spacing w:line="360" w:lineRule="auto"/>
        <w:ind w:firstLine="480"/>
        <w:rPr>
          <w:rFonts w:ascii="仿宋" w:hAnsi="仿宋" w:eastAsia="仿宋" w:cs="仿宋"/>
          <w:szCs w:val="24"/>
        </w:rPr>
      </w:pPr>
      <w:r>
        <w:rPr>
          <w:rFonts w:hint="eastAsia" w:ascii="仿宋" w:hAnsi="仿宋" w:eastAsia="仿宋" w:cs="仿宋"/>
          <w:szCs w:val="24"/>
        </w:rPr>
        <w:t xml:space="preserve">3.故障问题解决后 24 小时内，向甲方提交故障处理报告，说明故障种类、原因、解决方法及造成的损失等情况。 </w:t>
      </w:r>
    </w:p>
    <w:p w14:paraId="57CF7172">
      <w:pPr>
        <w:pStyle w:val="36"/>
        <w:spacing w:line="360" w:lineRule="auto"/>
        <w:ind w:firstLine="480"/>
        <w:rPr>
          <w:rFonts w:ascii="仿宋" w:hAnsi="仿宋" w:eastAsia="仿宋" w:cs="仿宋"/>
          <w:szCs w:val="24"/>
        </w:rPr>
      </w:pPr>
      <w:r>
        <w:rPr>
          <w:rFonts w:hint="eastAsia" w:ascii="仿宋" w:hAnsi="仿宋" w:eastAsia="仿宋" w:cs="仿宋"/>
          <w:szCs w:val="24"/>
        </w:rPr>
        <w:t>4.在质保期内，乙方对所提供货物保证每季度不少于 1 次的巡检和维护保养。当甲方有重要活动时，应当提供现场技术保障服务。</w:t>
      </w:r>
    </w:p>
    <w:p w14:paraId="3C5061D3">
      <w:pPr>
        <w:pStyle w:val="36"/>
        <w:spacing w:line="360" w:lineRule="auto"/>
        <w:ind w:firstLine="480"/>
        <w:rPr>
          <w:rFonts w:ascii="仿宋" w:hAnsi="仿宋" w:eastAsia="仿宋" w:cs="仿宋"/>
          <w:szCs w:val="24"/>
        </w:rPr>
      </w:pPr>
      <w:r>
        <w:rPr>
          <w:rFonts w:hint="eastAsia" w:ascii="仿宋" w:hAnsi="仿宋" w:eastAsia="仿宋" w:cs="仿宋"/>
          <w:szCs w:val="24"/>
        </w:rPr>
        <w:t xml:space="preserve">5.质保期：技术参数配置中有要求的按照要求执行，所有的货物为验收合格后3年。质保期内出现质量问题，乙方承诺进行产品维修或更换，并承担修理调换费用。如货物经 3 次维修仍不能达到约定的质量标准，视作未能按时交货，甲方有权退货并追究乙方的违约责任。货到现场后由于甲方保管不当造成的问题，乙方亦应负责修复，但费用由甲方负担。质保期外只收取损坏零部件费用，不再额外收取其他费用。 </w:t>
      </w:r>
    </w:p>
    <w:p w14:paraId="596FAE2E">
      <w:pPr>
        <w:pStyle w:val="36"/>
        <w:spacing w:line="360" w:lineRule="auto"/>
        <w:ind w:firstLine="480"/>
        <w:rPr>
          <w:rFonts w:ascii="仿宋" w:hAnsi="仿宋" w:eastAsia="仿宋" w:cs="仿宋"/>
          <w:szCs w:val="24"/>
        </w:rPr>
      </w:pPr>
      <w:r>
        <w:rPr>
          <w:rFonts w:hint="eastAsia" w:ascii="仿宋" w:hAnsi="仿宋" w:eastAsia="仿宋" w:cs="仿宋"/>
          <w:szCs w:val="24"/>
        </w:rPr>
        <w:t xml:space="preserve">6.乙方承诺项目全部设备的各种部件均保证齐备、充足供应，若因设备升级更新等原因不能保障供应造成甲方损失的，乙方承担全部赔偿责任。 </w:t>
      </w:r>
    </w:p>
    <w:p w14:paraId="64A48DF5">
      <w:pPr>
        <w:pStyle w:val="36"/>
        <w:spacing w:line="360" w:lineRule="auto"/>
        <w:ind w:firstLine="480"/>
        <w:rPr>
          <w:rFonts w:ascii="仿宋" w:hAnsi="仿宋" w:eastAsia="仿宋" w:cs="仿宋"/>
          <w:szCs w:val="24"/>
        </w:rPr>
      </w:pPr>
      <w:r>
        <w:rPr>
          <w:rFonts w:hint="eastAsia" w:ascii="仿宋" w:hAnsi="仿宋" w:eastAsia="仿宋" w:cs="仿宋"/>
          <w:szCs w:val="24"/>
        </w:rPr>
        <w:t>7.乙方向甲方提供不少于24小时使用培训，达到采购人可独立使用，并在培训后提供使用咨询等。</w:t>
      </w:r>
    </w:p>
    <w:p w14:paraId="0C9A0D7A">
      <w:pPr>
        <w:spacing w:line="360" w:lineRule="auto"/>
        <w:ind w:firstLine="472" w:firstLineChars="196"/>
        <w:rPr>
          <w:rFonts w:ascii="仿宋" w:hAnsi="仿宋" w:eastAsia="仿宋" w:cs="仿宋"/>
          <w:b/>
          <w:sz w:val="24"/>
          <w:szCs w:val="24"/>
        </w:rPr>
      </w:pPr>
      <w:r>
        <w:rPr>
          <w:rFonts w:hint="eastAsia" w:ascii="仿宋" w:hAnsi="仿宋" w:eastAsia="仿宋" w:cs="仿宋"/>
          <w:b/>
          <w:sz w:val="24"/>
          <w:szCs w:val="24"/>
        </w:rPr>
        <w:t>七、违约责任</w:t>
      </w:r>
    </w:p>
    <w:p w14:paraId="41D83F9F">
      <w:pPr>
        <w:pStyle w:val="36"/>
        <w:spacing w:line="360" w:lineRule="auto"/>
        <w:ind w:firstLine="480"/>
        <w:rPr>
          <w:rFonts w:ascii="仿宋" w:hAnsi="仿宋" w:eastAsia="仿宋" w:cs="仿宋"/>
          <w:szCs w:val="24"/>
        </w:rPr>
      </w:pPr>
      <w:r>
        <w:rPr>
          <w:rFonts w:hint="eastAsia" w:ascii="仿宋" w:hAnsi="仿宋" w:eastAsia="仿宋" w:cs="仿宋"/>
          <w:szCs w:val="24"/>
        </w:rPr>
        <w:t>1.甲方违约责任</w:t>
      </w:r>
    </w:p>
    <w:p w14:paraId="204C3367">
      <w:pPr>
        <w:pStyle w:val="36"/>
        <w:spacing w:line="360" w:lineRule="auto"/>
        <w:ind w:firstLine="480"/>
        <w:rPr>
          <w:rFonts w:ascii="仿宋" w:hAnsi="仿宋" w:eastAsia="仿宋" w:cs="仿宋"/>
          <w:szCs w:val="24"/>
        </w:rPr>
      </w:pPr>
      <w:r>
        <w:rPr>
          <w:rFonts w:hint="eastAsia" w:ascii="仿宋" w:hAnsi="仿宋" w:eastAsia="仿宋" w:cs="仿宋"/>
          <w:szCs w:val="24"/>
        </w:rPr>
        <w:t>（1）甲方无正当理由拒收货物的，甲方应偿付合同总价百分之十五的违约金；</w:t>
      </w:r>
    </w:p>
    <w:p w14:paraId="068E4EA8">
      <w:pPr>
        <w:pStyle w:val="36"/>
        <w:spacing w:line="360" w:lineRule="auto"/>
        <w:ind w:firstLine="480"/>
        <w:rPr>
          <w:rFonts w:ascii="仿宋" w:hAnsi="仿宋" w:eastAsia="仿宋" w:cs="仿宋"/>
          <w:szCs w:val="24"/>
        </w:rPr>
      </w:pPr>
      <w:r>
        <w:rPr>
          <w:rFonts w:hint="eastAsia" w:ascii="仿宋" w:hAnsi="仿宋" w:eastAsia="仿宋" w:cs="仿宋"/>
          <w:szCs w:val="24"/>
        </w:rPr>
        <w:t>（2）甲方逾期支付货款的，除应及时付足货款外，应向乙方偿付欠款总额万分之5/天的违约金；逾期付款超过30天的，乙方有权终止合同；</w:t>
      </w:r>
    </w:p>
    <w:p w14:paraId="491D3CCC">
      <w:pPr>
        <w:pStyle w:val="36"/>
        <w:spacing w:line="360" w:lineRule="auto"/>
        <w:ind w:firstLine="480"/>
        <w:rPr>
          <w:rFonts w:ascii="仿宋" w:hAnsi="仿宋" w:eastAsia="仿宋" w:cs="仿宋"/>
          <w:szCs w:val="24"/>
        </w:rPr>
      </w:pPr>
      <w:r>
        <w:rPr>
          <w:rFonts w:hint="eastAsia" w:ascii="仿宋" w:hAnsi="仿宋" w:eastAsia="仿宋" w:cs="仿宋"/>
          <w:szCs w:val="24"/>
        </w:rPr>
        <w:t>（3） 甲方偿付的违约金不足以弥补乙方损失的，还应按乙方损失尚未弥补的部分，支付赔偿金给乙方。</w:t>
      </w:r>
    </w:p>
    <w:p w14:paraId="43960423">
      <w:pPr>
        <w:pStyle w:val="36"/>
        <w:spacing w:line="360" w:lineRule="auto"/>
        <w:ind w:firstLine="480"/>
        <w:rPr>
          <w:rFonts w:ascii="仿宋" w:hAnsi="仿宋" w:eastAsia="仿宋" w:cs="仿宋"/>
          <w:szCs w:val="24"/>
        </w:rPr>
      </w:pPr>
      <w:r>
        <w:rPr>
          <w:rFonts w:hint="eastAsia" w:ascii="仿宋" w:hAnsi="仿宋" w:eastAsia="仿宋" w:cs="仿宋"/>
          <w:szCs w:val="24"/>
        </w:rPr>
        <w:t>2.乙方违约责任</w:t>
      </w:r>
    </w:p>
    <w:p w14:paraId="3C03664A">
      <w:pPr>
        <w:pStyle w:val="36"/>
        <w:spacing w:line="360" w:lineRule="auto"/>
        <w:ind w:firstLine="480"/>
        <w:rPr>
          <w:rFonts w:ascii="仿宋" w:hAnsi="仿宋" w:eastAsia="仿宋" w:cs="仿宋"/>
          <w:szCs w:val="24"/>
        </w:rPr>
      </w:pPr>
      <w:r>
        <w:rPr>
          <w:rFonts w:hint="eastAsia" w:ascii="仿宋" w:hAnsi="仿宋" w:eastAsia="仿宋" w:cs="仿宋"/>
          <w:szCs w:val="24"/>
        </w:rPr>
        <w:t>（1）乙方交付的货物质量不符合合同规定的，乙方应向甲方支付合同总价的百分之XXX的违约金，并须在合同规定的交货时间内更换合格的货物给甲方，否则，视作乙方不能交付货物而违约，按本条本款下述第“（2）”项规定由乙方偿付违约赔偿金给甲方。</w:t>
      </w:r>
    </w:p>
    <w:p w14:paraId="46354C9A">
      <w:pPr>
        <w:pStyle w:val="36"/>
        <w:spacing w:line="360" w:lineRule="auto"/>
        <w:ind w:firstLine="480"/>
        <w:rPr>
          <w:rFonts w:ascii="仿宋" w:hAnsi="仿宋" w:eastAsia="仿宋" w:cs="仿宋"/>
          <w:szCs w:val="24"/>
        </w:rPr>
      </w:pPr>
      <w:r>
        <w:rPr>
          <w:rFonts w:hint="eastAsia" w:ascii="仿宋" w:hAnsi="仿宋" w:eastAsia="仿宋" w:cs="仿宋"/>
          <w:szCs w:val="24"/>
        </w:rPr>
        <w:t>（2）乙方不能交付货物或逾期交付货物而违约的，除应及时交足货物外，应向甲方偿付逾期交货部分货款总额的万分之五/天的违约金；逾期交货超过十天，甲方有权终止合同，乙方则应按合同总价的百分之十五的款额向甲方偿付赔偿金，并须全额退还甲方已经付给乙方的货款及其利息。</w:t>
      </w:r>
    </w:p>
    <w:p w14:paraId="5FEBD935">
      <w:pPr>
        <w:pStyle w:val="36"/>
        <w:spacing w:line="360" w:lineRule="auto"/>
        <w:ind w:firstLine="480"/>
        <w:rPr>
          <w:rFonts w:ascii="仿宋" w:hAnsi="仿宋" w:eastAsia="仿宋" w:cs="仿宋"/>
          <w:szCs w:val="24"/>
        </w:rPr>
      </w:pPr>
      <w:r>
        <w:rPr>
          <w:rFonts w:hint="eastAsia" w:ascii="仿宋" w:hAnsi="仿宋" w:eastAsia="仿宋" w:cs="仿宋"/>
          <w:szCs w:val="24"/>
        </w:rPr>
        <w:t>（3）乙方货物经甲方送交具有法定资格条件的质量技术监督机构检测后，如检测结果认定货物质量不符合本合同规定标准的，则视为乙方没有按时交货而违约，乙方须在十天内无条件更换合格的货物，如逾期不能更换合格的货物，甲方有权终止本合同，乙方应另付合同总价的百分之十五的赔偿金给甲方。</w:t>
      </w:r>
    </w:p>
    <w:p w14:paraId="60D89F20">
      <w:pPr>
        <w:pStyle w:val="36"/>
        <w:spacing w:line="360" w:lineRule="auto"/>
        <w:ind w:firstLine="480"/>
        <w:rPr>
          <w:rFonts w:ascii="仿宋" w:hAnsi="仿宋" w:eastAsia="仿宋" w:cs="仿宋"/>
          <w:szCs w:val="24"/>
        </w:rPr>
      </w:pPr>
      <w:r>
        <w:rPr>
          <w:rFonts w:hint="eastAsia" w:ascii="仿宋" w:hAnsi="仿宋" w:eastAsia="仿宋" w:cs="仿宋"/>
          <w:szCs w:val="24"/>
        </w:rPr>
        <w:t>（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十五向甲方支付违约金。</w:t>
      </w:r>
    </w:p>
    <w:p w14:paraId="539B897F">
      <w:pPr>
        <w:pStyle w:val="36"/>
        <w:spacing w:line="360" w:lineRule="auto"/>
        <w:ind w:firstLine="480"/>
        <w:rPr>
          <w:rFonts w:ascii="仿宋" w:hAnsi="仿宋" w:eastAsia="仿宋" w:cs="仿宋"/>
          <w:szCs w:val="24"/>
        </w:rPr>
      </w:pPr>
      <w:r>
        <w:rPr>
          <w:rFonts w:hint="eastAsia" w:ascii="仿宋" w:hAnsi="仿宋" w:eastAsia="仿宋" w:cs="仿宋"/>
          <w:szCs w:val="24"/>
        </w:rPr>
        <w:t>（5）乙方偿付的违约金不足以弥补甲方损失的，还应按甲方损失尚未弥补的部分，支付赔偿金给甲方。</w:t>
      </w:r>
    </w:p>
    <w:p w14:paraId="3564BE2E">
      <w:pPr>
        <w:spacing w:line="360" w:lineRule="auto"/>
        <w:ind w:firstLine="479" w:firstLineChars="199"/>
        <w:rPr>
          <w:rFonts w:ascii="仿宋" w:hAnsi="仿宋" w:eastAsia="仿宋" w:cs="仿宋"/>
          <w:b/>
          <w:sz w:val="24"/>
          <w:szCs w:val="24"/>
        </w:rPr>
      </w:pPr>
      <w:r>
        <w:rPr>
          <w:rFonts w:hint="eastAsia" w:ascii="仿宋" w:hAnsi="仿宋" w:eastAsia="仿宋" w:cs="仿宋"/>
          <w:b/>
          <w:sz w:val="24"/>
          <w:szCs w:val="24"/>
        </w:rPr>
        <w:t>八、争议解决办法</w:t>
      </w:r>
    </w:p>
    <w:p w14:paraId="1AFCC7EE">
      <w:pPr>
        <w:pStyle w:val="36"/>
        <w:spacing w:line="360" w:lineRule="auto"/>
        <w:ind w:firstLine="480"/>
        <w:rPr>
          <w:rFonts w:ascii="仿宋" w:hAnsi="仿宋" w:eastAsia="仿宋" w:cs="仿宋"/>
          <w:szCs w:val="24"/>
        </w:rPr>
      </w:pPr>
      <w:r>
        <w:rPr>
          <w:rFonts w:hint="eastAsia" w:ascii="仿宋" w:hAnsi="仿宋" w:eastAsia="仿宋" w:cs="仿宋"/>
          <w:szCs w:val="24"/>
        </w:rPr>
        <w:t>1.因货物的质量问题发生争议，由质量技术监督部门或其指定的质量鉴定机构进行质量鉴定。货物符合标准的，鉴定费由甲方承担；货物不符合质量标准的，鉴定费由乙方承担。</w:t>
      </w:r>
    </w:p>
    <w:p w14:paraId="2A0F1454">
      <w:pPr>
        <w:pStyle w:val="36"/>
        <w:spacing w:line="360" w:lineRule="auto"/>
        <w:ind w:firstLine="480"/>
        <w:rPr>
          <w:rFonts w:ascii="仿宋" w:hAnsi="仿宋" w:eastAsia="仿宋" w:cs="仿宋"/>
          <w:szCs w:val="24"/>
        </w:rPr>
      </w:pPr>
      <w:r>
        <w:rPr>
          <w:rFonts w:hint="eastAsia" w:ascii="仿宋" w:hAnsi="仿宋" w:eastAsia="仿宋" w:cs="仿宋"/>
          <w:szCs w:val="24"/>
        </w:rPr>
        <w:t>2.合同履行期间,若双方发生争议，可协商或由有关部门调解解决，协商或调解不成的，双方自愿向甲方所在地有管辖权的人民法院起诉。</w:t>
      </w:r>
    </w:p>
    <w:p w14:paraId="26B17DEE">
      <w:pPr>
        <w:spacing w:line="360" w:lineRule="auto"/>
        <w:ind w:firstLine="308" w:firstLineChars="128"/>
        <w:rPr>
          <w:rFonts w:ascii="仿宋" w:hAnsi="仿宋" w:eastAsia="仿宋" w:cs="仿宋"/>
          <w:b/>
          <w:sz w:val="24"/>
          <w:szCs w:val="24"/>
        </w:rPr>
      </w:pPr>
      <w:r>
        <w:rPr>
          <w:rFonts w:hint="eastAsia" w:ascii="仿宋" w:hAnsi="仿宋" w:eastAsia="仿宋" w:cs="仿宋"/>
          <w:b/>
          <w:sz w:val="24"/>
          <w:szCs w:val="24"/>
        </w:rPr>
        <w:t>九、其他</w:t>
      </w:r>
    </w:p>
    <w:p w14:paraId="7F466F6D">
      <w:pPr>
        <w:pStyle w:val="36"/>
        <w:spacing w:line="360" w:lineRule="auto"/>
        <w:ind w:firstLine="480"/>
        <w:rPr>
          <w:rFonts w:ascii="仿宋" w:hAnsi="仿宋" w:eastAsia="仿宋" w:cs="仿宋"/>
          <w:szCs w:val="24"/>
        </w:rPr>
      </w:pPr>
      <w:r>
        <w:rPr>
          <w:rFonts w:hint="eastAsia" w:ascii="仿宋" w:hAnsi="仿宋" w:eastAsia="仿宋" w:cs="仿宋"/>
          <w:szCs w:val="24"/>
        </w:rPr>
        <w:t>1.如有未尽事宜，由双方依法订立补充合同。</w:t>
      </w:r>
    </w:p>
    <w:p w14:paraId="1DCD1981">
      <w:pPr>
        <w:pStyle w:val="36"/>
        <w:spacing w:line="360" w:lineRule="auto"/>
        <w:ind w:firstLine="480"/>
        <w:rPr>
          <w:rFonts w:ascii="仿宋" w:hAnsi="仿宋" w:eastAsia="仿宋" w:cs="仿宋"/>
          <w:szCs w:val="24"/>
        </w:rPr>
      </w:pPr>
      <w:r>
        <w:rPr>
          <w:rFonts w:hint="eastAsia" w:ascii="仿宋" w:hAnsi="仿宋" w:eastAsia="仿宋" w:cs="仿宋"/>
          <w:szCs w:val="24"/>
        </w:rPr>
        <w:t>2.本合同双方应加盖骑缝章。</w:t>
      </w:r>
    </w:p>
    <w:p w14:paraId="71924F95">
      <w:pPr>
        <w:pStyle w:val="36"/>
        <w:spacing w:line="360" w:lineRule="auto"/>
        <w:ind w:firstLine="480"/>
        <w:rPr>
          <w:rFonts w:ascii="仿宋" w:hAnsi="仿宋" w:eastAsia="仿宋" w:cs="仿宋"/>
          <w:szCs w:val="24"/>
        </w:rPr>
      </w:pPr>
      <w:r>
        <w:rPr>
          <w:rFonts w:hint="eastAsia" w:ascii="仿宋" w:hAnsi="仿宋" w:eastAsia="仿宋" w:cs="仿宋"/>
          <w:szCs w:val="24"/>
        </w:rPr>
        <w:t>3.本合同一式XX份，自双方签字并盖章之日起生效。甲方、乙方、采购代理机构各一份。</w:t>
      </w:r>
    </w:p>
    <w:p w14:paraId="68BA6F3F">
      <w:pPr>
        <w:pStyle w:val="36"/>
        <w:spacing w:line="360" w:lineRule="auto"/>
        <w:ind w:firstLine="480"/>
        <w:rPr>
          <w:rFonts w:ascii="仿宋" w:hAnsi="仿宋" w:eastAsia="仿宋" w:cs="仿宋"/>
          <w:szCs w:val="24"/>
        </w:rPr>
      </w:pPr>
      <w:r>
        <w:rPr>
          <w:rFonts w:hint="eastAsia" w:ascii="仿宋" w:hAnsi="仿宋" w:eastAsia="仿宋" w:cs="仿宋"/>
          <w:szCs w:val="24"/>
        </w:rPr>
        <w:t>附件：</w:t>
      </w:r>
    </w:p>
    <w:p w14:paraId="09A08BDB">
      <w:pPr>
        <w:pStyle w:val="36"/>
        <w:numPr>
          <w:ilvl w:val="0"/>
          <w:numId w:val="6"/>
        </w:numPr>
        <w:spacing w:line="360" w:lineRule="auto"/>
        <w:ind w:firstLine="480"/>
        <w:rPr>
          <w:rFonts w:ascii="仿宋" w:hAnsi="仿宋" w:eastAsia="仿宋" w:cs="仿宋"/>
          <w:szCs w:val="24"/>
        </w:rPr>
      </w:pPr>
      <w:r>
        <w:rPr>
          <w:rFonts w:hint="eastAsia" w:ascii="仿宋" w:hAnsi="仿宋" w:eastAsia="仿宋" w:cs="仿宋"/>
          <w:szCs w:val="24"/>
        </w:rPr>
        <w:t>乙方营业执照复印件；</w:t>
      </w:r>
    </w:p>
    <w:p w14:paraId="6DF3B9BE">
      <w:pPr>
        <w:pStyle w:val="36"/>
        <w:numPr>
          <w:ilvl w:val="0"/>
          <w:numId w:val="6"/>
        </w:numPr>
        <w:spacing w:line="360" w:lineRule="auto"/>
        <w:ind w:firstLine="480"/>
        <w:rPr>
          <w:rFonts w:ascii="仿宋" w:hAnsi="仿宋" w:eastAsia="仿宋" w:cs="仿宋"/>
          <w:szCs w:val="24"/>
        </w:rPr>
      </w:pPr>
      <w:r>
        <w:rPr>
          <w:rFonts w:hint="eastAsia" w:ascii="仿宋" w:hAnsi="仿宋" w:eastAsia="仿宋" w:cs="仿宋"/>
          <w:szCs w:val="24"/>
        </w:rPr>
        <w:t>乙方法定代表人身份证复印件；</w:t>
      </w:r>
    </w:p>
    <w:p w14:paraId="0205C2CA">
      <w:pPr>
        <w:pStyle w:val="36"/>
        <w:numPr>
          <w:ilvl w:val="0"/>
          <w:numId w:val="6"/>
        </w:numPr>
        <w:spacing w:line="360" w:lineRule="auto"/>
        <w:ind w:firstLine="480"/>
        <w:rPr>
          <w:rFonts w:ascii="仿宋" w:hAnsi="仿宋" w:eastAsia="仿宋" w:cs="仿宋"/>
          <w:szCs w:val="24"/>
        </w:rPr>
      </w:pPr>
      <w:r>
        <w:rPr>
          <w:rFonts w:hint="eastAsia" w:ascii="仿宋" w:hAnsi="仿宋" w:eastAsia="仿宋" w:cs="仿宋"/>
          <w:szCs w:val="24"/>
        </w:rPr>
        <w:t>乙方授权委托书原件及委托代表人身份证复印件；</w:t>
      </w:r>
    </w:p>
    <w:p w14:paraId="73C6D1E7">
      <w:pPr>
        <w:pStyle w:val="36"/>
        <w:numPr>
          <w:ilvl w:val="0"/>
          <w:numId w:val="6"/>
        </w:numPr>
        <w:spacing w:line="360" w:lineRule="auto"/>
        <w:ind w:firstLine="480"/>
        <w:rPr>
          <w:rFonts w:ascii="仿宋" w:hAnsi="仿宋" w:eastAsia="仿宋" w:cs="仿宋"/>
          <w:szCs w:val="24"/>
        </w:rPr>
      </w:pPr>
      <w:r>
        <w:rPr>
          <w:rFonts w:hint="eastAsia" w:ascii="仿宋" w:hAnsi="仿宋" w:eastAsia="仿宋" w:cs="仿宋"/>
          <w:szCs w:val="24"/>
        </w:rPr>
        <w:t>采购目录及参数。</w:t>
      </w:r>
    </w:p>
    <w:p w14:paraId="47F7D0F9">
      <w:pPr>
        <w:pStyle w:val="36"/>
        <w:spacing w:line="360" w:lineRule="auto"/>
        <w:ind w:firstLine="480"/>
        <w:rPr>
          <w:rFonts w:ascii="仿宋" w:hAnsi="仿宋" w:eastAsia="仿宋" w:cs="仿宋"/>
          <w:szCs w:val="24"/>
        </w:rPr>
      </w:pPr>
    </w:p>
    <w:tbl>
      <w:tblPr>
        <w:tblStyle w:val="20"/>
        <w:tblpPr w:leftFromText="180" w:rightFromText="180" w:vertAnchor="text" w:horzAnchor="page" w:tblpX="1397" w:tblpY="223"/>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551"/>
        <w:gridCol w:w="4632"/>
      </w:tblGrid>
      <w:tr w14:paraId="3A55C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 w:hRule="atLeast"/>
        </w:trPr>
        <w:tc>
          <w:tcPr>
            <w:tcW w:w="4551" w:type="dxa"/>
            <w:tcBorders>
              <w:top w:val="single" w:color="auto" w:sz="4" w:space="0"/>
              <w:left w:val="single" w:color="auto" w:sz="4" w:space="0"/>
              <w:bottom w:val="single" w:color="auto" w:sz="4" w:space="0"/>
              <w:right w:val="single" w:color="auto" w:sz="4" w:space="0"/>
            </w:tcBorders>
          </w:tcPr>
          <w:p w14:paraId="27392042">
            <w:pPr>
              <w:spacing w:line="400" w:lineRule="exact"/>
              <w:rPr>
                <w:rFonts w:ascii="仿宋" w:hAnsi="仿宋" w:eastAsia="仿宋" w:cs="仿宋"/>
                <w:sz w:val="24"/>
                <w:szCs w:val="24"/>
              </w:rPr>
            </w:pPr>
            <w:r>
              <w:rPr>
                <w:rFonts w:hint="eastAsia" w:ascii="仿宋" w:hAnsi="仿宋" w:eastAsia="仿宋" w:cs="仿宋"/>
                <w:sz w:val="24"/>
                <w:szCs w:val="24"/>
              </w:rPr>
              <w:t>甲方（盖章）：</w:t>
            </w:r>
          </w:p>
          <w:p w14:paraId="3D0A18CA">
            <w:pPr>
              <w:spacing w:line="400" w:lineRule="exact"/>
              <w:rPr>
                <w:rFonts w:ascii="仿宋" w:hAnsi="仿宋" w:eastAsia="仿宋" w:cs="仿宋"/>
                <w:sz w:val="24"/>
                <w:szCs w:val="24"/>
              </w:rPr>
            </w:pPr>
            <w:r>
              <w:rPr>
                <w:rFonts w:hint="eastAsia" w:ascii="仿宋" w:hAnsi="仿宋" w:eastAsia="仿宋" w:cs="仿宋"/>
                <w:sz w:val="24"/>
                <w:szCs w:val="24"/>
              </w:rPr>
              <w:t>甲方代表（签字）：</w:t>
            </w:r>
          </w:p>
          <w:p w14:paraId="744C64C3">
            <w:pPr>
              <w:spacing w:line="400" w:lineRule="exact"/>
              <w:rPr>
                <w:rFonts w:ascii="仿宋" w:hAnsi="仿宋" w:eastAsia="仿宋" w:cs="仿宋"/>
                <w:sz w:val="24"/>
                <w:szCs w:val="24"/>
              </w:rPr>
            </w:pPr>
            <w:r>
              <w:rPr>
                <w:rFonts w:hint="eastAsia" w:ascii="仿宋" w:hAnsi="仿宋" w:eastAsia="仿宋" w:cs="仿宋"/>
                <w:sz w:val="24"/>
                <w:szCs w:val="24"/>
              </w:rPr>
              <w:t>地址：</w:t>
            </w:r>
          </w:p>
          <w:p w14:paraId="18B35CB1">
            <w:pPr>
              <w:spacing w:line="400" w:lineRule="exact"/>
              <w:rPr>
                <w:rFonts w:ascii="仿宋" w:hAnsi="仿宋" w:eastAsia="仿宋" w:cs="仿宋"/>
                <w:sz w:val="24"/>
                <w:szCs w:val="24"/>
              </w:rPr>
            </w:pPr>
            <w:r>
              <w:rPr>
                <w:rFonts w:hint="eastAsia" w:ascii="仿宋" w:hAnsi="仿宋" w:eastAsia="仿宋" w:cs="仿宋"/>
                <w:sz w:val="24"/>
                <w:szCs w:val="24"/>
              </w:rPr>
              <w:t>电话：</w:t>
            </w:r>
          </w:p>
          <w:p w14:paraId="2D3D8D7D">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 </w:t>
            </w:r>
          </w:p>
          <w:p w14:paraId="04680206">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 </w:t>
            </w:r>
          </w:p>
          <w:p w14:paraId="243EC58A">
            <w:pPr>
              <w:spacing w:line="400" w:lineRule="exact"/>
              <w:rPr>
                <w:rFonts w:ascii="仿宋" w:hAnsi="仿宋" w:eastAsia="仿宋" w:cs="仿宋"/>
                <w:sz w:val="24"/>
                <w:szCs w:val="24"/>
              </w:rPr>
            </w:pPr>
            <w:r>
              <w:rPr>
                <w:rFonts w:hint="eastAsia" w:ascii="仿宋" w:hAnsi="仿宋" w:eastAsia="仿宋" w:cs="仿宋"/>
                <w:sz w:val="24"/>
                <w:szCs w:val="24"/>
              </w:rPr>
              <w:t>日期：    年    月    日</w:t>
            </w:r>
          </w:p>
        </w:tc>
        <w:tc>
          <w:tcPr>
            <w:tcW w:w="4632" w:type="dxa"/>
            <w:tcBorders>
              <w:top w:val="single" w:color="auto" w:sz="4" w:space="0"/>
              <w:left w:val="single" w:color="auto" w:sz="4" w:space="0"/>
              <w:bottom w:val="single" w:color="auto" w:sz="4" w:space="0"/>
              <w:right w:val="single" w:color="auto" w:sz="4" w:space="0"/>
            </w:tcBorders>
          </w:tcPr>
          <w:p w14:paraId="47A8226B">
            <w:pPr>
              <w:spacing w:line="400" w:lineRule="exact"/>
              <w:rPr>
                <w:rFonts w:ascii="仿宋" w:hAnsi="仿宋" w:eastAsia="仿宋" w:cs="仿宋"/>
                <w:sz w:val="24"/>
                <w:szCs w:val="24"/>
              </w:rPr>
            </w:pPr>
            <w:r>
              <w:rPr>
                <w:rFonts w:hint="eastAsia" w:ascii="仿宋" w:hAnsi="仿宋" w:eastAsia="仿宋" w:cs="仿宋"/>
                <w:sz w:val="24"/>
                <w:szCs w:val="24"/>
              </w:rPr>
              <w:t xml:space="preserve">乙方（盖章）：  </w:t>
            </w:r>
          </w:p>
          <w:p w14:paraId="52A60A80">
            <w:pPr>
              <w:spacing w:line="400" w:lineRule="exact"/>
              <w:rPr>
                <w:rFonts w:ascii="仿宋" w:hAnsi="仿宋" w:eastAsia="仿宋" w:cs="仿宋"/>
                <w:sz w:val="24"/>
                <w:szCs w:val="24"/>
              </w:rPr>
            </w:pPr>
            <w:r>
              <w:rPr>
                <w:rFonts w:hint="eastAsia" w:ascii="仿宋" w:hAnsi="仿宋" w:eastAsia="仿宋" w:cs="仿宋"/>
                <w:sz w:val="24"/>
                <w:szCs w:val="24"/>
              </w:rPr>
              <w:t>乙方代表（签字）：</w:t>
            </w:r>
          </w:p>
          <w:p w14:paraId="4F5FC492">
            <w:pPr>
              <w:spacing w:line="400" w:lineRule="exact"/>
              <w:rPr>
                <w:rFonts w:ascii="仿宋" w:hAnsi="仿宋" w:eastAsia="仿宋" w:cs="仿宋"/>
                <w:sz w:val="24"/>
                <w:szCs w:val="24"/>
              </w:rPr>
            </w:pPr>
            <w:r>
              <w:rPr>
                <w:rFonts w:hint="eastAsia" w:ascii="仿宋" w:hAnsi="仿宋" w:eastAsia="仿宋" w:cs="仿宋"/>
                <w:sz w:val="24"/>
                <w:szCs w:val="24"/>
              </w:rPr>
              <w:t xml:space="preserve">地址： </w:t>
            </w:r>
          </w:p>
          <w:p w14:paraId="05DB4349">
            <w:pPr>
              <w:spacing w:line="400" w:lineRule="exact"/>
              <w:rPr>
                <w:rFonts w:ascii="仿宋" w:hAnsi="仿宋" w:eastAsia="仿宋" w:cs="仿宋"/>
                <w:sz w:val="24"/>
                <w:szCs w:val="24"/>
              </w:rPr>
            </w:pPr>
            <w:r>
              <w:rPr>
                <w:rFonts w:hint="eastAsia" w:ascii="仿宋" w:hAnsi="仿宋" w:eastAsia="仿宋" w:cs="仿宋"/>
                <w:sz w:val="24"/>
                <w:szCs w:val="24"/>
              </w:rPr>
              <w:t>电话：</w:t>
            </w:r>
          </w:p>
          <w:p w14:paraId="760169A1">
            <w:pPr>
              <w:spacing w:line="400" w:lineRule="exact"/>
              <w:rPr>
                <w:rFonts w:ascii="仿宋" w:hAnsi="仿宋" w:eastAsia="仿宋" w:cs="仿宋"/>
                <w:sz w:val="24"/>
                <w:szCs w:val="24"/>
              </w:rPr>
            </w:pPr>
            <w:r>
              <w:rPr>
                <w:rFonts w:hint="eastAsia" w:ascii="仿宋" w:hAnsi="仿宋" w:eastAsia="仿宋" w:cs="仿宋"/>
                <w:sz w:val="24"/>
                <w:szCs w:val="24"/>
              </w:rPr>
              <w:t>开户银行：</w:t>
            </w:r>
          </w:p>
          <w:p w14:paraId="272B26C7">
            <w:pPr>
              <w:spacing w:line="400" w:lineRule="exact"/>
              <w:rPr>
                <w:rFonts w:ascii="仿宋" w:hAnsi="仿宋" w:eastAsia="仿宋" w:cs="仿宋"/>
                <w:sz w:val="24"/>
                <w:szCs w:val="24"/>
              </w:rPr>
            </w:pPr>
            <w:r>
              <w:rPr>
                <w:rFonts w:hint="eastAsia" w:ascii="仿宋" w:hAnsi="仿宋" w:eastAsia="仿宋" w:cs="仿宋"/>
                <w:sz w:val="24"/>
                <w:szCs w:val="24"/>
              </w:rPr>
              <w:t>开户账号：</w:t>
            </w:r>
          </w:p>
          <w:p w14:paraId="24372709">
            <w:pPr>
              <w:spacing w:line="400" w:lineRule="exact"/>
              <w:rPr>
                <w:rFonts w:ascii="仿宋" w:hAnsi="仿宋" w:eastAsia="仿宋" w:cs="仿宋"/>
                <w:sz w:val="24"/>
                <w:szCs w:val="24"/>
              </w:rPr>
            </w:pPr>
            <w:r>
              <w:rPr>
                <w:rFonts w:hint="eastAsia" w:ascii="仿宋" w:hAnsi="仿宋" w:eastAsia="仿宋" w:cs="仿宋"/>
                <w:sz w:val="24"/>
                <w:szCs w:val="24"/>
              </w:rPr>
              <w:t>日期：    年    月    日</w:t>
            </w:r>
          </w:p>
        </w:tc>
      </w:tr>
    </w:tbl>
    <w:p w14:paraId="18BFCB60">
      <w:pPr>
        <w:spacing w:line="360" w:lineRule="auto"/>
        <w:jc w:val="center"/>
        <w:rPr>
          <w:rFonts w:ascii="仿宋" w:hAnsi="仿宋" w:eastAsia="仿宋" w:cs="仿宋"/>
        </w:rPr>
      </w:pPr>
    </w:p>
    <w:p w14:paraId="7F0726FC">
      <w:pPr>
        <w:spacing w:line="360" w:lineRule="auto"/>
        <w:jc w:val="center"/>
        <w:rPr>
          <w:rFonts w:ascii="仿宋" w:hAnsi="仿宋" w:eastAsia="仿宋" w:cs="仿宋"/>
        </w:rPr>
      </w:pPr>
    </w:p>
    <w:p w14:paraId="1AB5F44B">
      <w:pPr>
        <w:pStyle w:val="19"/>
        <w:ind w:firstLine="0" w:firstLineChars="0"/>
        <w:rPr>
          <w:rFonts w:ascii="仿宋" w:hAnsi="仿宋" w:eastAsia="仿宋" w:cs="仿宋"/>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B8C3">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4336D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4336D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C6245">
    <w:pPr>
      <w:pStyle w:val="12"/>
      <w:jc w:val="center"/>
      <w:rPr>
        <w:sz w:val="32"/>
      </w:rPr>
    </w:pPr>
    <w:r>
      <w:rPr>
        <w:sz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3D22DF">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43D22DF">
                    <w:pPr>
                      <w:pStyle w:val="12"/>
                    </w:pPr>
                    <w:r>
                      <w:fldChar w:fldCharType="begin"/>
                    </w:r>
                    <w:r>
                      <w:instrText xml:space="preserve"> PAGE  \* MERGEFORMAT </w:instrText>
                    </w:r>
                    <w:r>
                      <w:fldChar w:fldCharType="separate"/>
                    </w:r>
                    <w:r>
                      <w:t>2</w:t>
                    </w:r>
                    <w:r>
                      <w:fldChar w:fldCharType="end"/>
                    </w:r>
                  </w:p>
                </w:txbxContent>
              </v:textbox>
            </v:shape>
          </w:pict>
        </mc:Fallback>
      </mc:AlternateContent>
    </w:r>
  </w:p>
  <w:p w14:paraId="644612D8">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4E74C">
    <w:pPr>
      <w:pStyle w:val="12"/>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EB3910">
                          <w:pPr>
                            <w:pStyle w:val="1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EB3910">
                    <w:pPr>
                      <w:pStyle w:val="12"/>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3261D">
    <w:pPr>
      <w:pStyle w:val="12"/>
      <w:rPr>
        <w:sz w:val="32"/>
        <w:szCs w:val="32"/>
      </w:rPr>
    </w:pPr>
    <w:r>
      <w:rPr>
        <w:sz w:val="3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79761">
                          <w:pPr>
                            <w:pStyle w:val="1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779761">
                    <w:pPr>
                      <w:pStyle w:val="12"/>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944F8">
    <w:pPr>
      <w:pStyle w:val="12"/>
      <w:jc w:val="center"/>
      <w:rPr>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55C21C">
                          <w:pPr>
                            <w:pStyle w:val="12"/>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F55C21C">
                    <w:pPr>
                      <w:pStyle w:val="12"/>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496DE">
    <w:pPr>
      <w:pStyle w:val="12"/>
      <w:rPr>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AD224">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9AAD224">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90DE0">
    <w:pPr>
      <w:pStyle w:val="13"/>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D42A55"/>
    <w:multiLevelType w:val="singleLevel"/>
    <w:tmpl w:val="BAD42A55"/>
    <w:lvl w:ilvl="0" w:tentative="0">
      <w:start w:val="1"/>
      <w:numFmt w:val="decimal"/>
      <w:suff w:val="nothing"/>
      <w:lvlText w:val="%1"/>
      <w:lvlJc w:val="left"/>
      <w:pPr>
        <w:tabs>
          <w:tab w:val="left" w:pos="0"/>
        </w:tabs>
        <w:ind w:left="640" w:firstLine="0"/>
      </w:pPr>
      <w:rPr>
        <w:rFonts w:hint="default"/>
      </w:rPr>
    </w:lvl>
  </w:abstractNum>
  <w:abstractNum w:abstractNumId="1">
    <w:nsid w:val="C7F53590"/>
    <w:multiLevelType w:val="multilevel"/>
    <w:tmpl w:val="C7F53590"/>
    <w:lvl w:ilvl="0" w:tentative="0">
      <w:start w:val="1"/>
      <w:numFmt w:val="decimal"/>
      <w:pStyle w:val="34"/>
      <w:suff w:val="nothing"/>
      <w:lvlText w:val="%1."/>
      <w:lvlJc w:val="left"/>
      <w:pPr>
        <w:tabs>
          <w:tab w:val="left" w:pos="420"/>
        </w:tabs>
        <w:ind w:left="0" w:firstLine="0"/>
      </w:pPr>
      <w:rPr>
        <w:rFonts w:hint="default" w:ascii="宋体" w:hAnsi="宋体" w:eastAsia="宋体" w:cs="宋体"/>
      </w:rPr>
    </w:lvl>
    <w:lvl w:ilvl="1" w:tentative="0">
      <w:start w:val="1"/>
      <w:numFmt w:val="decimal"/>
      <w:suff w:val="nothing"/>
      <w:lvlText w:val="%1.%2"/>
      <w:lvlJc w:val="left"/>
      <w:pPr>
        <w:tabs>
          <w:tab w:val="left" w:pos="420"/>
        </w:tabs>
        <w:ind w:left="0" w:firstLine="0"/>
      </w:pPr>
      <w:rPr>
        <w:rFonts w:hint="default" w:ascii="宋体" w:hAnsi="宋体" w:eastAsia="宋体" w:cs="宋体"/>
      </w:rPr>
    </w:lvl>
    <w:lvl w:ilvl="2" w:tentative="0">
      <w:start w:val="1"/>
      <w:numFmt w:val="decimal"/>
      <w:suff w:val="nothing"/>
      <w:lvlText w:val="%1.%2.%3"/>
      <w:lvlJc w:val="left"/>
      <w:pPr>
        <w:tabs>
          <w:tab w:val="left" w:pos="420"/>
        </w:tabs>
        <w:ind w:left="0" w:firstLine="0"/>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E4AB98FA"/>
    <w:multiLevelType w:val="singleLevel"/>
    <w:tmpl w:val="E4AB98FA"/>
    <w:lvl w:ilvl="0" w:tentative="0">
      <w:start w:val="21"/>
      <w:numFmt w:val="decimal"/>
      <w:suff w:val="nothing"/>
      <w:lvlText w:val="%1、"/>
      <w:lvlJc w:val="left"/>
    </w:lvl>
  </w:abstractNum>
  <w:abstractNum w:abstractNumId="3">
    <w:nsid w:val="252F6DC9"/>
    <w:multiLevelType w:val="singleLevel"/>
    <w:tmpl w:val="252F6DC9"/>
    <w:lvl w:ilvl="0" w:tentative="0">
      <w:start w:val="5"/>
      <w:numFmt w:val="decimal"/>
      <w:suff w:val="space"/>
      <w:lvlText w:val="%1."/>
      <w:lvlJc w:val="left"/>
    </w:lvl>
  </w:abstractNum>
  <w:abstractNum w:abstractNumId="4">
    <w:nsid w:val="33D6EDEE"/>
    <w:multiLevelType w:val="singleLevel"/>
    <w:tmpl w:val="33D6EDEE"/>
    <w:lvl w:ilvl="0" w:tentative="0">
      <w:start w:val="2"/>
      <w:numFmt w:val="chineseCounting"/>
      <w:suff w:val="nothing"/>
      <w:lvlText w:val="%1、"/>
      <w:lvlJc w:val="left"/>
      <w:rPr>
        <w:rFonts w:hint="eastAsia"/>
      </w:rPr>
    </w:lvl>
  </w:abstractNum>
  <w:abstractNum w:abstractNumId="5">
    <w:nsid w:val="7CAB6A72"/>
    <w:multiLevelType w:val="singleLevel"/>
    <w:tmpl w:val="7CAB6A72"/>
    <w:lvl w:ilvl="0" w:tentative="0">
      <w:start w:val="1"/>
      <w:numFmt w:val="decimal"/>
      <w:suff w:val="nothing"/>
      <w:lvlText w:val="%1、"/>
      <w:lvlJc w:val="left"/>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zNTA3MTc1NDlkN2JkZTM3OTAxMWI0NDkxMTk2MmMifQ=="/>
  </w:docVars>
  <w:rsids>
    <w:rsidRoot w:val="41512E69"/>
    <w:rsid w:val="00007AE2"/>
    <w:rsid w:val="001D7E1F"/>
    <w:rsid w:val="00577119"/>
    <w:rsid w:val="006E75A9"/>
    <w:rsid w:val="007438BF"/>
    <w:rsid w:val="007F2532"/>
    <w:rsid w:val="009B129A"/>
    <w:rsid w:val="00AB5139"/>
    <w:rsid w:val="00BC5205"/>
    <w:rsid w:val="014C0466"/>
    <w:rsid w:val="0213766F"/>
    <w:rsid w:val="024B6E08"/>
    <w:rsid w:val="02AD361F"/>
    <w:rsid w:val="054115C5"/>
    <w:rsid w:val="059B1E55"/>
    <w:rsid w:val="07F71207"/>
    <w:rsid w:val="08313B80"/>
    <w:rsid w:val="083640B7"/>
    <w:rsid w:val="08E50DE1"/>
    <w:rsid w:val="0B6B24A7"/>
    <w:rsid w:val="0B7D4371"/>
    <w:rsid w:val="0B7E7F6D"/>
    <w:rsid w:val="0B8033F4"/>
    <w:rsid w:val="0BC3698B"/>
    <w:rsid w:val="0C581AA8"/>
    <w:rsid w:val="0CC2416B"/>
    <w:rsid w:val="0D3C79A1"/>
    <w:rsid w:val="0E042A1D"/>
    <w:rsid w:val="0E2D1AB8"/>
    <w:rsid w:val="0E353770"/>
    <w:rsid w:val="0EC76BE5"/>
    <w:rsid w:val="0FDE74F6"/>
    <w:rsid w:val="10802373"/>
    <w:rsid w:val="114C0DD7"/>
    <w:rsid w:val="11B72C32"/>
    <w:rsid w:val="11CF5BCF"/>
    <w:rsid w:val="11F355E9"/>
    <w:rsid w:val="12B502CE"/>
    <w:rsid w:val="13206EE8"/>
    <w:rsid w:val="150D43F1"/>
    <w:rsid w:val="15436924"/>
    <w:rsid w:val="17E3337F"/>
    <w:rsid w:val="1872454D"/>
    <w:rsid w:val="19031A95"/>
    <w:rsid w:val="193261D5"/>
    <w:rsid w:val="1AA86C5E"/>
    <w:rsid w:val="1AD42CA1"/>
    <w:rsid w:val="1B2415B4"/>
    <w:rsid w:val="1C511412"/>
    <w:rsid w:val="1DC75A85"/>
    <w:rsid w:val="1DEB04DC"/>
    <w:rsid w:val="1E4F5A7B"/>
    <w:rsid w:val="1F4D7B51"/>
    <w:rsid w:val="21DF0EC4"/>
    <w:rsid w:val="21E32762"/>
    <w:rsid w:val="21EE6854"/>
    <w:rsid w:val="225168AD"/>
    <w:rsid w:val="225A1430"/>
    <w:rsid w:val="229B3A0E"/>
    <w:rsid w:val="244A03C9"/>
    <w:rsid w:val="24E466D6"/>
    <w:rsid w:val="25412F98"/>
    <w:rsid w:val="256112DB"/>
    <w:rsid w:val="263E591A"/>
    <w:rsid w:val="26655E3B"/>
    <w:rsid w:val="26C30DB4"/>
    <w:rsid w:val="26DA041F"/>
    <w:rsid w:val="282C1B55"/>
    <w:rsid w:val="2ABE47A0"/>
    <w:rsid w:val="2B310E2F"/>
    <w:rsid w:val="2B3B716B"/>
    <w:rsid w:val="2C5B760A"/>
    <w:rsid w:val="2CE91EC6"/>
    <w:rsid w:val="2CEC04DB"/>
    <w:rsid w:val="2CF61191"/>
    <w:rsid w:val="2D961F76"/>
    <w:rsid w:val="2DD45B97"/>
    <w:rsid w:val="2F126434"/>
    <w:rsid w:val="2F597880"/>
    <w:rsid w:val="304765B2"/>
    <w:rsid w:val="30D83F84"/>
    <w:rsid w:val="30FF0242"/>
    <w:rsid w:val="316534BA"/>
    <w:rsid w:val="31C35F7F"/>
    <w:rsid w:val="331021E0"/>
    <w:rsid w:val="336A5A24"/>
    <w:rsid w:val="343753EF"/>
    <w:rsid w:val="36041B6D"/>
    <w:rsid w:val="366A2FFA"/>
    <w:rsid w:val="37F00807"/>
    <w:rsid w:val="39233A05"/>
    <w:rsid w:val="3B8C259F"/>
    <w:rsid w:val="3BB42963"/>
    <w:rsid w:val="3BC54F4B"/>
    <w:rsid w:val="3BD056AD"/>
    <w:rsid w:val="3C2A28FB"/>
    <w:rsid w:val="3C681D8A"/>
    <w:rsid w:val="3DD45635"/>
    <w:rsid w:val="3DDE34AE"/>
    <w:rsid w:val="41512E69"/>
    <w:rsid w:val="417A1F42"/>
    <w:rsid w:val="42044303"/>
    <w:rsid w:val="42290B5E"/>
    <w:rsid w:val="4232295A"/>
    <w:rsid w:val="424D3E46"/>
    <w:rsid w:val="42C27D1A"/>
    <w:rsid w:val="430A462C"/>
    <w:rsid w:val="435D1C42"/>
    <w:rsid w:val="441964CF"/>
    <w:rsid w:val="447334B4"/>
    <w:rsid w:val="45D061D9"/>
    <w:rsid w:val="470B48B4"/>
    <w:rsid w:val="487616F8"/>
    <w:rsid w:val="497D46F7"/>
    <w:rsid w:val="4A031344"/>
    <w:rsid w:val="4A862CA8"/>
    <w:rsid w:val="4AB52E2B"/>
    <w:rsid w:val="4AF462EC"/>
    <w:rsid w:val="4BB006B9"/>
    <w:rsid w:val="4C4159D7"/>
    <w:rsid w:val="4CB9167D"/>
    <w:rsid w:val="4D2722AE"/>
    <w:rsid w:val="4DE34CD7"/>
    <w:rsid w:val="4F8F4AAA"/>
    <w:rsid w:val="51C21AE4"/>
    <w:rsid w:val="52176253"/>
    <w:rsid w:val="523F39FE"/>
    <w:rsid w:val="52505315"/>
    <w:rsid w:val="525E180D"/>
    <w:rsid w:val="526130AB"/>
    <w:rsid w:val="5290036B"/>
    <w:rsid w:val="52A665A4"/>
    <w:rsid w:val="530E129B"/>
    <w:rsid w:val="53566988"/>
    <w:rsid w:val="547D3DE0"/>
    <w:rsid w:val="54ED69CB"/>
    <w:rsid w:val="55E262B1"/>
    <w:rsid w:val="56A31E17"/>
    <w:rsid w:val="56E16569"/>
    <w:rsid w:val="56E80800"/>
    <w:rsid w:val="570E46FB"/>
    <w:rsid w:val="576C38C0"/>
    <w:rsid w:val="57C83788"/>
    <w:rsid w:val="57D70FB1"/>
    <w:rsid w:val="58510A71"/>
    <w:rsid w:val="586B7C3B"/>
    <w:rsid w:val="58D1279F"/>
    <w:rsid w:val="58EF5066"/>
    <w:rsid w:val="59F705E9"/>
    <w:rsid w:val="5A58361E"/>
    <w:rsid w:val="5B4D610B"/>
    <w:rsid w:val="5BE425E6"/>
    <w:rsid w:val="5C9A5B38"/>
    <w:rsid w:val="5EA04F5B"/>
    <w:rsid w:val="5F2B0CC9"/>
    <w:rsid w:val="603718EF"/>
    <w:rsid w:val="60FD13B4"/>
    <w:rsid w:val="618A5FA0"/>
    <w:rsid w:val="62692B02"/>
    <w:rsid w:val="6280490F"/>
    <w:rsid w:val="62DE30E7"/>
    <w:rsid w:val="65BA2DA7"/>
    <w:rsid w:val="65DB20BD"/>
    <w:rsid w:val="660A5ADC"/>
    <w:rsid w:val="661324B7"/>
    <w:rsid w:val="66AB3A7F"/>
    <w:rsid w:val="679D5123"/>
    <w:rsid w:val="696C085C"/>
    <w:rsid w:val="6BDA557E"/>
    <w:rsid w:val="6BFE7BAA"/>
    <w:rsid w:val="6D401DE3"/>
    <w:rsid w:val="6DEF16A6"/>
    <w:rsid w:val="6EB56801"/>
    <w:rsid w:val="708A062C"/>
    <w:rsid w:val="70BE5A36"/>
    <w:rsid w:val="71287088"/>
    <w:rsid w:val="72342F12"/>
    <w:rsid w:val="72D66D46"/>
    <w:rsid w:val="73414DD0"/>
    <w:rsid w:val="736A65B5"/>
    <w:rsid w:val="766647FA"/>
    <w:rsid w:val="769136B0"/>
    <w:rsid w:val="77741228"/>
    <w:rsid w:val="77972F48"/>
    <w:rsid w:val="794A342C"/>
    <w:rsid w:val="79E375CD"/>
    <w:rsid w:val="7A64015C"/>
    <w:rsid w:val="7B120E71"/>
    <w:rsid w:val="7BE129E3"/>
    <w:rsid w:val="7C4236C2"/>
    <w:rsid w:val="7DD44519"/>
    <w:rsid w:val="7E3FC610"/>
    <w:rsid w:val="7E551E3B"/>
    <w:rsid w:val="7E7302C6"/>
    <w:rsid w:val="7E927FC5"/>
    <w:rsid w:val="7ED54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32"/>
      <w:szCs w:val="32"/>
      <w:lang w:val="en-US" w:eastAsia="zh-CN" w:bidi="ar-SA"/>
    </w:rPr>
  </w:style>
  <w:style w:type="paragraph" w:styleId="3">
    <w:name w:val="heading 1"/>
    <w:basedOn w:val="1"/>
    <w:next w:val="1"/>
    <w:qFormat/>
    <w:uiPriority w:val="0"/>
    <w:pPr>
      <w:keepNext/>
      <w:keepLines/>
      <w:spacing w:before="340" w:after="330" w:line="578" w:lineRule="auto"/>
      <w:outlineLvl w:val="0"/>
    </w:pPr>
    <w:rPr>
      <w:rFonts w:ascii="Times New Roman" w:hAnsi="Times New Roman"/>
      <w:b/>
      <w:bCs/>
      <w:kern w:val="44"/>
      <w:sz w:val="36"/>
      <w:szCs w:val="44"/>
    </w:rPr>
  </w:style>
  <w:style w:type="paragraph" w:styleId="4">
    <w:name w:val="heading 2"/>
    <w:basedOn w:val="1"/>
    <w:next w:val="1"/>
    <w:qFormat/>
    <w:uiPriority w:val="0"/>
    <w:pPr>
      <w:keepNext/>
      <w:keepLines/>
      <w:spacing w:before="260" w:after="260" w:line="416" w:lineRule="auto"/>
      <w:jc w:val="center"/>
      <w:outlineLvl w:val="1"/>
    </w:pPr>
    <w:rPr>
      <w:rFonts w:ascii="Arial" w:hAnsi="Arial"/>
      <w:b/>
      <w:bCs/>
    </w:rPr>
  </w:style>
  <w:style w:type="paragraph" w:styleId="5">
    <w:name w:val="heading 3"/>
    <w:basedOn w:val="1"/>
    <w:next w:val="1"/>
    <w:qFormat/>
    <w:uiPriority w:val="0"/>
    <w:pPr>
      <w:keepNext/>
      <w:keepLines/>
      <w:spacing w:before="260" w:after="260" w:line="416" w:lineRule="auto"/>
      <w:jc w:val="left"/>
      <w:outlineLvl w:val="2"/>
    </w:pPr>
    <w:rPr>
      <w:rFonts w:ascii="Times New Roman" w:hAnsi="Times New Roman"/>
      <w:b/>
      <w:bCs/>
      <w:sz w:val="24"/>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spacing w:after="120"/>
    </w:pPr>
    <w:rPr>
      <w:rFonts w:ascii="Times New Roman" w:hAnsi="Times New Roman"/>
      <w:sz w:val="21"/>
      <w:szCs w:val="24"/>
    </w:rPr>
  </w:style>
  <w:style w:type="paragraph" w:styleId="6">
    <w:name w:val="Normal Indent"/>
    <w:basedOn w:val="1"/>
    <w:next w:val="1"/>
    <w:qFormat/>
    <w:uiPriority w:val="0"/>
    <w:pPr>
      <w:ind w:firstLine="420" w:firstLineChars="200"/>
    </w:pPr>
  </w:style>
  <w:style w:type="paragraph" w:styleId="7">
    <w:name w:val="annotation text"/>
    <w:basedOn w:val="1"/>
    <w:qFormat/>
    <w:uiPriority w:val="0"/>
    <w:pPr>
      <w:jc w:val="left"/>
    </w:pPr>
    <w:rPr>
      <w:rFonts w:ascii="Times New Roman" w:hAnsi="Times New Roman"/>
      <w:sz w:val="18"/>
      <w:szCs w:val="20"/>
    </w:rPr>
  </w:style>
  <w:style w:type="paragraph" w:styleId="8">
    <w:name w:val="Body Text Indent"/>
    <w:basedOn w:val="1"/>
    <w:next w:val="9"/>
    <w:qFormat/>
    <w:uiPriority w:val="0"/>
    <w:pPr>
      <w:ind w:firstLine="630"/>
    </w:pPr>
    <w:rPr>
      <w:rFonts w:ascii="Times New Roman" w:hAnsi="Times New Roman"/>
      <w:szCs w:val="20"/>
    </w:rPr>
  </w:style>
  <w:style w:type="paragraph" w:styleId="9">
    <w:name w:val="envelope return"/>
    <w:basedOn w:val="1"/>
    <w:qFormat/>
    <w:uiPriority w:val="0"/>
    <w:pPr>
      <w:snapToGrid w:val="0"/>
    </w:pPr>
    <w:rPr>
      <w:rFonts w:ascii="Arial" w:hAnsi="Arial"/>
    </w:rPr>
  </w:style>
  <w:style w:type="paragraph" w:styleId="10">
    <w:name w:val="Body Text Indent 2"/>
    <w:basedOn w:val="1"/>
    <w:qFormat/>
    <w:uiPriority w:val="0"/>
    <w:pPr>
      <w:spacing w:after="120" w:line="480" w:lineRule="auto"/>
      <w:ind w:left="420" w:leftChars="200"/>
    </w:pPr>
    <w:rPr>
      <w:rFonts w:ascii="Times New Roman" w:hAnsi="Times New Roman"/>
      <w:sz w:val="21"/>
      <w:szCs w:val="24"/>
    </w:rPr>
  </w:style>
  <w:style w:type="paragraph" w:styleId="11">
    <w:name w:val="Balloon Text"/>
    <w:basedOn w:val="1"/>
    <w:qFormat/>
    <w:uiPriority w:val="0"/>
    <w:rPr>
      <w:rFonts w:ascii="Times New Roman" w:hAnsi="Times New Roman"/>
      <w:sz w:val="18"/>
      <w:szCs w:val="18"/>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rPr>
      <w:rFonts w:ascii="Times New Roman" w:hAnsi="Times New Roman"/>
      <w:sz w:val="21"/>
      <w:szCs w:val="24"/>
    </w:rPr>
  </w:style>
  <w:style w:type="paragraph" w:styleId="15">
    <w:name w:val="Subtitle"/>
    <w:basedOn w:val="1"/>
    <w:next w:val="1"/>
    <w:qFormat/>
    <w:uiPriority w:val="0"/>
    <w:pPr>
      <w:spacing w:before="240" w:after="60" w:line="312" w:lineRule="auto"/>
      <w:jc w:val="center"/>
      <w:outlineLvl w:val="1"/>
    </w:pPr>
    <w:rPr>
      <w:rFonts w:ascii="Arial" w:hAnsi="Arial"/>
      <w:b/>
      <w:bCs/>
      <w:kern w:val="28"/>
    </w:rPr>
  </w:style>
  <w:style w:type="paragraph" w:styleId="16">
    <w:name w:val="Normal (Web)"/>
    <w:basedOn w:val="1"/>
    <w:qFormat/>
    <w:uiPriority w:val="99"/>
    <w:pPr>
      <w:widowControl/>
      <w:spacing w:before="100" w:beforeAutospacing="1" w:after="100" w:afterAutospacing="1"/>
      <w:jc w:val="left"/>
    </w:pPr>
    <w:rPr>
      <w:kern w:val="0"/>
      <w:sz w:val="18"/>
      <w:szCs w:val="18"/>
    </w:rPr>
  </w:style>
  <w:style w:type="paragraph" w:styleId="17">
    <w:name w:val="Title"/>
    <w:basedOn w:val="1"/>
    <w:next w:val="1"/>
    <w:qFormat/>
    <w:uiPriority w:val="0"/>
    <w:pPr>
      <w:spacing w:before="240" w:after="60"/>
      <w:jc w:val="center"/>
      <w:outlineLvl w:val="0"/>
    </w:pPr>
    <w:rPr>
      <w:rFonts w:ascii="Cambria" w:hAnsi="Cambria"/>
      <w:b/>
      <w:bCs/>
    </w:rPr>
  </w:style>
  <w:style w:type="paragraph" w:styleId="18">
    <w:name w:val="Body Text First Indent"/>
    <w:basedOn w:val="2"/>
    <w:next w:val="1"/>
    <w:qFormat/>
    <w:uiPriority w:val="0"/>
    <w:pPr>
      <w:ind w:firstLine="420" w:firstLineChars="100"/>
    </w:pPr>
    <w:rPr>
      <w:rFonts w:ascii="宋体" w:hAnsi="宋体"/>
      <w:sz w:val="32"/>
      <w:szCs w:val="32"/>
    </w:rPr>
  </w:style>
  <w:style w:type="paragraph" w:styleId="19">
    <w:name w:val="Body Text First Indent 2"/>
    <w:basedOn w:val="8"/>
    <w:next w:val="1"/>
    <w:qFormat/>
    <w:uiPriority w:val="0"/>
    <w:pPr>
      <w:wordWrap w:val="0"/>
      <w:topLinePunct/>
      <w:ind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paragraph" w:customStyle="1" w:styleId="24">
    <w:name w:val="BodyText"/>
    <w:basedOn w:val="1"/>
    <w:next w:val="1"/>
    <w:qFormat/>
    <w:uiPriority w:val="0"/>
    <w:pPr>
      <w:spacing w:after="120"/>
      <w:textAlignment w:val="baseline"/>
    </w:pPr>
    <w:rPr>
      <w:kern w:val="0"/>
      <w:sz w:val="34"/>
      <w:szCs w:val="20"/>
    </w:rPr>
  </w:style>
  <w:style w:type="paragraph" w:customStyle="1" w:styleId="25">
    <w:name w:val="Normal_1"/>
    <w:qFormat/>
    <w:uiPriority w:val="0"/>
    <w:rPr>
      <w:rFonts w:ascii="Times New Roman" w:hAnsi="Times New Roman" w:eastAsia="Times New Roman" w:cs="Times New Roman"/>
      <w:sz w:val="24"/>
      <w:szCs w:val="24"/>
      <w:lang w:val="en-US" w:eastAsia="zh-CN" w:bidi="ar-SA"/>
    </w:rPr>
  </w:style>
  <w:style w:type="paragraph" w:customStyle="1" w:styleId="26">
    <w:name w:val="正文首行缩进两字符"/>
    <w:basedOn w:val="1"/>
    <w:qFormat/>
    <w:uiPriority w:val="0"/>
    <w:pPr>
      <w:spacing w:line="360" w:lineRule="auto"/>
      <w:ind w:firstLine="200" w:firstLineChars="200"/>
    </w:pPr>
    <w:rPr>
      <w:rFonts w:ascii="Times New Roman" w:hAnsi="Times New Roman"/>
      <w:sz w:val="21"/>
      <w:szCs w:val="24"/>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No Spacing"/>
    <w:qFormat/>
    <w:uiPriority w:val="1"/>
    <w:pPr>
      <w:widowControl w:val="0"/>
      <w:spacing w:line="480" w:lineRule="exact"/>
      <w:jc w:val="both"/>
    </w:pPr>
    <w:rPr>
      <w:rFonts w:ascii="Times New Roman" w:hAnsi="Times New Roman" w:eastAsia="宋体" w:cs="Times New Roman"/>
      <w:kern w:val="2"/>
      <w:sz w:val="21"/>
      <w:szCs w:val="24"/>
      <w:lang w:val="en-US" w:eastAsia="zh-CN" w:bidi="ar-SA"/>
    </w:rPr>
  </w:style>
  <w:style w:type="paragraph" w:customStyle="1" w:styleId="29">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30">
    <w:name w:val="_正文段落"/>
    <w:basedOn w:val="1"/>
    <w:qFormat/>
    <w:uiPriority w:val="0"/>
    <w:pPr>
      <w:spacing w:beforeLines="15" w:afterLines="15" w:line="360" w:lineRule="auto"/>
      <w:ind w:firstLine="200" w:firstLineChars="200"/>
    </w:pPr>
    <w:rPr>
      <w:rFonts w:hAnsi="Times New Roman" w:eastAsia="仿宋_GB2312"/>
      <w:kern w:val="0"/>
      <w:sz w:val="28"/>
      <w:szCs w:val="24"/>
    </w:rPr>
  </w:style>
  <w:style w:type="paragraph" w:customStyle="1" w:styleId="31">
    <w:name w:val="GW-正文"/>
    <w:basedOn w:val="1"/>
    <w:qFormat/>
    <w:uiPriority w:val="0"/>
    <w:pPr>
      <w:spacing w:line="360" w:lineRule="auto"/>
      <w:ind w:firstLine="200" w:firstLineChars="200"/>
    </w:pPr>
    <w:rPr>
      <w:rFonts w:ascii="Times New Roman" w:hAnsi="Times New Roman" w:eastAsia="仿宋_GB2312"/>
      <w:sz w:val="24"/>
      <w:szCs w:val="24"/>
    </w:rPr>
  </w:style>
  <w:style w:type="paragraph" w:customStyle="1" w:styleId="32">
    <w:name w:val="表格文字"/>
    <w:basedOn w:val="1"/>
    <w:qFormat/>
    <w:uiPriority w:val="0"/>
    <w:pPr>
      <w:spacing w:line="560" w:lineRule="exact"/>
      <w:jc w:val="center"/>
    </w:pPr>
    <w:rPr>
      <w:rFonts w:cs="方正仿宋简体"/>
      <w:szCs w:val="24"/>
    </w:rPr>
  </w:style>
  <w:style w:type="paragraph" w:customStyle="1" w:styleId="33">
    <w:name w:val="表格文字居中"/>
    <w:basedOn w:val="1"/>
    <w:qFormat/>
    <w:uiPriority w:val="0"/>
    <w:pPr>
      <w:jc w:val="left"/>
    </w:pPr>
    <w:rPr>
      <w:rFonts w:cs="方正仿宋简体" w:eastAsiaTheme="minorEastAsia"/>
    </w:rPr>
  </w:style>
  <w:style w:type="paragraph" w:customStyle="1" w:styleId="34">
    <w:name w:val="09、“1.”表格内一级标题"/>
    <w:basedOn w:val="1"/>
    <w:qFormat/>
    <w:uiPriority w:val="0"/>
    <w:pPr>
      <w:numPr>
        <w:ilvl w:val="0"/>
        <w:numId w:val="1"/>
      </w:numPr>
      <w:tabs>
        <w:tab w:val="left" w:pos="0"/>
      </w:tabs>
      <w:wordWrap w:val="0"/>
      <w:topLinePunct/>
      <w:spacing w:line="360" w:lineRule="exact"/>
      <w:ind w:left="48" w:leftChars="20"/>
    </w:pPr>
    <w:rPr>
      <w:snapToGrid w:val="0"/>
      <w:sz w:val="21"/>
    </w:rPr>
  </w:style>
  <w:style w:type="paragraph" w:customStyle="1" w:styleId="35">
    <w:name w:val="02、首行缩进2字符正文"/>
    <w:basedOn w:val="1"/>
    <w:qFormat/>
    <w:uiPriority w:val="0"/>
    <w:pPr>
      <w:tabs>
        <w:tab w:val="left" w:pos="0"/>
      </w:tabs>
      <w:wordWrap w:val="0"/>
      <w:topLinePunct/>
      <w:ind w:firstLine="480" w:firstLineChars="200"/>
    </w:pPr>
  </w:style>
  <w:style w:type="paragraph" w:customStyle="1" w:styleId="36">
    <w:name w:val="样式 首行缩进:  2 字符"/>
    <w:basedOn w:val="1"/>
    <w:qFormat/>
    <w:uiPriority w:val="0"/>
    <w:pPr>
      <w:spacing w:line="400" w:lineRule="exact"/>
      <w:ind w:firstLine="200" w:firstLineChars="200"/>
    </w:pPr>
    <w:rPr>
      <w:rFonts w:cs="宋体"/>
      <w:sz w:val="24"/>
    </w:rPr>
  </w:style>
  <w:style w:type="character" w:customStyle="1" w:styleId="37">
    <w:name w:val="font31"/>
    <w:basedOn w:val="22"/>
    <w:qFormat/>
    <w:uiPriority w:val="0"/>
    <w:rPr>
      <w:rFonts w:hint="eastAsia" w:ascii="仿宋" w:hAnsi="仿宋" w:eastAsia="仿宋" w:cs="仿宋"/>
      <w:color w:val="FF0000"/>
      <w:sz w:val="22"/>
      <w:szCs w:val="22"/>
      <w:u w:val="none"/>
    </w:rPr>
  </w:style>
  <w:style w:type="character" w:customStyle="1" w:styleId="38">
    <w:name w:val="font51"/>
    <w:basedOn w:val="22"/>
    <w:qFormat/>
    <w:uiPriority w:val="0"/>
    <w:rPr>
      <w:rFonts w:hint="default" w:ascii="Times New Roman" w:hAnsi="Times New Roman" w:cs="Times New Roman"/>
      <w:color w:val="000000"/>
      <w:sz w:val="22"/>
      <w:szCs w:val="22"/>
      <w:u w:val="none"/>
    </w:rPr>
  </w:style>
  <w:style w:type="character" w:customStyle="1" w:styleId="39">
    <w:name w:val="font11"/>
    <w:basedOn w:val="22"/>
    <w:qFormat/>
    <w:uiPriority w:val="0"/>
    <w:rPr>
      <w:rFonts w:hint="eastAsia" w:ascii="仿宋" w:hAnsi="仿宋" w:eastAsia="仿宋" w:cs="仿宋"/>
      <w:color w:val="000000"/>
      <w:sz w:val="22"/>
      <w:szCs w:val="22"/>
      <w:u w:val="none"/>
    </w:rPr>
  </w:style>
  <w:style w:type="character" w:customStyle="1" w:styleId="40">
    <w:name w:val="font61"/>
    <w:basedOn w:val="22"/>
    <w:qFormat/>
    <w:uiPriority w:val="0"/>
    <w:rPr>
      <w:rFonts w:hint="eastAsia" w:ascii="仿宋" w:hAnsi="仿宋" w:eastAsia="仿宋" w:cs="仿宋"/>
      <w:color w:val="FFFF00"/>
      <w:sz w:val="22"/>
      <w:szCs w:val="22"/>
      <w:u w:val="none"/>
    </w:rPr>
  </w:style>
  <w:style w:type="character" w:customStyle="1" w:styleId="41">
    <w:name w:val="font71"/>
    <w:basedOn w:val="22"/>
    <w:qFormat/>
    <w:uiPriority w:val="0"/>
    <w:rPr>
      <w:rFonts w:hint="eastAsia" w:ascii="仿宋" w:hAnsi="仿宋" w:eastAsia="仿宋" w:cs="仿宋"/>
      <w:color w:val="00B050"/>
      <w:sz w:val="22"/>
      <w:szCs w:val="22"/>
      <w:u w:val="none"/>
    </w:rPr>
  </w:style>
  <w:style w:type="character" w:customStyle="1" w:styleId="42">
    <w:name w:val="font41"/>
    <w:basedOn w:val="22"/>
    <w:qFormat/>
    <w:uiPriority w:val="0"/>
    <w:rPr>
      <w:rFonts w:hint="eastAsia" w:ascii="仿宋" w:hAnsi="仿宋" w:eastAsia="仿宋" w:cs="仿宋"/>
      <w:color w:val="000000"/>
      <w:sz w:val="22"/>
      <w:szCs w:val="22"/>
      <w:u w:val="none"/>
    </w:rPr>
  </w:style>
  <w:style w:type="character" w:customStyle="1" w:styleId="43">
    <w:name w:val="font81"/>
    <w:basedOn w:val="22"/>
    <w:qFormat/>
    <w:uiPriority w:val="0"/>
    <w:rPr>
      <w:rFonts w:ascii="微软雅黑" w:hAnsi="微软雅黑" w:eastAsia="微软雅黑" w:cs="微软雅黑"/>
      <w:color w:val="000000"/>
      <w:sz w:val="22"/>
      <w:szCs w:val="22"/>
      <w:u w:val="none"/>
    </w:rPr>
  </w:style>
  <w:style w:type="character" w:customStyle="1" w:styleId="44">
    <w:name w:val="font91"/>
    <w:basedOn w:val="22"/>
    <w:qFormat/>
    <w:uiPriority w:val="0"/>
    <w:rPr>
      <w:rFonts w:hint="eastAsia" w:ascii="微软雅黑" w:hAnsi="微软雅黑" w:eastAsia="微软雅黑" w:cs="微软雅黑"/>
      <w:color w:val="FF0000"/>
      <w:sz w:val="22"/>
      <w:szCs w:val="22"/>
      <w:u w:val="none"/>
    </w:rPr>
  </w:style>
  <w:style w:type="character" w:customStyle="1" w:styleId="45">
    <w:name w:val="font101"/>
    <w:basedOn w:val="22"/>
    <w:qFormat/>
    <w:uiPriority w:val="0"/>
    <w:rPr>
      <w:rFonts w:hint="eastAsia" w:ascii="仿宋" w:hAnsi="仿宋" w:eastAsia="仿宋" w:cs="仿宋"/>
      <w:color w:val="000000"/>
      <w:sz w:val="22"/>
      <w:szCs w:val="22"/>
      <w:u w:val="none"/>
    </w:rPr>
  </w:style>
  <w:style w:type="character" w:customStyle="1" w:styleId="46">
    <w:name w:val="font112"/>
    <w:basedOn w:val="22"/>
    <w:qFormat/>
    <w:uiPriority w:val="0"/>
    <w:rPr>
      <w:rFonts w:hint="eastAsia" w:ascii="宋体" w:hAnsi="宋体" w:eastAsia="宋体" w:cs="宋体"/>
      <w:color w:val="000000"/>
      <w:sz w:val="22"/>
      <w:szCs w:val="22"/>
      <w:u w:val="none"/>
    </w:rPr>
  </w:style>
  <w:style w:type="paragraph" w:styleId="47">
    <w:name w:val="List Paragraph"/>
    <w:basedOn w:val="1"/>
    <w:qFormat/>
    <w:uiPriority w:val="34"/>
    <w:pPr>
      <w:ind w:firstLine="420" w:firstLineChars="200"/>
    </w:pPr>
  </w:style>
  <w:style w:type="paragraph" w:customStyle="1" w:styleId="48">
    <w:name w:val="Default"/>
    <w:basedOn w:val="1"/>
    <w:qFormat/>
    <w:uiPriority w:val="0"/>
    <w:pPr>
      <w:autoSpaceDE w:val="0"/>
      <w:autoSpaceDN w:val="0"/>
      <w:adjustRightInd w:val="0"/>
      <w:jc w:val="left"/>
    </w:pPr>
    <w:rPr>
      <w:rFonts w:ascii="Arial" w:hAnsi="Arial"/>
      <w:color w:val="000000"/>
      <w:kern w:val="0"/>
      <w:sz w:val="24"/>
      <w:szCs w:val="24"/>
    </w:rPr>
  </w:style>
  <w:style w:type="paragraph" w:customStyle="1" w:styleId="49">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68</Pages>
  <Words>10490</Words>
  <Characters>11087</Characters>
  <Lines>234</Lines>
  <Paragraphs>66</Paragraphs>
  <TotalTime>18</TotalTime>
  <ScaleCrop>false</ScaleCrop>
  <LinksUpToDate>false</LinksUpToDate>
  <CharactersWithSpaces>11190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2024-04-16T02:56:00Z</dcterms:created>
  <dc:creator>WPS_1551310463</dc:creator>
  <cp:lastModifiedBy>俊</cp:lastModifiedBy>
  <cp:lastPrinted>2025-02-27T06:29:00Z</cp:lastPrinted>
  <dcterms:modified xsi:type="dcterms:W3CDTF">2025-11-04T02:00:33Z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B7050C38ED31464092E445F6BCBBE6F0_13</vt:lpwstr>
  </property>
  <property fmtid="{D5CDD505-2E9C-101B-9397-08002B2CF9AE}" pid="4" name="KSOTemplateDocerSaveRecord">
    <vt:lpwstr>eyJoZGlkIjoiY2Y5ZDUzMjI2MGUzYzE0YjFmMDU4YTU2ZTlmZWUzOWQiLCJ1c2VySWQiOiIxMTQzNjYxMzUxIn0=</vt:lpwstr>
  </property>
</Properties>
</file>