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pPr w:leftFromText="180" w:rightFromText="180" w:vertAnchor="text" w:horzAnchor="page" w:tblpX="1250" w:tblpY="355"/>
        <w:tblOverlap w:val="never"/>
        <w:tblW w:w="14000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8"/>
        <w:gridCol w:w="738"/>
        <w:gridCol w:w="704"/>
        <w:gridCol w:w="7663"/>
        <w:gridCol w:w="682"/>
        <w:gridCol w:w="507"/>
        <w:gridCol w:w="858"/>
        <w:gridCol w:w="1046"/>
        <w:gridCol w:w="793"/>
        <w:gridCol w:w="441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</w:trPr>
        <w:tc>
          <w:tcPr>
            <w:tcW w:w="14000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6"/>
                <w:szCs w:val="36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6"/>
                <w:szCs w:val="36"/>
                <w:lang w:bidi="ar"/>
              </w:rPr>
              <w:t>附件：材料采购报价表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12766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default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工程名称：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  <w:t>喜德县光明大道西延线改扩建项目(二期)</w:t>
            </w: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atLeast"/>
        </w:trPr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序号</w:t>
            </w:r>
          </w:p>
        </w:tc>
        <w:tc>
          <w:tcPr>
            <w:tcW w:w="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材料名称</w:t>
            </w:r>
          </w:p>
        </w:tc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规格型号</w:t>
            </w:r>
          </w:p>
        </w:tc>
        <w:tc>
          <w:tcPr>
            <w:tcW w:w="7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0"/>
                <w:szCs w:val="20"/>
              </w:rPr>
              <w:t>技术参数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0"/>
                <w:szCs w:val="20"/>
              </w:rPr>
              <w:t>质量标准</w:t>
            </w:r>
          </w:p>
        </w:tc>
        <w:tc>
          <w:tcPr>
            <w:tcW w:w="5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单位</w:t>
            </w:r>
          </w:p>
        </w:tc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暂定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需求量</w:t>
            </w:r>
          </w:p>
        </w:tc>
        <w:tc>
          <w:tcPr>
            <w:tcW w:w="10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固定综合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单价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金额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（元）</w:t>
            </w:r>
          </w:p>
        </w:tc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" w:hRule="atLeast"/>
        </w:trPr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活动板房</w:t>
            </w:r>
          </w:p>
        </w:tc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</w:p>
        </w:tc>
        <w:tc>
          <w:tcPr>
            <w:tcW w:w="7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  <w:t xml:space="preserve">1、立柱：镀锌方管200*200*3；                                         2、大梁：双拼C440*120*4.0 ；                                         3、人字梁：C80*40*3                                                          4、屋面檩条：镀锌方管100*100*3mm ；              </w:t>
            </w:r>
            <w:bookmarkStart w:id="0" w:name="_GoBack"/>
            <w:bookmarkEnd w:id="0"/>
            <w:r>
              <w:rPr>
                <w:rFonts w:hint="eastAsia" w:ascii="宋体" w:hAnsi="宋体" w:cs="宋体"/>
                <w:b w:val="0"/>
                <w:bCs w:val="0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  <w:t xml:space="preserve">                    5、楼面檩条：C440*120*4.0mm ；                                       6、走道板：3.5mm厚花纹钢板 ；                                        7、钢楼梯：C180*50*4mm ；                                                8、木夹板：1830*915*1.4mm                                                   9、钢质门：1960*980mm ；                                                 10、塑钢推拉窗：1230*950mm ；                                       11、墙板：900型70mm厚岩棉瓦板灰白0.45mm/0.45mm ；                   12、屋面瓦板：820型70mm厚岩棉瓦板0.45mm/0.35mm ；                   13、电线：主线10平方，插座6平方，灯2.5平方                          14、地板砖：主流品牌 ；                                             15、厕所隔断：尺寸1220×2440mm，VC实心板18mm厚，密度≥0.6g/cm³，支撑脚 可调高度100–150mm 调平、防潮 304不锈钢，合页304不锈钢/尼龙门板转动 装合页打对穿螺丝，增强握定力 门锁 指示锁/插销锁 锁定与状态指示 304不锈钢防腐蚀 拉杆/档条 铝合金/不锈钢 稳固顶部 落地式配拉杆，提升稳定性 角码/连接件 304不锈钢 固定板材与龙骨 加固墙角/接缝螺丝不锈钢自攻/对穿螺丝固定配件对穿螺丝防脱落。密封胶：中性耐候硅胶。收边条：PVC/铝合金。龙骨/框架：轻钢/铝合金，间距≤40cm；                     16、开关、平板灯、五孔插座、板房排水、板房给水、地板砖、地板胶、蹲便器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  <w:t>国标</w:t>
            </w:r>
          </w:p>
        </w:tc>
        <w:tc>
          <w:tcPr>
            <w:tcW w:w="5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㎡</w:t>
            </w:r>
          </w:p>
        </w:tc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1462</w:t>
            </w:r>
          </w:p>
        </w:tc>
        <w:tc>
          <w:tcPr>
            <w:tcW w:w="10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" w:hRule="atLeast"/>
        </w:trPr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2</w:t>
            </w:r>
          </w:p>
        </w:tc>
        <w:tc>
          <w:tcPr>
            <w:tcW w:w="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彩钢式围挡</w:t>
            </w:r>
          </w:p>
        </w:tc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</w:p>
        </w:tc>
        <w:tc>
          <w:tcPr>
            <w:tcW w:w="7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  <w:t xml:space="preserve">1.柱脚做法：钢板200*200*10mm、M16化学螺栓膨胀螺栓；              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  <w:t xml:space="preserve">     2.钢骨架做法：镀锌方管100**100*2mm（立柱）、镀锌矩管50*100*2mm（中间设横杆4道）、镀锌方管50*50*1.4mm（斜撑）；               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  <w:t xml:space="preserve">              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  <w:t xml:space="preserve">  3.0.45mm厚900型压型彩钢板网格造型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  <w:t>国标</w:t>
            </w:r>
          </w:p>
        </w:tc>
        <w:tc>
          <w:tcPr>
            <w:tcW w:w="5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㎡</w:t>
            </w:r>
          </w:p>
        </w:tc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1211</w:t>
            </w:r>
          </w:p>
        </w:tc>
        <w:tc>
          <w:tcPr>
            <w:tcW w:w="10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" w:hRule="atLeast"/>
        </w:trPr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3</w:t>
            </w:r>
          </w:p>
        </w:tc>
        <w:tc>
          <w:tcPr>
            <w:tcW w:w="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吊顶</w:t>
            </w:r>
          </w:p>
        </w:tc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firstLine="400" w:firstLineChars="200"/>
              <w:jc w:val="both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7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  <w:t xml:space="preserve">1.吊顶形式:铝合金条板吊顶，平面  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  <w:t xml:space="preserve">                                       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  <w:t xml:space="preserve"> 2.龙骨材料种类、规格、中距:48钢筋吊杆、双向吊点、中距900mm。铝合金条板专用龙骨，中距900mm              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  <w:t xml:space="preserve">                                        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  <w:t xml:space="preserve"> 3.面层材料品种、规格、品牌、颜色:白色0.5mm厚铝合金条板(闭缝)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  <w:t>国标</w:t>
            </w:r>
          </w:p>
        </w:tc>
        <w:tc>
          <w:tcPr>
            <w:tcW w:w="5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㎡</w:t>
            </w:r>
          </w:p>
        </w:tc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1462</w:t>
            </w:r>
          </w:p>
        </w:tc>
        <w:tc>
          <w:tcPr>
            <w:tcW w:w="10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" w:hRule="atLeast"/>
        </w:trPr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14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合计</w:t>
            </w:r>
          </w:p>
        </w:tc>
        <w:tc>
          <w:tcPr>
            <w:tcW w:w="7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" w:hRule="atLeast"/>
        </w:trPr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1219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0"/>
                <w:szCs w:val="20"/>
              </w:rPr>
              <w:t>大写金额：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4" w:hRule="atLeast"/>
        </w:trPr>
        <w:tc>
          <w:tcPr>
            <w:tcW w:w="14000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备注：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1、此报价为固定综合单价，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val="en-US" w:eastAsia="zh-CN" w:bidi="ar"/>
              </w:rPr>
              <w:t>包含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材料费、运输费、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val="en-US" w:eastAsia="zh-CN" w:bidi="ar"/>
              </w:rPr>
              <w:t>装卸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车费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eastAsia="zh-CN" w:bidi="ar"/>
              </w:rPr>
              <w:t>、安装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val="en-US" w:eastAsia="zh-CN" w:bidi="ar"/>
              </w:rPr>
              <w:t>费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eastAsia="zh-CN" w:bidi="ar"/>
              </w:rPr>
              <w:t>等一切费用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及13%增值税专用发票；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2、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val="en-US" w:eastAsia="zh-CN" w:bidi="ar"/>
              </w:rPr>
              <w:t>付款方式: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val="en-US" w:eastAsia="zh-CN" w:bidi="ar"/>
              </w:rPr>
              <w:t>活动板房安装完成后经项目部验收合格后办理结算，结算审核通过后30日内支付结算金额的97%。剩余3%作为质保金，质保金于本工程完工后无息退还。</w:t>
            </w:r>
          </w:p>
          <w:p>
            <w:pPr>
              <w:widowControl/>
              <w:numPr>
                <w:ilvl w:val="0"/>
                <w:numId w:val="1"/>
              </w:numPr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以上数量为暂定数量，最终以甲方项目部确认的实际供应数量为准进行结算；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</w:trPr>
        <w:tc>
          <w:tcPr>
            <w:tcW w:w="14000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lang w:bidi="ar"/>
              </w:rPr>
              <w:t>报价单位（盖章）：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3" w:hRule="atLeast"/>
        </w:trPr>
        <w:tc>
          <w:tcPr>
            <w:tcW w:w="14000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lang w:bidi="ar"/>
              </w:rPr>
              <w:t>报价时间：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3" w:hRule="atLeast"/>
        </w:trPr>
        <w:tc>
          <w:tcPr>
            <w:tcW w:w="14000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lang w:bidi="ar"/>
              </w:rPr>
              <w:t>联系人：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3" w:hRule="atLeast"/>
        </w:trPr>
        <w:tc>
          <w:tcPr>
            <w:tcW w:w="14000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lang w:bidi="ar"/>
              </w:rPr>
              <w:t>联系电话：</w:t>
            </w:r>
          </w:p>
        </w:tc>
      </w:tr>
    </w:tbl>
    <w:p>
      <w:pPr>
        <w:rPr>
          <w:rFonts w:hint="eastAsia" w:eastAsiaTheme="minorEastAsia"/>
          <w:lang w:eastAsia="zh-CN"/>
        </w:rPr>
      </w:pPr>
    </w:p>
    <w:sectPr>
      <w:pgSz w:w="16838" w:h="11906" w:orient="landscape"/>
      <w:pgMar w:top="1803" w:right="1440" w:bottom="1803" w:left="1440" w:header="851" w:footer="992" w:gutter="0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9A09A"/>
    <w:multiLevelType w:val="singleLevel"/>
    <w:tmpl w:val="09F9A09A"/>
    <w:lvl w:ilvl="0" w:tentative="0">
      <w:start w:val="3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9"/>
  <w:embedSystemFonts/>
  <w:bordersDoNotSurroundHeader w:val="1"/>
  <w:bordersDoNotSurroundFooter w:val="1"/>
  <w:documentProtection w:enforcement="0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3A6120A"/>
    <w:rsid w:val="03A6120A"/>
    <w:rsid w:val="06E50C7E"/>
    <w:rsid w:val="15AF3AF6"/>
    <w:rsid w:val="1E28052A"/>
    <w:rsid w:val="32E60D31"/>
    <w:rsid w:val="3C7D4332"/>
    <w:rsid w:val="52741DC1"/>
    <w:rsid w:val="66BE73FF"/>
    <w:rsid w:val="69575071"/>
    <w:rsid w:val="6CF0737E"/>
    <w:rsid w:val="77193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196</Words>
  <Characters>207</Characters>
  <Lines>0</Lines>
  <Paragraphs>0</Paragraphs>
  <TotalTime>0</TotalTime>
  <ScaleCrop>false</ScaleCrop>
  <LinksUpToDate>false</LinksUpToDate>
  <CharactersWithSpaces>207</CharactersWithSpaces>
  <Application>WPS Office_11.8.2.8808_F1E327BC-269C-435d-A152-05C5408002CA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2025-09-28T07:51:00Z</dcterms:created>
  <dc:creator>彼岸</dc:creator>
  <cp:lastModifiedBy>Administrator</cp:lastModifiedBy>
  <dcterms:modified xsi:type="dcterms:W3CDTF">2026-03-16T08:05:13Z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2052-11.8.2.8808</vt:lpwstr>
  </property>
  <property fmtid="{D5CDD505-2E9C-101B-9397-08002B2CF9AE}" pid="3" name="ICV">
    <vt:lpwstr>AB5875E3180E40D18E8986BFC85E513F_11</vt:lpwstr>
  </property>
  <property fmtid="{D5CDD505-2E9C-101B-9397-08002B2CF9AE}" pid="4" name="KSOTemplateDocerSaveRecord">
    <vt:lpwstr>eyJoZGlkIjoiODViY2JkMjU3NGYzZTEwMzZmMGFkZWViYmNkYWU3NDIiLCJ1c2VySWQiOiIxMDY0NzYzNTYxIn0=</vt:lpwstr>
  </property>
</Properties>
</file>