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E11E61E">
      <w:pPr>
        <w:jc w:val="center"/>
        <w:rPr>
          <w:rFonts w:hint="default"/>
          <w:b/>
          <w:bCs/>
          <w:lang w:val="en-US" w:eastAsia="zh-CN"/>
        </w:rPr>
      </w:pPr>
      <w:r>
        <w:rPr>
          <w:rFonts w:hint="eastAsia"/>
          <w:b/>
          <w:bCs/>
          <w:lang w:val="en-US" w:eastAsia="zh-CN"/>
        </w:rPr>
        <w:t>东山公园图纸答疑汇总篇2026.2.28</w:t>
      </w:r>
    </w:p>
    <w:p w14:paraId="0448B4C9">
      <w:pPr>
        <w:numPr>
          <w:ilvl w:val="0"/>
          <w:numId w:val="2"/>
        </w:numPr>
        <w:jc w:val="both"/>
        <w:rPr>
          <w:rFonts w:hint="eastAsia"/>
          <w:b/>
          <w:bCs/>
          <w:lang w:val="en-US" w:eastAsia="zh-CN"/>
        </w:rPr>
      </w:pPr>
      <w:r>
        <w:rPr>
          <w:rFonts w:hint="eastAsia"/>
          <w:b/>
          <w:bCs/>
          <w:lang w:val="en-US" w:eastAsia="zh-CN"/>
        </w:rPr>
        <w:t>道路</w:t>
      </w:r>
    </w:p>
    <w:p w14:paraId="1BA6BFD3">
      <w:pPr>
        <w:numPr>
          <w:ilvl w:val="0"/>
          <w:numId w:val="0"/>
        </w:numPr>
        <w:spacing w:line="360" w:lineRule="auto"/>
        <w:ind w:firstLine="482" w:firstLineChars="200"/>
        <w:jc w:val="both"/>
        <w:rPr>
          <w:rFonts w:hint="eastAsia" w:ascii="宋体" w:hAnsi="宋体" w:eastAsia="宋体" w:cs="宋体"/>
          <w:b/>
          <w:bCs/>
          <w:sz w:val="24"/>
          <w:szCs w:val="22"/>
          <w:lang w:val="en-US" w:eastAsia="zh-CN"/>
        </w:rPr>
      </w:pPr>
      <w:r>
        <w:rPr>
          <w:rFonts w:hint="eastAsia" w:ascii="宋体" w:hAnsi="宋体" w:eastAsia="宋体" w:cs="宋体"/>
          <w:b/>
          <w:bCs/>
          <w:sz w:val="24"/>
          <w:szCs w:val="22"/>
          <w:lang w:val="en-US" w:eastAsia="zh-CN"/>
        </w:rPr>
        <w:t>（一）、关于设计内容矛盾及表述错误的答疑要求</w:t>
      </w:r>
    </w:p>
    <w:p w14:paraId="3CB5B474">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1、设计明确本项目道路等级为生产步道（人行道），但横断面多次出现 “0.5 米硬路肩 + 人行道” 组合，硬路肩为车行道路配套设施，与纯人行步道功能定位冲突，且技术指标表中 “道路净空设置” 写 “主车道 2.5m”、“桥涵设计荷载” 写 “城 —B 级”，均与本项目无车行、无桥涵的实际情况不符，请明确；若保留请说明设计依据，并修正技术指标表中无关指标项。</w:t>
      </w:r>
    </w:p>
    <w:p w14:paraId="5D52A7F2">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2、原有混凝土路面结构描述中存在 “4 厘米厚 SBS 细粒式改性沥青混凝土 + 1cm 改性沥青同步碎石封层，有裂缝处铺设自粘式玻璃纤维格栅” ，且未明确同步碎石封层、玻璃纤维格栅（具体参数要求需明确）是所有旧混凝土路面必做，还是仅病害段做，请明确旧混凝土路面不同病害等级（无病害 / 轻微病害 / 严重病害）的差异化施工工艺要求。</w:t>
      </w:r>
    </w:p>
    <w:p w14:paraId="578FFC54">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3、工程地质部分控制点 K2 高程标注为 “H=172.54m”，结合项目中山山地地貌及 K1 高程 1792.31m，该数值存在明显笔误，请提供K2 控制点正确的三维坐标（X/Y/H），并确认所有测量控制点的准确性。</w:t>
      </w:r>
    </w:p>
    <w:p w14:paraId="2586A741">
      <w:pPr>
        <w:numPr>
          <w:ilvl w:val="0"/>
          <w:numId w:val="0"/>
        </w:numPr>
        <w:spacing w:line="360" w:lineRule="auto"/>
        <w:ind w:firstLine="482" w:firstLineChars="200"/>
        <w:jc w:val="both"/>
        <w:rPr>
          <w:rFonts w:hint="eastAsia" w:ascii="宋体" w:hAnsi="宋体" w:eastAsia="宋体" w:cs="宋体"/>
          <w:b/>
          <w:bCs/>
          <w:sz w:val="24"/>
          <w:szCs w:val="22"/>
          <w:lang w:val="en-US" w:eastAsia="zh-CN"/>
        </w:rPr>
      </w:pPr>
      <w:r>
        <w:rPr>
          <w:rFonts w:hint="eastAsia" w:ascii="宋体" w:hAnsi="宋体" w:eastAsia="宋体" w:cs="宋体"/>
          <w:b/>
          <w:bCs/>
          <w:sz w:val="24"/>
          <w:szCs w:val="22"/>
          <w:lang w:val="en-US" w:eastAsia="zh-CN"/>
        </w:rPr>
        <w:t>（二）、关于关键施工参数模糊的答疑要求</w:t>
      </w:r>
    </w:p>
    <w:p w14:paraId="4F5E666D">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1、路基处理相关参数</w:t>
      </w:r>
    </w:p>
    <w:p w14:paraId="1BCC450B">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1.1低填路基要求 “换填砂砾等透水材料”，请明确砂砾的级配要求、含泥量限值、最大粒径，及换填的具体厚度（路床范围及超挖部分）；特殊路基 “连砂石或级配碎石换填”，请明确连砂石的质量指标（含泥量、粒径范围、压实度）。</w:t>
      </w:r>
    </w:p>
    <w:p w14:paraId="74EEE338">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1.2填方路基 “地面横坡陡于 1:5 时开挖 2.5m 宽、向内倾斜 4% 的台阶”，请明确台阶的开挖方式（机械 / 人工）、台阶基底的压实度要求，及台阶搭接处的施工处理措施。</w:t>
      </w:r>
    </w:p>
    <w:p w14:paraId="2B2A8B70">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1.3路基填料要求选用支路标准，但其压实度、CBR 值等指标是针对车行道路，本项目为仅承受 2.5kN/㎡人群荷载的人行步道，请明确是否可降低路基填料的技术要求，若可降低请提供针对性的压实度、CBR 值、最大粒径指标。</w:t>
      </w:r>
    </w:p>
    <w:p w14:paraId="6170D774">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2、沥青混合料及面层施工相关参数</w:t>
      </w:r>
    </w:p>
    <w:p w14:paraId="53343B8E">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2.1AC-13C 改性沥青混合料仅明确设计空隙率 3~4%，请提供本项目针对性的最佳沥青用量（OAC）、马歇尔稳定度上下限控制值；抗剥落剂掺量要求 2.5～4%，请明确本项目推荐掺量，及沥青与集料粘结力 4 级的现场检测方法和验收标准。</w:t>
      </w:r>
    </w:p>
    <w:p w14:paraId="34180F2B">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2.2沥青路面施工仅明确 “气温低于 5℃不得施工”，请明确SBS 改性沥青混合料的到场温度、摊铺温度、初压 / 复压 / 终压温度，及碾压遍数、碾压速度等核心工艺参数。</w:t>
      </w:r>
    </w:p>
    <w:p w14:paraId="3372C8B9">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3、水泥稳定碎石基层相关参数</w:t>
      </w:r>
    </w:p>
    <w:p w14:paraId="656D720F">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水泥稳定碎石基层 7 天无侧限抗压强度要求 3-4MPa，请明确本项目的设计控制值（取中间值或固定值），及现场钻芯取样的检测频率、芯样完整度要求。</w:t>
      </w:r>
    </w:p>
    <w:p w14:paraId="232C5253">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要求 “基层养生采用薄膜覆盖并洒水养护”，请明确具体养生时长（7 天 / 14 天），养生结束后的弯沉检测标准及检测频率，及基层上铺设透层油的最佳施工时机。</w:t>
      </w:r>
    </w:p>
    <w:p w14:paraId="407C333A">
      <w:pPr>
        <w:numPr>
          <w:ilvl w:val="0"/>
          <w:numId w:val="0"/>
        </w:numPr>
        <w:spacing w:line="360" w:lineRule="auto"/>
        <w:ind w:firstLine="482" w:firstLineChars="200"/>
        <w:jc w:val="both"/>
        <w:rPr>
          <w:rFonts w:hint="eastAsia" w:ascii="宋体" w:hAnsi="宋体" w:eastAsia="宋体" w:cs="宋体"/>
          <w:b/>
          <w:bCs/>
          <w:sz w:val="24"/>
          <w:szCs w:val="22"/>
          <w:lang w:val="en-US" w:eastAsia="zh-CN"/>
        </w:rPr>
      </w:pPr>
      <w:r>
        <w:rPr>
          <w:rFonts w:hint="eastAsia" w:ascii="宋体" w:hAnsi="宋体" w:eastAsia="宋体" w:cs="宋体"/>
          <w:b/>
          <w:bCs/>
          <w:sz w:val="24"/>
          <w:szCs w:val="22"/>
          <w:lang w:val="en-US" w:eastAsia="zh-CN"/>
        </w:rPr>
        <w:t>（三）、关于施工工艺及工序衔接缺失的答疑要求</w:t>
      </w:r>
    </w:p>
    <w:p w14:paraId="77DEB801">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1、旧路面修复工艺</w:t>
      </w:r>
    </w:p>
    <w:p w14:paraId="5EC43C57">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针对 “修复原有混凝土路面后新铺沥青面层”，请明确混凝土路面病害的判定标准（如裂缝宽度≥多少需处理、板底脱空的检测方法）、拉毛的深度 / 粗糙度要求（如拉毛后表面构造深度最小值），及裂缝灌缝材料、板底压浆的水泥浆配比 / 压浆压力等具体工艺。</w:t>
      </w:r>
    </w:p>
    <w:p w14:paraId="013787DF">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原有沥青混凝土路面仅提及 “新铺沥青面层”，未明确旧沥青路面的处理工艺（如铣刨厚度、是否需要喷洒粘层油），请补充完善相关设计要求。</w:t>
      </w:r>
    </w:p>
    <w:p w14:paraId="1E4C5FB3">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2、各结构层施工衔接</w:t>
      </w:r>
    </w:p>
    <w:p w14:paraId="65A98445">
      <w:pPr>
        <w:numPr>
          <w:ilvl w:val="0"/>
          <w:numId w:val="0"/>
        </w:numPr>
        <w:spacing w:line="360" w:lineRule="auto"/>
        <w:ind w:firstLine="480" w:firstLineChars="20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新建道路路面结构为 “沥青面层 + 稀浆封层 + 透层油 + 水泥稳定碎石基层 + 砂砾垫层”，请明确砂砾垫层与原土基底之间是否需要设置处理层及各结构层之间的施工间隔时间要求。</w:t>
      </w:r>
    </w:p>
    <w:p w14:paraId="66502AAD">
      <w:pPr>
        <w:numPr>
          <w:ilvl w:val="0"/>
          <w:numId w:val="0"/>
        </w:numPr>
        <w:spacing w:line="360" w:lineRule="auto"/>
        <w:ind w:firstLine="480" w:firstLineChars="200"/>
        <w:jc w:val="both"/>
        <w:rPr>
          <w:rFonts w:hint="default" w:ascii="宋体" w:hAnsi="宋体" w:eastAsia="宋体" w:cs="宋体"/>
          <w:sz w:val="24"/>
          <w:szCs w:val="22"/>
          <w:lang w:val="en-US" w:eastAsia="zh-CN"/>
        </w:rPr>
      </w:pPr>
      <w:r>
        <w:rPr>
          <w:rFonts w:hint="eastAsia" w:ascii="宋体" w:hAnsi="宋体" w:eastAsia="宋体" w:cs="宋体"/>
          <w:sz w:val="24"/>
          <w:szCs w:val="22"/>
          <w:lang w:val="en-US" w:eastAsia="zh-CN"/>
        </w:rPr>
        <w:t>3、沥青厚度，清单与图纸不一致（4cm，5cm）</w:t>
      </w:r>
    </w:p>
    <w:p w14:paraId="43B7E1D9">
      <w:pPr>
        <w:numPr>
          <w:ilvl w:val="0"/>
          <w:numId w:val="3"/>
        </w:numPr>
        <w:spacing w:line="360" w:lineRule="auto"/>
        <w:ind w:firstLine="482" w:firstLineChars="200"/>
        <w:jc w:val="both"/>
        <w:rPr>
          <w:rFonts w:hint="eastAsia" w:ascii="宋体" w:hAnsi="宋体" w:eastAsia="宋体" w:cs="宋体"/>
          <w:b/>
          <w:bCs/>
          <w:sz w:val="24"/>
          <w:szCs w:val="22"/>
          <w:lang w:val="en-US" w:eastAsia="zh-CN"/>
        </w:rPr>
      </w:pPr>
      <w:r>
        <w:rPr>
          <w:rFonts w:hint="eastAsia" w:ascii="宋体" w:hAnsi="宋体" w:eastAsia="宋体" w:cs="宋体"/>
          <w:b/>
          <w:bCs/>
          <w:sz w:val="24"/>
          <w:szCs w:val="22"/>
          <w:lang w:val="en-US" w:eastAsia="zh-CN"/>
        </w:rPr>
        <w:t>详图部分</w:t>
      </w:r>
    </w:p>
    <w:p w14:paraId="21F9116F">
      <w:pPr>
        <w:numPr>
          <w:ilvl w:val="0"/>
          <w:numId w:val="4"/>
        </w:numPr>
        <w:spacing w:line="360" w:lineRule="auto"/>
        <w:ind w:left="480" w:leftChars="0" w:firstLine="0" w:firstLineChars="0"/>
        <w:jc w:val="both"/>
        <w:rPr>
          <w:rFonts w:hint="eastAsia" w:ascii="宋体" w:hAnsi="宋体" w:eastAsia="宋体" w:cs="宋体"/>
          <w:sz w:val="24"/>
          <w:szCs w:val="22"/>
          <w:lang w:val="en-US" w:eastAsia="zh-CN"/>
        </w:rPr>
      </w:pPr>
      <w:r>
        <w:rPr>
          <w:rFonts w:hint="eastAsia" w:ascii="宋体" w:hAnsi="宋体" w:eastAsia="宋体" w:cs="宋体"/>
          <w:sz w:val="24"/>
          <w:szCs w:val="22"/>
          <w:lang w:val="en-US" w:eastAsia="zh-CN"/>
        </w:rPr>
        <w:t>单向坡度是否可以统一改成朝排水沟流向，避免破坏路基。（见下图）</w:t>
      </w:r>
    </w:p>
    <w:tbl>
      <w:tblPr>
        <w:tblStyle w:val="5"/>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2A73AD1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2F6CCFDD">
            <w:pPr>
              <w:numPr>
                <w:ilvl w:val="0"/>
                <w:numId w:val="0"/>
              </w:numPr>
              <w:spacing w:line="360" w:lineRule="auto"/>
              <w:jc w:val="both"/>
              <w:rPr>
                <w:rFonts w:hint="default" w:ascii="宋体" w:hAnsi="宋体" w:eastAsia="宋体" w:cs="宋体"/>
                <w:sz w:val="24"/>
                <w:szCs w:val="22"/>
                <w:vertAlign w:val="baseline"/>
                <w:lang w:val="en-US" w:eastAsia="zh-CN"/>
              </w:rPr>
            </w:pPr>
            <w:r>
              <w:drawing>
                <wp:inline distT="0" distB="0" distL="114300" distR="114300">
                  <wp:extent cx="5265420" cy="2968625"/>
                  <wp:effectExtent l="0" t="0" r="508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
                          <a:stretch>
                            <a:fillRect/>
                          </a:stretch>
                        </pic:blipFill>
                        <pic:spPr>
                          <a:xfrm>
                            <a:off x="0" y="0"/>
                            <a:ext cx="5265420" cy="2968625"/>
                          </a:xfrm>
                          <a:prstGeom prst="rect">
                            <a:avLst/>
                          </a:prstGeom>
                          <a:noFill/>
                          <a:ln>
                            <a:noFill/>
                          </a:ln>
                        </pic:spPr>
                      </pic:pic>
                    </a:graphicData>
                  </a:graphic>
                </wp:inline>
              </w:drawing>
            </w:r>
          </w:p>
        </w:tc>
      </w:tr>
    </w:tbl>
    <w:p w14:paraId="78AEA89A">
      <w:pPr>
        <w:numPr>
          <w:ilvl w:val="0"/>
          <w:numId w:val="0"/>
        </w:numPr>
        <w:spacing w:line="360" w:lineRule="auto"/>
        <w:ind w:firstLine="480" w:firstLineChars="200"/>
        <w:jc w:val="both"/>
        <w:rPr>
          <w:rFonts w:hint="default" w:ascii="宋体" w:hAnsi="宋体" w:eastAsia="宋体" w:cs="宋体"/>
          <w:sz w:val="24"/>
          <w:szCs w:val="22"/>
          <w:lang w:val="en-US" w:eastAsia="zh-CN"/>
        </w:rPr>
      </w:pPr>
      <w:r>
        <w:rPr>
          <w:rFonts w:hint="eastAsia" w:ascii="宋体" w:hAnsi="宋体" w:eastAsia="宋体" w:cs="宋体"/>
          <w:sz w:val="24"/>
          <w:szCs w:val="22"/>
          <w:lang w:val="en-US" w:eastAsia="zh-CN"/>
        </w:rPr>
        <w:t>2、图号S1-5,图示为双侧边沟（并且两侧有边坡），是否按图施工；</w:t>
      </w:r>
    </w:p>
    <w:tbl>
      <w:tblPr>
        <w:tblStyle w:val="5"/>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73CDFB0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1BB0C970">
            <w:pPr>
              <w:numPr>
                <w:ilvl w:val="0"/>
                <w:numId w:val="0"/>
              </w:numPr>
              <w:jc w:val="both"/>
              <w:rPr>
                <w:rFonts w:hint="default"/>
                <w:vertAlign w:val="baseline"/>
                <w:lang w:val="en-US" w:eastAsia="zh-CN"/>
              </w:rPr>
            </w:pPr>
            <w:r>
              <w:drawing>
                <wp:inline distT="0" distB="0" distL="114300" distR="114300">
                  <wp:extent cx="5272405" cy="3316605"/>
                  <wp:effectExtent l="0" t="0" r="10795" b="1079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5"/>
                          <a:stretch>
                            <a:fillRect/>
                          </a:stretch>
                        </pic:blipFill>
                        <pic:spPr>
                          <a:xfrm>
                            <a:off x="0" y="0"/>
                            <a:ext cx="5272405" cy="3316605"/>
                          </a:xfrm>
                          <a:prstGeom prst="rect">
                            <a:avLst/>
                          </a:prstGeom>
                          <a:noFill/>
                          <a:ln>
                            <a:noFill/>
                          </a:ln>
                        </pic:spPr>
                      </pic:pic>
                    </a:graphicData>
                  </a:graphic>
                </wp:inline>
              </w:drawing>
            </w:r>
          </w:p>
        </w:tc>
      </w:tr>
    </w:tbl>
    <w:p w14:paraId="62A6C4B7">
      <w:pPr>
        <w:numPr>
          <w:ilvl w:val="0"/>
          <w:numId w:val="0"/>
        </w:numPr>
        <w:ind w:firstLine="560" w:firstLineChars="200"/>
        <w:jc w:val="both"/>
        <w:rPr>
          <w:rFonts w:hint="eastAsia"/>
          <w:lang w:val="en-US" w:eastAsia="zh-CN"/>
        </w:rPr>
      </w:pPr>
      <w:r>
        <w:rPr>
          <w:rFonts w:hint="eastAsia"/>
          <w:lang w:val="en-US" w:eastAsia="zh-CN"/>
        </w:rPr>
        <w:t>3、部分新建道路是否设置排水沟（单侧）</w:t>
      </w:r>
    </w:p>
    <w:p w14:paraId="756D379B">
      <w:pPr>
        <w:numPr>
          <w:ilvl w:val="0"/>
          <w:numId w:val="0"/>
        </w:numPr>
        <w:ind w:firstLine="560" w:firstLineChars="200"/>
        <w:jc w:val="both"/>
        <w:rPr>
          <w:rFonts w:hint="eastAsia"/>
          <w:lang w:val="en-US" w:eastAsia="zh-CN"/>
        </w:rPr>
      </w:pPr>
      <w:r>
        <w:rPr>
          <w:rFonts w:hint="eastAsia"/>
          <w:lang w:val="en-US" w:eastAsia="zh-CN"/>
        </w:rPr>
        <w:t>4、排水沟底部垫层混为混凝土垫层，考虑现状道路和实际运输条件较为困难，是否可以自拌混凝土。</w:t>
      </w:r>
    </w:p>
    <w:p w14:paraId="62F9E2D1">
      <w:pPr>
        <w:numPr>
          <w:ilvl w:val="0"/>
          <w:numId w:val="0"/>
        </w:numPr>
        <w:ind w:firstLine="560" w:firstLineChars="200"/>
        <w:jc w:val="both"/>
        <w:rPr>
          <w:rFonts w:hint="default"/>
          <w:lang w:val="en-US" w:eastAsia="zh-CN"/>
        </w:rPr>
      </w:pPr>
      <w:r>
        <w:rPr>
          <w:rFonts w:hint="eastAsia"/>
          <w:lang w:val="en-US" w:eastAsia="zh-CN"/>
        </w:rPr>
        <w:t>5、以12#道路为例，横断面图（两侧存在边坡部分）；图示宽度4米，含排水沟（0.5+0.2）+路肩（0.3）+道路+路肩（0.3）+排水沟（0.5+0.2），可知道路（沥青）宽度为2米。若单侧设置边沟，沥青道路宽度为（4-0.2-0.5-0.3-0.5=2.5米）。</w:t>
      </w:r>
      <w:r>
        <w:rPr>
          <w:rFonts w:hint="eastAsia"/>
          <w:color w:val="0000FF"/>
          <w:lang w:val="en-US" w:eastAsia="zh-CN"/>
        </w:rPr>
        <w:t>请设计确认。</w:t>
      </w:r>
    </w:p>
    <w:tbl>
      <w:tblPr>
        <w:tblStyle w:val="5"/>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7B8FB8D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PrEx>
        <w:trPr>
          <w:trHeight w:val="3786" w:hRule="atLeast"/>
        </w:trPr>
        <w:tc>
          <w:tcPr>
            <w:tcW w:w="8522" w:type="dxa"/>
            <w:tcBorders>
              <w:tl2br w:val="nil"/>
              <w:tr2bl w:val="nil"/>
            </w:tcBorders>
          </w:tcPr>
          <w:p w14:paraId="6B484A90">
            <w:pPr>
              <w:numPr>
                <w:ilvl w:val="0"/>
                <w:numId w:val="0"/>
              </w:numPr>
              <w:jc w:val="both"/>
              <w:rPr>
                <w:rFonts w:hint="default"/>
                <w:vertAlign w:val="baseline"/>
                <w:lang w:val="en-US" w:eastAsia="zh-CN"/>
              </w:rPr>
            </w:pPr>
            <w:r>
              <w:drawing>
                <wp:inline distT="0" distB="0" distL="114300" distR="114300">
                  <wp:extent cx="2484755" cy="2232025"/>
                  <wp:effectExtent l="0" t="0" r="4445" b="317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tretch>
                            <a:fillRect/>
                          </a:stretch>
                        </pic:blipFill>
                        <pic:spPr>
                          <a:xfrm>
                            <a:off x="0" y="0"/>
                            <a:ext cx="2484755" cy="2232025"/>
                          </a:xfrm>
                          <a:prstGeom prst="rect">
                            <a:avLst/>
                          </a:prstGeom>
                          <a:noFill/>
                          <a:ln>
                            <a:noFill/>
                          </a:ln>
                        </pic:spPr>
                      </pic:pic>
                    </a:graphicData>
                  </a:graphic>
                </wp:inline>
              </w:drawing>
            </w:r>
            <w:r>
              <w:drawing>
                <wp:inline distT="0" distB="0" distL="114300" distR="114300">
                  <wp:extent cx="2767330" cy="2329815"/>
                  <wp:effectExtent l="0" t="0" r="1270" b="698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2767330" cy="2329815"/>
                          </a:xfrm>
                          <a:prstGeom prst="rect">
                            <a:avLst/>
                          </a:prstGeom>
                          <a:noFill/>
                          <a:ln>
                            <a:noFill/>
                          </a:ln>
                        </pic:spPr>
                      </pic:pic>
                    </a:graphicData>
                  </a:graphic>
                </wp:inline>
              </w:drawing>
            </w:r>
          </w:p>
        </w:tc>
      </w:tr>
      <w:tr w14:paraId="39D269E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15AAA4A7">
            <w:pPr>
              <w:numPr>
                <w:ilvl w:val="0"/>
                <w:numId w:val="0"/>
              </w:numPr>
              <w:jc w:val="both"/>
              <w:rPr>
                <w:rFonts w:hint="default"/>
                <w:vertAlign w:val="baseline"/>
                <w:lang w:val="en-US" w:eastAsia="zh-CN"/>
              </w:rPr>
            </w:pPr>
            <w:r>
              <w:drawing>
                <wp:inline distT="0" distB="0" distL="114300" distR="114300">
                  <wp:extent cx="5265420" cy="2499360"/>
                  <wp:effectExtent l="0" t="0" r="5080"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8"/>
                          <a:stretch>
                            <a:fillRect/>
                          </a:stretch>
                        </pic:blipFill>
                        <pic:spPr>
                          <a:xfrm>
                            <a:off x="0" y="0"/>
                            <a:ext cx="5265420" cy="2499360"/>
                          </a:xfrm>
                          <a:prstGeom prst="rect">
                            <a:avLst/>
                          </a:prstGeom>
                          <a:noFill/>
                          <a:ln>
                            <a:noFill/>
                          </a:ln>
                        </pic:spPr>
                      </pic:pic>
                    </a:graphicData>
                  </a:graphic>
                </wp:inline>
              </w:drawing>
            </w:r>
          </w:p>
        </w:tc>
      </w:tr>
      <w:tr w14:paraId="3611A7C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36488F22">
            <w:pPr>
              <w:numPr>
                <w:ilvl w:val="0"/>
                <w:numId w:val="0"/>
              </w:numPr>
              <w:jc w:val="both"/>
              <w:rPr>
                <w:rFonts w:hint="default"/>
                <w:vertAlign w:val="baseline"/>
                <w:lang w:val="en-US" w:eastAsia="zh-CN"/>
              </w:rPr>
            </w:pPr>
            <w:r>
              <w:drawing>
                <wp:inline distT="0" distB="0" distL="114300" distR="114300">
                  <wp:extent cx="5270500" cy="2737485"/>
                  <wp:effectExtent l="0" t="0" r="0"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9"/>
                          <a:stretch>
                            <a:fillRect/>
                          </a:stretch>
                        </pic:blipFill>
                        <pic:spPr>
                          <a:xfrm>
                            <a:off x="0" y="0"/>
                            <a:ext cx="5270500" cy="2737485"/>
                          </a:xfrm>
                          <a:prstGeom prst="rect">
                            <a:avLst/>
                          </a:prstGeom>
                          <a:noFill/>
                          <a:ln>
                            <a:noFill/>
                          </a:ln>
                        </pic:spPr>
                      </pic:pic>
                    </a:graphicData>
                  </a:graphic>
                </wp:inline>
              </w:drawing>
            </w:r>
          </w:p>
        </w:tc>
      </w:tr>
    </w:tbl>
    <w:p w14:paraId="7E723AB2">
      <w:pPr>
        <w:numPr>
          <w:ilvl w:val="0"/>
          <w:numId w:val="5"/>
        </w:numPr>
        <w:ind w:firstLine="560" w:firstLineChars="200"/>
        <w:jc w:val="both"/>
        <w:rPr>
          <w:rFonts w:hint="eastAsia"/>
          <w:lang w:val="en-US" w:eastAsia="zh-CN"/>
        </w:rPr>
      </w:pPr>
      <w:r>
        <w:rPr>
          <w:rFonts w:hint="eastAsia"/>
          <w:lang w:val="en-US" w:eastAsia="zh-CN"/>
        </w:rPr>
        <w:t>路基下边坡及截排水沟是否施工，若施工需明确排水沟尺寸；边沟距上边坡底部距离。</w:t>
      </w:r>
    </w:p>
    <w:tbl>
      <w:tblPr>
        <w:tblStyle w:val="5"/>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4863DE9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39A66BD9">
            <w:pPr>
              <w:numPr>
                <w:ilvl w:val="0"/>
                <w:numId w:val="0"/>
              </w:numPr>
              <w:jc w:val="both"/>
              <w:rPr>
                <w:rFonts w:hint="default"/>
                <w:vertAlign w:val="baseline"/>
                <w:lang w:val="en-US" w:eastAsia="zh-CN"/>
              </w:rPr>
            </w:pPr>
            <w:r>
              <w:drawing>
                <wp:inline distT="0" distB="0" distL="114300" distR="114300">
                  <wp:extent cx="5269230" cy="3139440"/>
                  <wp:effectExtent l="0" t="0" r="1270" b="1016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0"/>
                          <a:stretch>
                            <a:fillRect/>
                          </a:stretch>
                        </pic:blipFill>
                        <pic:spPr>
                          <a:xfrm>
                            <a:off x="0" y="0"/>
                            <a:ext cx="5269230" cy="3139440"/>
                          </a:xfrm>
                          <a:prstGeom prst="rect">
                            <a:avLst/>
                          </a:prstGeom>
                          <a:noFill/>
                          <a:ln>
                            <a:noFill/>
                          </a:ln>
                        </pic:spPr>
                      </pic:pic>
                    </a:graphicData>
                  </a:graphic>
                </wp:inline>
              </w:drawing>
            </w:r>
          </w:p>
        </w:tc>
      </w:tr>
      <w:tr w14:paraId="1336E7B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020B4151">
            <w:pPr>
              <w:numPr>
                <w:ilvl w:val="0"/>
                <w:numId w:val="0"/>
              </w:numPr>
              <w:jc w:val="both"/>
              <w:rPr>
                <w:rFonts w:hint="default"/>
                <w:vertAlign w:val="baseline"/>
                <w:lang w:val="en-US" w:eastAsia="zh-CN"/>
              </w:rPr>
            </w:pPr>
            <w:r>
              <w:drawing>
                <wp:inline distT="0" distB="0" distL="114300" distR="114300">
                  <wp:extent cx="5264785" cy="3813810"/>
                  <wp:effectExtent l="0" t="0" r="5715"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
                          <a:stretch>
                            <a:fillRect/>
                          </a:stretch>
                        </pic:blipFill>
                        <pic:spPr>
                          <a:xfrm>
                            <a:off x="0" y="0"/>
                            <a:ext cx="5264785" cy="3813810"/>
                          </a:xfrm>
                          <a:prstGeom prst="rect">
                            <a:avLst/>
                          </a:prstGeom>
                          <a:noFill/>
                          <a:ln>
                            <a:noFill/>
                          </a:ln>
                        </pic:spPr>
                      </pic:pic>
                    </a:graphicData>
                  </a:graphic>
                </wp:inline>
              </w:drawing>
            </w:r>
          </w:p>
        </w:tc>
      </w:tr>
    </w:tbl>
    <w:p w14:paraId="2E4E7222">
      <w:pPr>
        <w:numPr>
          <w:ilvl w:val="0"/>
          <w:numId w:val="0"/>
        </w:numPr>
        <w:jc w:val="both"/>
        <w:rPr>
          <w:rFonts w:hint="default"/>
          <w:lang w:val="en-US" w:eastAsia="zh-CN"/>
        </w:rPr>
      </w:pPr>
    </w:p>
    <w:p w14:paraId="0F7CCDEA">
      <w:pPr>
        <w:numPr>
          <w:ilvl w:val="0"/>
          <w:numId w:val="0"/>
        </w:numPr>
        <w:ind w:firstLine="560" w:firstLineChars="200"/>
        <w:jc w:val="both"/>
        <w:rPr>
          <w:rFonts w:hint="default"/>
          <w:lang w:val="en-US" w:eastAsia="zh-CN"/>
        </w:rPr>
      </w:pPr>
    </w:p>
    <w:p w14:paraId="3613DD66">
      <w:pPr>
        <w:numPr>
          <w:ilvl w:val="0"/>
          <w:numId w:val="5"/>
        </w:numPr>
        <w:ind w:left="0" w:leftChars="0" w:firstLine="560" w:firstLineChars="200"/>
        <w:jc w:val="both"/>
        <w:rPr>
          <w:rFonts w:hint="eastAsia"/>
          <w:lang w:val="en-US" w:eastAsia="zh-CN"/>
        </w:rPr>
      </w:pPr>
      <w:r>
        <w:rPr>
          <w:rFonts w:hint="eastAsia"/>
          <w:lang w:val="en-US" w:eastAsia="zh-CN"/>
        </w:rPr>
        <w:t>建议补充一份标准横断面及非标准横断面，需包含：挡墙、路肩、路面、排水沟、边坡等详细内容。</w:t>
      </w:r>
    </w:p>
    <w:p w14:paraId="75C0FD24">
      <w:pPr>
        <w:numPr>
          <w:ilvl w:val="0"/>
          <w:numId w:val="5"/>
        </w:numPr>
        <w:ind w:left="0" w:leftChars="0" w:firstLine="560" w:firstLineChars="200"/>
        <w:jc w:val="both"/>
        <w:rPr>
          <w:rFonts w:hint="default"/>
          <w:lang w:val="en-US" w:eastAsia="zh-CN"/>
        </w:rPr>
      </w:pPr>
      <w:r>
        <w:rPr>
          <w:rFonts w:hint="eastAsia"/>
          <w:lang w:val="en-US" w:eastAsia="zh-CN"/>
        </w:rPr>
        <w:t>错车道位置建议在设计平面图中示意明确位置。</w:t>
      </w:r>
    </w:p>
    <w:tbl>
      <w:tblPr>
        <w:tblStyle w:val="5"/>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2A6937E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6BC17281">
            <w:pPr>
              <w:numPr>
                <w:ilvl w:val="0"/>
                <w:numId w:val="0"/>
              </w:numPr>
              <w:jc w:val="both"/>
              <w:rPr>
                <w:rFonts w:hint="default"/>
                <w:vertAlign w:val="baseline"/>
                <w:lang w:val="en-US" w:eastAsia="zh-CN"/>
              </w:rPr>
            </w:pPr>
            <w:r>
              <w:drawing>
                <wp:inline distT="0" distB="0" distL="114300" distR="114300">
                  <wp:extent cx="5265420" cy="2042160"/>
                  <wp:effectExtent l="0" t="0" r="5080" b="254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
                          <a:stretch>
                            <a:fillRect/>
                          </a:stretch>
                        </pic:blipFill>
                        <pic:spPr>
                          <a:xfrm>
                            <a:off x="0" y="0"/>
                            <a:ext cx="5265420" cy="2042160"/>
                          </a:xfrm>
                          <a:prstGeom prst="rect">
                            <a:avLst/>
                          </a:prstGeom>
                          <a:noFill/>
                          <a:ln>
                            <a:noFill/>
                          </a:ln>
                        </pic:spPr>
                      </pic:pic>
                    </a:graphicData>
                  </a:graphic>
                </wp:inline>
              </w:drawing>
            </w:r>
          </w:p>
        </w:tc>
      </w:tr>
    </w:tbl>
    <w:p w14:paraId="1C91F44C">
      <w:pPr>
        <w:numPr>
          <w:ilvl w:val="0"/>
          <w:numId w:val="5"/>
        </w:numPr>
        <w:ind w:left="0" w:leftChars="0" w:firstLine="560" w:firstLineChars="200"/>
        <w:jc w:val="both"/>
        <w:rPr>
          <w:rFonts w:hint="eastAsia"/>
          <w:lang w:val="en-US" w:eastAsia="zh-CN"/>
        </w:rPr>
      </w:pPr>
      <w:r>
        <w:rPr>
          <w:rFonts w:hint="eastAsia"/>
          <w:lang w:val="en-US" w:eastAsia="zh-CN"/>
        </w:rPr>
        <w:t>波形护栏安设具体位置（桩号）。</w:t>
      </w:r>
    </w:p>
    <w:p w14:paraId="63B5EF5A">
      <w:pPr>
        <w:numPr>
          <w:ilvl w:val="0"/>
          <w:numId w:val="5"/>
        </w:numPr>
        <w:ind w:left="0" w:leftChars="0" w:firstLine="560" w:firstLineChars="200"/>
        <w:jc w:val="both"/>
        <w:rPr>
          <w:rFonts w:hint="default"/>
          <w:lang w:val="en-US" w:eastAsia="zh-CN"/>
        </w:rPr>
      </w:pPr>
      <w:r>
        <w:rPr>
          <w:rFonts w:hint="eastAsia"/>
          <w:lang w:val="en-US" w:eastAsia="zh-CN"/>
        </w:rPr>
        <w:t>前后描述不一致</w:t>
      </w:r>
    </w:p>
    <w:tbl>
      <w:tblPr>
        <w:tblStyle w:val="5"/>
        <w:tblpPr w:leftFromText="180" w:rightFromText="180" w:vertAnchor="text" w:horzAnchor="page" w:tblpX="2010" w:tblpY="378"/>
        <w:tblOverlap w:val="never"/>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4C743F2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049ED502">
            <w:pPr>
              <w:numPr>
                <w:ilvl w:val="0"/>
                <w:numId w:val="0"/>
              </w:numPr>
              <w:jc w:val="both"/>
              <w:rPr>
                <w:rFonts w:hint="default"/>
                <w:vertAlign w:val="baseline"/>
                <w:lang w:val="en-US" w:eastAsia="zh-CN"/>
              </w:rPr>
            </w:pPr>
            <w:r>
              <w:drawing>
                <wp:inline distT="0" distB="0" distL="114300" distR="114300">
                  <wp:extent cx="5268595" cy="1957705"/>
                  <wp:effectExtent l="0" t="0" r="1905" b="1079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3"/>
                          <a:stretch>
                            <a:fillRect/>
                          </a:stretch>
                        </pic:blipFill>
                        <pic:spPr>
                          <a:xfrm>
                            <a:off x="0" y="0"/>
                            <a:ext cx="5268595" cy="1957705"/>
                          </a:xfrm>
                          <a:prstGeom prst="rect">
                            <a:avLst/>
                          </a:prstGeom>
                          <a:noFill/>
                          <a:ln>
                            <a:noFill/>
                          </a:ln>
                        </pic:spPr>
                      </pic:pic>
                    </a:graphicData>
                  </a:graphic>
                </wp:inline>
              </w:drawing>
            </w:r>
          </w:p>
        </w:tc>
      </w:tr>
      <w:tr w14:paraId="425D791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21A857A6">
            <w:pPr>
              <w:numPr>
                <w:ilvl w:val="0"/>
                <w:numId w:val="0"/>
              </w:numPr>
              <w:jc w:val="both"/>
              <w:rPr>
                <w:rFonts w:hint="default"/>
                <w:vertAlign w:val="baseline"/>
                <w:lang w:val="en-US" w:eastAsia="zh-CN"/>
              </w:rPr>
            </w:pPr>
            <w:r>
              <w:drawing>
                <wp:inline distT="0" distB="0" distL="114300" distR="114300">
                  <wp:extent cx="5274310" cy="2254250"/>
                  <wp:effectExtent l="0" t="0" r="889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4"/>
                          <a:stretch>
                            <a:fillRect/>
                          </a:stretch>
                        </pic:blipFill>
                        <pic:spPr>
                          <a:xfrm>
                            <a:off x="0" y="0"/>
                            <a:ext cx="5274310" cy="2254250"/>
                          </a:xfrm>
                          <a:prstGeom prst="rect">
                            <a:avLst/>
                          </a:prstGeom>
                          <a:noFill/>
                          <a:ln>
                            <a:noFill/>
                          </a:ln>
                        </pic:spPr>
                      </pic:pic>
                    </a:graphicData>
                  </a:graphic>
                </wp:inline>
              </w:drawing>
            </w:r>
          </w:p>
        </w:tc>
      </w:tr>
    </w:tbl>
    <w:p w14:paraId="71B0BFA1">
      <w:pPr>
        <w:numPr>
          <w:ilvl w:val="0"/>
          <w:numId w:val="2"/>
        </w:numPr>
        <w:ind w:left="0" w:leftChars="0" w:firstLine="0" w:firstLineChars="0"/>
        <w:jc w:val="both"/>
        <w:rPr>
          <w:rFonts w:hint="eastAsia"/>
          <w:b/>
          <w:bCs/>
          <w:lang w:val="en-US" w:eastAsia="zh-CN"/>
        </w:rPr>
      </w:pPr>
      <w:r>
        <w:rPr>
          <w:rFonts w:hint="eastAsia"/>
          <w:b/>
          <w:bCs/>
          <w:lang w:val="en-US" w:eastAsia="zh-CN"/>
        </w:rPr>
        <w:t>桥梁</w:t>
      </w:r>
    </w:p>
    <w:p w14:paraId="778CF7AA">
      <w:pPr>
        <w:numPr>
          <w:ilvl w:val="0"/>
          <w:numId w:val="6"/>
        </w:numPr>
        <w:ind w:firstLine="560" w:firstLineChars="200"/>
        <w:jc w:val="both"/>
        <w:rPr>
          <w:rFonts w:hint="eastAsia"/>
          <w:b w:val="0"/>
          <w:bCs w:val="0"/>
          <w:lang w:val="en-US" w:eastAsia="zh-CN"/>
        </w:rPr>
      </w:pPr>
      <w:r>
        <w:rPr>
          <w:rFonts w:hint="eastAsia"/>
          <w:b w:val="0"/>
          <w:bCs w:val="0"/>
          <w:lang w:val="en-US" w:eastAsia="zh-CN"/>
        </w:rPr>
        <w:t>会太路现状人行天桥图纸未见施工做法，现状表面为混凝土面层。</w:t>
      </w:r>
    </w:p>
    <w:tbl>
      <w:tblPr>
        <w:tblStyle w:val="5"/>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34278AB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36659A39">
            <w:pPr>
              <w:numPr>
                <w:ilvl w:val="0"/>
                <w:numId w:val="0"/>
              </w:numPr>
              <w:jc w:val="both"/>
              <w:rPr>
                <w:rFonts w:hint="eastAsia"/>
                <w:b w:val="0"/>
                <w:bCs w:val="0"/>
                <w:vertAlign w:val="baseline"/>
                <w:lang w:val="en-US" w:eastAsia="zh-CN"/>
              </w:rPr>
            </w:pPr>
            <w:r>
              <w:drawing>
                <wp:inline distT="0" distB="0" distL="114300" distR="114300">
                  <wp:extent cx="5271135" cy="3046095"/>
                  <wp:effectExtent l="0" t="0" r="12065"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5"/>
                          <a:stretch>
                            <a:fillRect/>
                          </a:stretch>
                        </pic:blipFill>
                        <pic:spPr>
                          <a:xfrm>
                            <a:off x="0" y="0"/>
                            <a:ext cx="5271135" cy="3046095"/>
                          </a:xfrm>
                          <a:prstGeom prst="rect">
                            <a:avLst/>
                          </a:prstGeom>
                          <a:noFill/>
                          <a:ln>
                            <a:noFill/>
                          </a:ln>
                        </pic:spPr>
                      </pic:pic>
                    </a:graphicData>
                  </a:graphic>
                </wp:inline>
              </w:drawing>
            </w:r>
          </w:p>
        </w:tc>
      </w:tr>
    </w:tbl>
    <w:p w14:paraId="4C3D40A8">
      <w:pPr>
        <w:numPr>
          <w:ilvl w:val="0"/>
          <w:numId w:val="0"/>
        </w:numPr>
        <w:ind w:firstLine="560" w:firstLineChars="200"/>
        <w:jc w:val="both"/>
        <w:rPr>
          <w:rFonts w:hint="eastAsia"/>
          <w:b w:val="0"/>
          <w:bCs w:val="0"/>
          <w:lang w:val="en-US" w:eastAsia="zh-CN"/>
        </w:rPr>
      </w:pPr>
      <w:r>
        <w:rPr>
          <w:rFonts w:hint="eastAsia"/>
          <w:b w:val="0"/>
          <w:bCs w:val="0"/>
          <w:lang w:val="en-US" w:eastAsia="zh-CN"/>
        </w:rPr>
        <w:t>2、桥面铺装为 20mm 环氧砂浆垫层 + 30mm 毛面芝麻灰花岗石，未明确环氧砂浆的材料配比、施工工艺要求，花岗石铺装的缝宽、填缝材料（耐候胶 / 水泥砂浆）及铺装固定方式，请明确并提供铺装构造大样图。</w:t>
      </w:r>
    </w:p>
    <w:p w14:paraId="35B372D6">
      <w:pPr>
        <w:numPr>
          <w:ilvl w:val="0"/>
          <w:numId w:val="0"/>
        </w:numPr>
        <w:ind w:firstLine="560" w:firstLineChars="200"/>
        <w:jc w:val="both"/>
        <w:rPr>
          <w:rFonts w:hint="eastAsia"/>
          <w:b w:val="0"/>
          <w:bCs w:val="0"/>
          <w:lang w:val="en-US" w:eastAsia="zh-CN"/>
        </w:rPr>
      </w:pPr>
      <w:r>
        <w:rPr>
          <w:rFonts w:hint="eastAsia"/>
          <w:b w:val="0"/>
          <w:bCs w:val="0"/>
          <w:lang w:val="en-US" w:eastAsia="zh-CN"/>
        </w:rPr>
        <w:t>3、定制不锈钢管护栏仅明确桥面以上高度≥1.1m，未提供护栏的立柱间距、截面尺寸、横杆层数及尺寸，护栏与桥面的连接方式（预埋螺栓 / 焊接）。</w:t>
      </w:r>
    </w:p>
    <w:p w14:paraId="6497574C">
      <w:pPr>
        <w:numPr>
          <w:ilvl w:val="0"/>
          <w:numId w:val="0"/>
        </w:numPr>
        <w:ind w:firstLine="560" w:firstLineChars="200"/>
        <w:jc w:val="both"/>
        <w:rPr>
          <w:rFonts w:hint="eastAsia"/>
          <w:b w:val="0"/>
          <w:bCs w:val="0"/>
          <w:lang w:val="en-US" w:eastAsia="zh-CN"/>
        </w:rPr>
      </w:pPr>
      <w:r>
        <w:rPr>
          <w:rFonts w:hint="eastAsia"/>
          <w:b w:val="0"/>
          <w:bCs w:val="0"/>
          <w:lang w:val="en-US" w:eastAsia="zh-CN"/>
        </w:rPr>
        <w:t>4、设计提及采用板式橡胶支座，但未明确支座的承载力，支座与梁底 / 垫石的连接方式，上下支座板的尺寸及预埋要求；支座垫石的高度。</w:t>
      </w:r>
    </w:p>
    <w:tbl>
      <w:tblPr>
        <w:tblStyle w:val="5"/>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3F0900B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22A4B2FE">
            <w:pPr>
              <w:numPr>
                <w:ilvl w:val="0"/>
                <w:numId w:val="0"/>
              </w:numPr>
              <w:jc w:val="both"/>
              <w:rPr>
                <w:rFonts w:hint="default"/>
                <w:b w:val="0"/>
                <w:bCs w:val="0"/>
                <w:vertAlign w:val="baseline"/>
                <w:lang w:val="en-US" w:eastAsia="zh-CN"/>
              </w:rPr>
            </w:pPr>
            <w:r>
              <w:drawing>
                <wp:inline distT="0" distB="0" distL="114300" distR="114300">
                  <wp:extent cx="5271135" cy="2355215"/>
                  <wp:effectExtent l="0" t="0" r="12065" b="698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6"/>
                          <a:stretch>
                            <a:fillRect/>
                          </a:stretch>
                        </pic:blipFill>
                        <pic:spPr>
                          <a:xfrm>
                            <a:off x="0" y="0"/>
                            <a:ext cx="5271135" cy="2355215"/>
                          </a:xfrm>
                          <a:prstGeom prst="rect">
                            <a:avLst/>
                          </a:prstGeom>
                          <a:noFill/>
                          <a:ln>
                            <a:noFill/>
                          </a:ln>
                        </pic:spPr>
                      </pic:pic>
                    </a:graphicData>
                  </a:graphic>
                </wp:inline>
              </w:drawing>
            </w:r>
          </w:p>
        </w:tc>
      </w:tr>
    </w:tbl>
    <w:p w14:paraId="6912BDAE">
      <w:pPr>
        <w:numPr>
          <w:ilvl w:val="0"/>
          <w:numId w:val="0"/>
        </w:numPr>
        <w:ind w:firstLine="560" w:firstLineChars="200"/>
        <w:jc w:val="both"/>
        <w:rPr>
          <w:rFonts w:hint="default"/>
          <w:b w:val="0"/>
          <w:bCs w:val="0"/>
          <w:lang w:val="en-US" w:eastAsia="zh-CN"/>
        </w:rPr>
      </w:pPr>
    </w:p>
    <w:p w14:paraId="3FCE7394">
      <w:pPr>
        <w:numPr>
          <w:ilvl w:val="0"/>
          <w:numId w:val="0"/>
        </w:numPr>
        <w:ind w:firstLine="560" w:firstLineChars="200"/>
        <w:jc w:val="both"/>
        <w:rPr>
          <w:rFonts w:hint="eastAsia"/>
          <w:b w:val="0"/>
          <w:bCs w:val="0"/>
          <w:lang w:val="en-US" w:eastAsia="zh-CN"/>
        </w:rPr>
      </w:pPr>
      <w:r>
        <w:rPr>
          <w:rFonts w:hint="eastAsia"/>
          <w:b w:val="0"/>
          <w:bCs w:val="0"/>
          <w:lang w:val="en-US" w:eastAsia="zh-CN"/>
        </w:rPr>
        <w:t>5、钢结构焊接要求 “钢板连接均采用 100％熔透焊，尽可能采用双面熔透焊”，未明确不同部位焊缝的焊脚尺寸、坡口形式（V 型 / X 型）、焊接层数，及厚板焊接的预热温度、后热保温时间，请明确具体焊接工艺参数。</w:t>
      </w:r>
    </w:p>
    <w:p w14:paraId="2001663B">
      <w:pPr>
        <w:numPr>
          <w:ilvl w:val="0"/>
          <w:numId w:val="0"/>
        </w:numPr>
        <w:ind w:firstLine="560" w:firstLineChars="200"/>
        <w:jc w:val="both"/>
        <w:rPr>
          <w:rFonts w:hint="eastAsia"/>
          <w:b w:val="0"/>
          <w:bCs w:val="0"/>
          <w:lang w:val="en-US" w:eastAsia="zh-CN"/>
        </w:rPr>
      </w:pPr>
      <w:r>
        <w:rPr>
          <w:rFonts w:hint="eastAsia"/>
          <w:b w:val="0"/>
          <w:bCs w:val="0"/>
          <w:lang w:val="en-US" w:eastAsia="zh-CN"/>
        </w:rPr>
        <w:t>6、钢箱梁预拼装要求 “采用平面辗转局部试装法”，未明确预拼装的允许偏差（轴线、标高、截面尺寸），预拼装合格后的验收标准，节段拼接处的临时固定措施，请明确预拼装及验收的具体参数。</w:t>
      </w:r>
    </w:p>
    <w:p w14:paraId="680EC140">
      <w:pPr>
        <w:numPr>
          <w:ilvl w:val="0"/>
          <w:numId w:val="0"/>
        </w:numPr>
        <w:ind w:firstLine="560" w:firstLineChars="200"/>
        <w:jc w:val="both"/>
        <w:rPr>
          <w:rFonts w:hint="eastAsia"/>
          <w:b w:val="0"/>
          <w:bCs w:val="0"/>
          <w:color w:val="0000FF"/>
          <w:lang w:val="en-US" w:eastAsia="zh-CN"/>
        </w:rPr>
      </w:pPr>
      <w:r>
        <w:rPr>
          <w:rFonts w:hint="eastAsia"/>
          <w:b w:val="0"/>
          <w:bCs w:val="0"/>
          <w:lang w:val="en-US" w:eastAsia="zh-CN"/>
        </w:rPr>
        <w:t>桩基按嵌岩桩设计，桥台桩基直径 1.3m、桥墩桩基 1.5m，未明确桩基成孔的垂直度允许偏差、桩底沉渣厚度限值，嵌岩段的岩石单轴抗压强度要求，请明确桩基施工及验收参数。</w:t>
      </w:r>
      <w:r>
        <w:rPr>
          <w:rFonts w:hint="eastAsia"/>
          <w:b w:val="0"/>
          <w:bCs w:val="0"/>
          <w:color w:val="0000FF"/>
          <w:lang w:val="en-US" w:eastAsia="zh-CN"/>
        </w:rPr>
        <w:t>图中给出桩底设计高程，是否以嵌岩控制为主高程控制为辅。</w:t>
      </w:r>
    </w:p>
    <w:tbl>
      <w:tblPr>
        <w:tblStyle w:val="5"/>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13B1938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1C49DE59">
            <w:pPr>
              <w:numPr>
                <w:ilvl w:val="0"/>
                <w:numId w:val="0"/>
              </w:numPr>
              <w:jc w:val="both"/>
              <w:rPr>
                <w:rFonts w:hint="default"/>
                <w:b w:val="0"/>
                <w:bCs w:val="0"/>
                <w:color w:val="0000FF"/>
                <w:vertAlign w:val="baseline"/>
                <w:lang w:val="en-US" w:eastAsia="zh-CN"/>
              </w:rPr>
            </w:pPr>
            <w:r>
              <w:drawing>
                <wp:inline distT="0" distB="0" distL="114300" distR="114300">
                  <wp:extent cx="5272405" cy="2368550"/>
                  <wp:effectExtent l="0" t="0" r="10795" b="635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pic:cNvPicPr>
                        </pic:nvPicPr>
                        <pic:blipFill>
                          <a:blip r:embed="rId17"/>
                          <a:stretch>
                            <a:fillRect/>
                          </a:stretch>
                        </pic:blipFill>
                        <pic:spPr>
                          <a:xfrm>
                            <a:off x="0" y="0"/>
                            <a:ext cx="5272405" cy="2368550"/>
                          </a:xfrm>
                          <a:prstGeom prst="rect">
                            <a:avLst/>
                          </a:prstGeom>
                          <a:noFill/>
                          <a:ln>
                            <a:noFill/>
                          </a:ln>
                        </pic:spPr>
                      </pic:pic>
                    </a:graphicData>
                  </a:graphic>
                </wp:inline>
              </w:drawing>
            </w:r>
          </w:p>
        </w:tc>
      </w:tr>
    </w:tbl>
    <w:p w14:paraId="43D7674B">
      <w:pPr>
        <w:numPr>
          <w:ilvl w:val="0"/>
          <w:numId w:val="0"/>
        </w:numPr>
        <w:jc w:val="both"/>
        <w:rPr>
          <w:rFonts w:hint="default"/>
          <w:b w:val="0"/>
          <w:bCs w:val="0"/>
          <w:color w:val="0000FF"/>
          <w:lang w:val="en-US" w:eastAsia="zh-CN"/>
        </w:rPr>
      </w:pPr>
    </w:p>
    <w:p w14:paraId="7747C0EE">
      <w:pPr>
        <w:numPr>
          <w:ilvl w:val="0"/>
          <w:numId w:val="7"/>
        </w:numPr>
        <w:ind w:firstLine="560" w:firstLineChars="200"/>
        <w:jc w:val="both"/>
        <w:rPr>
          <w:rFonts w:hint="eastAsia"/>
          <w:b w:val="0"/>
          <w:bCs w:val="0"/>
          <w:lang w:val="en-US" w:eastAsia="zh-CN"/>
        </w:rPr>
      </w:pPr>
      <w:r>
        <w:rPr>
          <w:rFonts w:hint="eastAsia"/>
          <w:b w:val="0"/>
          <w:bCs w:val="0"/>
          <w:lang w:val="en-US" w:eastAsia="zh-CN"/>
        </w:rPr>
        <w:t>大体积混凝土施工要求 “采取有效控制措施降低水化热”，未明确推荐施工措施（分层浇筑厚度 / 间隔时间）</w:t>
      </w:r>
    </w:p>
    <w:p w14:paraId="07653FDD">
      <w:pPr>
        <w:numPr>
          <w:ilvl w:val="0"/>
          <w:numId w:val="0"/>
        </w:numPr>
        <w:ind w:firstLine="560" w:firstLineChars="200"/>
        <w:jc w:val="both"/>
        <w:rPr>
          <w:rFonts w:hint="eastAsia"/>
          <w:b w:val="0"/>
          <w:bCs w:val="0"/>
          <w:lang w:val="en-US" w:eastAsia="zh-CN"/>
        </w:rPr>
      </w:pPr>
      <w:r>
        <w:rPr>
          <w:rFonts w:hint="eastAsia"/>
          <w:b w:val="0"/>
          <w:bCs w:val="0"/>
          <w:lang w:val="en-US" w:eastAsia="zh-CN"/>
        </w:rPr>
        <w:t>7、钢结构涂装中钢主梁外表面冷喷锌总干膜 80μm、封闭剂 100μm、氟碳面漆 80μm，未明确各涂层的施工间隔时间，现场补涂的工艺要求，涂装环境的温湿度、风速限值，请明确涂装施工的具体控制参数。</w:t>
      </w:r>
    </w:p>
    <w:p w14:paraId="7FEC1546">
      <w:pPr>
        <w:numPr>
          <w:ilvl w:val="0"/>
          <w:numId w:val="0"/>
        </w:numPr>
        <w:ind w:firstLine="560" w:firstLineChars="200"/>
        <w:jc w:val="both"/>
        <w:rPr>
          <w:rFonts w:hint="eastAsia"/>
          <w:b w:val="0"/>
          <w:bCs w:val="0"/>
          <w:lang w:val="en-US" w:eastAsia="zh-CN"/>
        </w:rPr>
      </w:pPr>
      <w:r>
        <w:rPr>
          <w:rFonts w:hint="eastAsia"/>
          <w:b w:val="0"/>
          <w:bCs w:val="0"/>
          <w:lang w:val="en-US" w:eastAsia="zh-CN"/>
        </w:rPr>
        <w:t>8、钢结构现场安装仅提及 “保证结构稳定性并不导致永久性变形”，未明确钢箱梁节段的吊装顺序（从桥台向桥墩 / 对称吊装）、吊装吊点位置，节段拼接的焊接顺序，安装过程中的临时支撑体系设计（支撑位置、承载力要求）。</w:t>
      </w:r>
    </w:p>
    <w:p w14:paraId="72E10C2F">
      <w:pPr>
        <w:numPr>
          <w:ilvl w:val="0"/>
          <w:numId w:val="0"/>
        </w:numPr>
        <w:ind w:firstLine="560" w:firstLineChars="200"/>
        <w:jc w:val="both"/>
        <w:rPr>
          <w:rFonts w:hint="eastAsia"/>
          <w:b w:val="0"/>
          <w:bCs w:val="0"/>
          <w:lang w:val="en-US" w:eastAsia="zh-CN"/>
        </w:rPr>
      </w:pPr>
      <w:r>
        <w:rPr>
          <w:rFonts w:hint="eastAsia"/>
          <w:b w:val="0"/>
          <w:bCs w:val="0"/>
          <w:lang w:val="en-US" w:eastAsia="zh-CN"/>
        </w:rPr>
        <w:t>9、下部结构施工中 “墩身和承台龄期差不宜超过 20 天”，未明确承台浇筑完成后墩身施工的前置条件（承台混凝土强度达到设计值的百分比），墩身模板的安装偏差要求，盖梁与墩身的连接工艺（湿接 / 干接），请明确下部结构各工序衔接要求。</w:t>
      </w:r>
    </w:p>
    <w:p w14:paraId="3EB7C4B8">
      <w:pPr>
        <w:numPr>
          <w:ilvl w:val="0"/>
          <w:numId w:val="0"/>
        </w:numPr>
        <w:ind w:firstLine="560" w:firstLineChars="200"/>
        <w:jc w:val="both"/>
        <w:rPr>
          <w:rFonts w:hint="eastAsia"/>
          <w:b w:val="0"/>
          <w:bCs w:val="0"/>
          <w:lang w:val="en-US" w:eastAsia="zh-CN"/>
        </w:rPr>
      </w:pPr>
      <w:r>
        <w:rPr>
          <w:rFonts w:hint="eastAsia"/>
          <w:b w:val="0"/>
          <w:bCs w:val="0"/>
          <w:lang w:val="en-US" w:eastAsia="zh-CN"/>
        </w:rPr>
        <w:t>10、支座安装要求 “保持水平，调整梁底 / 墩顶支座垫块”，未明确支座垫块的尺寸（钢板）、厚度调整范围，支座水平度的允许偏差。</w:t>
      </w:r>
    </w:p>
    <w:tbl>
      <w:tblPr>
        <w:tblStyle w:val="5"/>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22"/>
      </w:tblGrid>
      <w:tr w14:paraId="68011DC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8522" w:type="dxa"/>
            <w:tcBorders>
              <w:tl2br w:val="nil"/>
              <w:tr2bl w:val="nil"/>
            </w:tcBorders>
          </w:tcPr>
          <w:p w14:paraId="00DD8491">
            <w:pPr>
              <w:numPr>
                <w:ilvl w:val="0"/>
                <w:numId w:val="0"/>
              </w:numPr>
              <w:jc w:val="both"/>
              <w:rPr>
                <w:rFonts w:hint="default"/>
                <w:b w:val="0"/>
                <w:bCs w:val="0"/>
                <w:color w:val="0000FF"/>
                <w:vertAlign w:val="baseline"/>
                <w:lang w:val="en-US" w:eastAsia="zh-CN"/>
              </w:rPr>
            </w:pPr>
            <w:r>
              <w:drawing>
                <wp:inline distT="0" distB="0" distL="114300" distR="114300">
                  <wp:extent cx="5262880" cy="2081530"/>
                  <wp:effectExtent l="0" t="0" r="7620" b="1270"/>
                  <wp:docPr id="19"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18"/>
                          <a:stretch>
                            <a:fillRect/>
                          </a:stretch>
                        </pic:blipFill>
                        <pic:spPr>
                          <a:xfrm>
                            <a:off x="0" y="0"/>
                            <a:ext cx="5262880" cy="2081530"/>
                          </a:xfrm>
                          <a:prstGeom prst="rect">
                            <a:avLst/>
                          </a:prstGeom>
                          <a:noFill/>
                          <a:ln>
                            <a:noFill/>
                          </a:ln>
                        </pic:spPr>
                      </pic:pic>
                    </a:graphicData>
                  </a:graphic>
                </wp:inline>
              </w:drawing>
            </w:r>
          </w:p>
        </w:tc>
      </w:tr>
    </w:tbl>
    <w:p w14:paraId="1BA3ECF2">
      <w:pPr>
        <w:numPr>
          <w:ilvl w:val="0"/>
          <w:numId w:val="0"/>
        </w:numPr>
        <w:ind w:firstLine="560" w:firstLineChars="200"/>
        <w:jc w:val="both"/>
        <w:rPr>
          <w:rFonts w:hint="eastAsia"/>
          <w:b w:val="0"/>
          <w:bCs w:val="0"/>
          <w:lang w:val="en-US" w:eastAsia="zh-CN"/>
        </w:rPr>
      </w:pPr>
      <w:r>
        <w:rPr>
          <w:rFonts w:hint="eastAsia"/>
          <w:b w:val="0"/>
          <w:bCs w:val="0"/>
          <w:lang w:val="en-US" w:eastAsia="zh-CN"/>
        </w:rPr>
        <w:t>12、钢结构涂装中 “桥面冷喷锌 2×35μm”，未明确后续是否需要涂刷封闭剂、面漆，设计说明中仅提及钢主梁外表面的完整涂装体系，桥面涂装内容缺失，请补充桥面钢结构的完整防腐涂装方案。</w:t>
      </w:r>
    </w:p>
    <w:p w14:paraId="795FF871">
      <w:pPr>
        <w:numPr>
          <w:ilvl w:val="0"/>
          <w:numId w:val="0"/>
        </w:numPr>
        <w:ind w:firstLine="560" w:firstLineChars="200"/>
        <w:jc w:val="both"/>
        <w:rPr>
          <w:rFonts w:hint="eastAsia"/>
          <w:b w:val="0"/>
          <w:bCs w:val="0"/>
          <w:lang w:val="en-US" w:eastAsia="zh-CN"/>
        </w:rPr>
      </w:pPr>
      <w:r>
        <w:rPr>
          <w:rFonts w:hint="eastAsia"/>
          <w:b w:val="0"/>
          <w:bCs w:val="0"/>
          <w:lang w:val="en-US" w:eastAsia="zh-CN"/>
        </w:rPr>
        <w:t>13、危大工程清单中仅列明 “基坑工程、起重吊装工程” 为危险性较大工程，但未明确起重吊装的单件起吊重量，无法判断是否需要编制专项方案及专家论证，请补充危大工程的具体特征参数，并明确超过一定规模的危大工程界定结果。</w:t>
      </w:r>
    </w:p>
    <w:p w14:paraId="03C13FED">
      <w:pPr>
        <w:numPr>
          <w:ilvl w:val="0"/>
          <w:numId w:val="0"/>
        </w:numPr>
        <w:ind w:firstLine="560" w:firstLineChars="200"/>
        <w:jc w:val="both"/>
        <w:rPr>
          <w:rFonts w:hint="eastAsia"/>
          <w:b w:val="0"/>
          <w:bCs w:val="0"/>
          <w:lang w:val="en-US" w:eastAsia="zh-CN"/>
        </w:rPr>
      </w:pPr>
      <w:r>
        <w:rPr>
          <w:rFonts w:hint="eastAsia"/>
          <w:b w:val="0"/>
          <w:bCs w:val="0"/>
          <w:lang w:val="en-US" w:eastAsia="zh-CN"/>
        </w:rPr>
        <w:t>14、钢箱梁吊装为起重吊装工程，未明确钢箱梁节段的单件重量，推荐的起重设备类型（汽车吊 / 履带吊）、作业半径，吊装过程中的安全防护措施（防碰撞、防倾覆）。</w:t>
      </w:r>
    </w:p>
    <w:p w14:paraId="3BA4A867">
      <w:pPr>
        <w:numPr>
          <w:ilvl w:val="0"/>
          <w:numId w:val="0"/>
        </w:numPr>
        <w:ind w:firstLine="560" w:firstLineChars="200"/>
        <w:jc w:val="both"/>
        <w:rPr>
          <w:rFonts w:hint="eastAsia"/>
          <w:b w:val="0"/>
          <w:bCs w:val="0"/>
          <w:lang w:val="en-US" w:eastAsia="zh-CN"/>
        </w:rPr>
      </w:pPr>
      <w:r>
        <w:rPr>
          <w:rFonts w:hint="eastAsia"/>
          <w:b w:val="0"/>
          <w:bCs w:val="0"/>
          <w:lang w:val="en-US" w:eastAsia="zh-CN"/>
        </w:rPr>
        <w:t>15、基坑工程要求 “编制详细的施工专项方案与应急预案”，未明确基坑的安全等级、周边环境的保护要求（如地下管线、周边建构筑物的监测指标），请补充基坑工程的安全设计要求。</w:t>
      </w:r>
    </w:p>
    <w:p w14:paraId="481EBA6D">
      <w:pPr>
        <w:numPr>
          <w:ilvl w:val="0"/>
          <w:numId w:val="0"/>
        </w:numPr>
        <w:ind w:firstLine="560" w:firstLineChars="200"/>
        <w:jc w:val="both"/>
        <w:rPr>
          <w:rFonts w:hint="eastAsia"/>
          <w:b w:val="0"/>
          <w:bCs w:val="0"/>
          <w:lang w:val="en-US" w:eastAsia="zh-CN"/>
        </w:rPr>
      </w:pPr>
      <w:r>
        <w:rPr>
          <w:rFonts w:hint="eastAsia"/>
          <w:b w:val="0"/>
          <w:bCs w:val="0"/>
          <w:lang w:val="en-US" w:eastAsia="zh-CN"/>
        </w:rPr>
        <w:t>16、设计提及 “场地存在建筑老基础和排水管道、电线，建议挖除”，但未明确老基础、管线的具体位置、埋深，施工前的探勘要求及迁改 / 保护措施，请补充地下障碍物的具体信息及处理要求。</w:t>
      </w:r>
    </w:p>
    <w:p w14:paraId="366C41EF">
      <w:pPr>
        <w:numPr>
          <w:ilvl w:val="0"/>
          <w:numId w:val="0"/>
        </w:numPr>
        <w:ind w:firstLine="560" w:firstLineChars="200"/>
        <w:jc w:val="both"/>
        <w:rPr>
          <w:rFonts w:hint="eastAsia"/>
          <w:b w:val="0"/>
          <w:bCs w:val="0"/>
          <w:lang w:val="en-US" w:eastAsia="zh-CN"/>
        </w:rPr>
      </w:pPr>
      <w:r>
        <w:rPr>
          <w:rFonts w:hint="eastAsia"/>
          <w:b w:val="0"/>
          <w:bCs w:val="0"/>
          <w:lang w:val="en-US" w:eastAsia="zh-CN"/>
        </w:rPr>
        <w:t>17、钢材采用 Q345qC、Q235C，普通钢筋采用 HPB300、HRB400，未明确钢材的负温冲击功要求，钢筋的连接套筒型号、拧紧力矩要求，请补充材料的附加质量要求及连接验收标准。</w:t>
      </w:r>
    </w:p>
    <w:p w14:paraId="2EDFB702">
      <w:pPr>
        <w:numPr>
          <w:ilvl w:val="0"/>
          <w:numId w:val="0"/>
        </w:numPr>
        <w:ind w:firstLine="560" w:firstLineChars="200"/>
        <w:jc w:val="both"/>
        <w:rPr>
          <w:rFonts w:hint="eastAsia"/>
          <w:b w:val="0"/>
          <w:bCs w:val="0"/>
          <w:lang w:val="en-US" w:eastAsia="zh-CN"/>
        </w:rPr>
      </w:pPr>
      <w:r>
        <w:rPr>
          <w:rFonts w:hint="eastAsia"/>
          <w:b w:val="0"/>
          <w:bCs w:val="0"/>
          <w:lang w:val="en-US" w:eastAsia="zh-CN"/>
        </w:rPr>
        <w:t>18、混凝土强度等级明确为 C40（桩柱式桥台 / 桥墩 / 盖梁 / 垫石）、C30（重力式桥台 / 桩基），未明确泵送混凝土的坍落度要求，试块留置的数量及养护要求。</w:t>
      </w:r>
    </w:p>
    <w:p w14:paraId="3F1B23DD">
      <w:pPr>
        <w:numPr>
          <w:ilvl w:val="0"/>
          <w:numId w:val="0"/>
        </w:numPr>
        <w:ind w:firstLine="560" w:firstLineChars="200"/>
        <w:jc w:val="both"/>
        <w:rPr>
          <w:rFonts w:hint="eastAsia"/>
          <w:b w:val="0"/>
          <w:bCs w:val="0"/>
          <w:lang w:val="en-US" w:eastAsia="zh-CN"/>
        </w:rPr>
      </w:pPr>
      <w:r>
        <w:rPr>
          <w:rFonts w:hint="eastAsia"/>
          <w:b w:val="0"/>
          <w:bCs w:val="0"/>
          <w:lang w:val="en-US" w:eastAsia="zh-CN"/>
        </w:rPr>
        <w:t>19、冷喷锌要求 “干膜涂层全锌含量不低于 96%”，氟碳面漆要求 “溶剂可溶物氟含量≥24%”，未明确现场涂层检测的方法（取样 / 无损检测）、检测频率，不合格涂层的处理措施，请补充涂装质量的检测及验收标准。</w:t>
      </w:r>
    </w:p>
    <w:p w14:paraId="057B7535">
      <w:pPr>
        <w:numPr>
          <w:ilvl w:val="0"/>
          <w:numId w:val="0"/>
        </w:numPr>
        <w:ind w:firstLine="560" w:firstLineChars="200"/>
        <w:jc w:val="both"/>
        <w:rPr>
          <w:rFonts w:hint="eastAsia"/>
          <w:b w:val="0"/>
          <w:bCs w:val="0"/>
          <w:lang w:val="en-US" w:eastAsia="zh-CN"/>
        </w:rPr>
      </w:pPr>
      <w:r>
        <w:rPr>
          <w:rFonts w:hint="eastAsia"/>
          <w:b w:val="0"/>
          <w:bCs w:val="0"/>
          <w:lang w:val="en-US" w:eastAsia="zh-CN"/>
        </w:rPr>
        <w:t>20、桩基施工要求 “应对每根桩的匀质性进行无损检测（小应变检测）”，未明确桩基的完整性检测等级，是否需要进行声波透射法 / 钻芯法检测，检测桩的数量比例，请补充桩基检测的具体要求。</w:t>
      </w:r>
    </w:p>
    <w:p w14:paraId="10C10522">
      <w:pPr>
        <w:numPr>
          <w:ilvl w:val="0"/>
          <w:numId w:val="0"/>
        </w:numPr>
        <w:ind w:firstLine="560" w:firstLineChars="200"/>
        <w:jc w:val="both"/>
        <w:rPr>
          <w:rFonts w:hint="eastAsia"/>
          <w:b w:val="0"/>
          <w:bCs w:val="0"/>
          <w:lang w:val="en-US" w:eastAsia="zh-CN"/>
        </w:rPr>
      </w:pPr>
      <w:r>
        <w:rPr>
          <w:rFonts w:hint="eastAsia"/>
          <w:b w:val="0"/>
          <w:bCs w:val="0"/>
          <w:lang w:val="en-US" w:eastAsia="zh-CN"/>
        </w:rPr>
        <w:t>21、钢箱梁安装完成后，未明确桥面铺装施工的前置条件（钢箱梁的验收标准、梁面清理要求）。</w:t>
      </w:r>
    </w:p>
    <w:p w14:paraId="3F9D7A26">
      <w:pPr>
        <w:numPr>
          <w:ilvl w:val="0"/>
          <w:numId w:val="0"/>
        </w:numPr>
        <w:ind w:firstLine="560" w:firstLineChars="200"/>
        <w:jc w:val="both"/>
        <w:rPr>
          <w:rFonts w:hint="default"/>
          <w:b w:val="0"/>
          <w:bCs w:val="0"/>
          <w:lang w:val="en-US" w:eastAsia="zh-CN"/>
        </w:rPr>
      </w:pPr>
      <w:r>
        <w:rPr>
          <w:rFonts w:hint="eastAsia"/>
          <w:b w:val="0"/>
          <w:bCs w:val="0"/>
          <w:lang w:val="en-US" w:eastAsia="zh-CN"/>
        </w:rPr>
        <w:t>22、设计提及 “考虑景观与园区整体规划相协调”，未明确钢箱梁、护栏的外观颜色要求，涂装的色号标准，请补充景观相关的外观设计要求。</w:t>
      </w:r>
    </w:p>
    <w:p w14:paraId="68F2873B">
      <w:pPr>
        <w:numPr>
          <w:ilvl w:val="0"/>
          <w:numId w:val="0"/>
        </w:numPr>
        <w:ind w:firstLine="560" w:firstLineChars="200"/>
        <w:jc w:val="both"/>
        <w:rPr>
          <w:rFonts w:hint="default"/>
          <w:b w:val="0"/>
          <w:bCs w:val="0"/>
          <w:lang w:val="en-US" w:eastAsia="zh-CN"/>
        </w:rPr>
      </w:pPr>
      <w:r>
        <w:rPr>
          <w:rFonts w:hint="eastAsia"/>
          <w:b w:val="0"/>
          <w:bCs w:val="0"/>
          <w:lang w:val="en-US" w:eastAsia="zh-CN"/>
        </w:rPr>
        <w:t>23、水下混凝土坍落度需明确。</w:t>
      </w:r>
    </w:p>
    <w:p w14:paraId="1901D903">
      <w:pPr>
        <w:numPr>
          <w:ilvl w:val="0"/>
          <w:numId w:val="0"/>
        </w:numPr>
        <w:jc w:val="both"/>
        <w:rPr>
          <w:rFonts w:hint="default"/>
          <w:b w:val="0"/>
          <w:bCs w:val="0"/>
          <w:lang w:val="en-US" w:eastAsia="zh-CN"/>
        </w:rPr>
      </w:pPr>
    </w:p>
    <w:p w14:paraId="74885095">
      <w:pPr>
        <w:numPr>
          <w:ilvl w:val="0"/>
          <w:numId w:val="2"/>
        </w:numPr>
        <w:ind w:left="0" w:leftChars="0" w:firstLine="0" w:firstLineChars="0"/>
        <w:jc w:val="both"/>
        <w:rPr>
          <w:rFonts w:hint="eastAsia"/>
          <w:b/>
          <w:bCs/>
          <w:lang w:val="en-US" w:eastAsia="zh-CN"/>
        </w:rPr>
      </w:pPr>
      <w:r>
        <w:rPr>
          <w:rFonts w:hint="eastAsia"/>
          <w:b/>
          <w:bCs/>
          <w:lang w:val="en-US" w:eastAsia="zh-CN"/>
        </w:rPr>
        <w:t>景观设计篇</w:t>
      </w:r>
    </w:p>
    <w:p w14:paraId="144F7264">
      <w:pPr>
        <w:numPr>
          <w:ilvl w:val="0"/>
          <w:numId w:val="0"/>
        </w:numPr>
        <w:ind w:leftChars="0" w:firstLine="560" w:firstLineChars="200"/>
        <w:jc w:val="both"/>
        <w:rPr>
          <w:rFonts w:hint="eastAsia"/>
          <w:b w:val="0"/>
          <w:bCs w:val="0"/>
          <w:lang w:val="en-US" w:eastAsia="zh-CN"/>
        </w:rPr>
      </w:pPr>
      <w:r>
        <w:rPr>
          <w:rFonts w:hint="eastAsia"/>
          <w:b w:val="0"/>
          <w:bCs w:val="0"/>
          <w:lang w:val="en-US" w:eastAsia="zh-CN"/>
        </w:rPr>
        <w:t>1、7#广场及其他入口广场的地下排水管网管径、坡度、埋深及检查井设置要求未明确，应补充各区域雨水口连接管、干管、支管的规格参数与敷设路径，并注明与市政排水系统的衔接方式及标高控制要求。</w:t>
      </w:r>
    </w:p>
    <w:p w14:paraId="42781003">
      <w:pPr>
        <w:numPr>
          <w:ilvl w:val="0"/>
          <w:numId w:val="6"/>
        </w:numPr>
        <w:ind w:left="0" w:leftChars="0" w:firstLine="560" w:firstLineChars="200"/>
        <w:jc w:val="both"/>
        <w:rPr>
          <w:rFonts w:hint="eastAsia"/>
          <w:b w:val="0"/>
          <w:bCs w:val="0"/>
          <w:lang w:val="en-US" w:eastAsia="zh-CN"/>
        </w:rPr>
      </w:pPr>
      <w:r>
        <w:rPr>
          <w:rFonts w:hint="eastAsia"/>
          <w:b w:val="0"/>
          <w:bCs w:val="0"/>
          <w:lang w:val="en-US" w:eastAsia="zh-CN"/>
        </w:rPr>
        <w:t>设计图纸部分缺少索引标注及详图。</w:t>
      </w:r>
    </w:p>
    <w:p w14:paraId="22EC82A4">
      <w:pPr>
        <w:numPr>
          <w:ilvl w:val="0"/>
          <w:numId w:val="6"/>
        </w:numPr>
        <w:ind w:left="0" w:leftChars="0" w:firstLine="560" w:firstLineChars="200"/>
        <w:jc w:val="both"/>
        <w:rPr>
          <w:rFonts w:hint="eastAsia"/>
          <w:b w:val="0"/>
          <w:bCs w:val="0"/>
          <w:lang w:val="en-US" w:eastAsia="zh-CN"/>
        </w:rPr>
      </w:pPr>
      <w:r>
        <w:rPr>
          <w:rFonts w:hint="eastAsia"/>
          <w:b w:val="0"/>
          <w:bCs w:val="0"/>
          <w:lang w:val="en-US" w:eastAsia="zh-CN"/>
        </w:rPr>
        <w:t>7#广场现状排水沟设置盖板后覆土问题。</w:t>
      </w:r>
    </w:p>
    <w:p w14:paraId="3A08DBC2">
      <w:pPr>
        <w:numPr>
          <w:ilvl w:val="0"/>
          <w:numId w:val="6"/>
        </w:numPr>
        <w:ind w:left="0" w:leftChars="0" w:firstLine="560" w:firstLineChars="200"/>
        <w:jc w:val="both"/>
        <w:rPr>
          <w:rFonts w:hint="eastAsia"/>
          <w:b w:val="0"/>
          <w:bCs w:val="0"/>
          <w:lang w:val="en-US" w:eastAsia="zh-CN"/>
        </w:rPr>
      </w:pPr>
      <w:r>
        <w:rPr>
          <w:rFonts w:hint="eastAsia"/>
          <w:b w:val="0"/>
          <w:bCs w:val="0"/>
          <w:lang w:val="en-US" w:eastAsia="zh-CN"/>
        </w:rPr>
        <w:t>7#广场零星问题。</w:t>
      </w:r>
    </w:p>
    <w:tbl>
      <w:tblPr>
        <w:tblStyle w:val="5"/>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944"/>
        <w:gridCol w:w="3578"/>
      </w:tblGrid>
      <w:tr w14:paraId="33B6428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944" w:type="dxa"/>
            <w:tcBorders>
              <w:tl2br w:val="nil"/>
              <w:tr2bl w:val="nil"/>
            </w:tcBorders>
            <w:vAlign w:val="center"/>
          </w:tcPr>
          <w:p w14:paraId="7E0BA094">
            <w:pPr>
              <w:numPr>
                <w:ilvl w:val="0"/>
                <w:numId w:val="0"/>
              </w:numPr>
              <w:jc w:val="center"/>
              <w:rPr>
                <w:rFonts w:hint="eastAsia"/>
                <w:b w:val="0"/>
                <w:bCs w:val="0"/>
                <w:vertAlign w:val="baseline"/>
                <w:lang w:val="en-US" w:eastAsia="zh-CN"/>
              </w:rPr>
            </w:pPr>
            <w:r>
              <w:rPr>
                <w:rFonts w:hint="eastAsia"/>
                <w:b w:val="0"/>
                <w:bCs w:val="0"/>
                <w:vertAlign w:val="baseline"/>
                <w:lang w:val="en-US" w:eastAsia="zh-CN"/>
              </w:rPr>
              <w:drawing>
                <wp:inline distT="0" distB="0" distL="114300" distR="114300">
                  <wp:extent cx="2568575" cy="2506345"/>
                  <wp:effectExtent l="0" t="0" r="9525" b="8255"/>
                  <wp:docPr id="18" name="图片 18" descr="b1ab039382671fce925190101e10b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b1ab039382671fce925190101e10be01"/>
                          <pic:cNvPicPr>
                            <a:picLocks noChangeAspect="1"/>
                          </pic:cNvPicPr>
                        </pic:nvPicPr>
                        <pic:blipFill>
                          <a:blip r:embed="rId19"/>
                          <a:stretch>
                            <a:fillRect/>
                          </a:stretch>
                        </pic:blipFill>
                        <pic:spPr>
                          <a:xfrm>
                            <a:off x="0" y="0"/>
                            <a:ext cx="2568575" cy="2506345"/>
                          </a:xfrm>
                          <a:prstGeom prst="rect">
                            <a:avLst/>
                          </a:prstGeom>
                        </pic:spPr>
                      </pic:pic>
                    </a:graphicData>
                  </a:graphic>
                </wp:inline>
              </w:drawing>
            </w:r>
          </w:p>
        </w:tc>
        <w:tc>
          <w:tcPr>
            <w:tcW w:w="3578" w:type="dxa"/>
            <w:tcBorders>
              <w:tl2br w:val="nil"/>
              <w:tr2bl w:val="nil"/>
            </w:tcBorders>
            <w:vAlign w:val="center"/>
          </w:tcPr>
          <w:p w14:paraId="0F9505F1">
            <w:pPr>
              <w:numPr>
                <w:ilvl w:val="0"/>
                <w:numId w:val="0"/>
              </w:numPr>
              <w:jc w:val="center"/>
              <w:rPr>
                <w:rFonts w:hint="default"/>
                <w:b w:val="0"/>
                <w:bCs w:val="0"/>
                <w:vertAlign w:val="baseline"/>
                <w:lang w:val="en-US" w:eastAsia="zh-CN"/>
              </w:rPr>
            </w:pPr>
            <w:r>
              <w:rPr>
                <w:rFonts w:hint="eastAsia"/>
                <w:b w:val="0"/>
                <w:bCs w:val="0"/>
                <w:vertAlign w:val="baseline"/>
                <w:lang w:val="en-US" w:eastAsia="zh-CN"/>
              </w:rPr>
              <w:t>设计边线为接顺现状人行道，现状人行道边绿化带位置有纵向电缆沟和给水管。</w:t>
            </w:r>
          </w:p>
        </w:tc>
      </w:tr>
      <w:tr w14:paraId="6FB9503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944" w:type="dxa"/>
            <w:tcBorders>
              <w:tl2br w:val="nil"/>
              <w:tr2bl w:val="nil"/>
            </w:tcBorders>
            <w:vAlign w:val="center"/>
          </w:tcPr>
          <w:p w14:paraId="5B035989">
            <w:pPr>
              <w:numPr>
                <w:ilvl w:val="0"/>
                <w:numId w:val="0"/>
              </w:numPr>
              <w:jc w:val="center"/>
              <w:rPr>
                <w:rFonts w:hint="eastAsia"/>
                <w:b w:val="0"/>
                <w:bCs w:val="0"/>
                <w:vertAlign w:val="baseline"/>
                <w:lang w:val="en-US" w:eastAsia="zh-CN"/>
              </w:rPr>
            </w:pPr>
            <w:r>
              <w:rPr>
                <w:rFonts w:hint="eastAsia"/>
                <w:b w:val="0"/>
                <w:bCs w:val="0"/>
                <w:vertAlign w:val="baseline"/>
                <w:lang w:val="en-US" w:eastAsia="zh-CN"/>
              </w:rPr>
              <w:drawing>
                <wp:inline distT="0" distB="0" distL="114300" distR="114300">
                  <wp:extent cx="2576830" cy="2772410"/>
                  <wp:effectExtent l="0" t="0" r="1270" b="8890"/>
                  <wp:docPr id="20" name="图片 20" descr="d77e42d0df44847a00f194aa8caec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d77e42d0df44847a00f194aa8caec348"/>
                          <pic:cNvPicPr>
                            <a:picLocks noChangeAspect="1"/>
                          </pic:cNvPicPr>
                        </pic:nvPicPr>
                        <pic:blipFill>
                          <a:blip r:embed="rId20"/>
                          <a:stretch>
                            <a:fillRect/>
                          </a:stretch>
                        </pic:blipFill>
                        <pic:spPr>
                          <a:xfrm>
                            <a:off x="0" y="0"/>
                            <a:ext cx="2576830" cy="2772410"/>
                          </a:xfrm>
                          <a:prstGeom prst="rect">
                            <a:avLst/>
                          </a:prstGeom>
                        </pic:spPr>
                      </pic:pic>
                    </a:graphicData>
                  </a:graphic>
                </wp:inline>
              </w:drawing>
            </w:r>
          </w:p>
        </w:tc>
        <w:tc>
          <w:tcPr>
            <w:tcW w:w="3578" w:type="dxa"/>
            <w:tcBorders>
              <w:tl2br w:val="nil"/>
              <w:tr2bl w:val="nil"/>
            </w:tcBorders>
            <w:vAlign w:val="center"/>
          </w:tcPr>
          <w:p w14:paraId="7196C28B">
            <w:pPr>
              <w:numPr>
                <w:ilvl w:val="0"/>
                <w:numId w:val="0"/>
              </w:numPr>
              <w:jc w:val="center"/>
              <w:rPr>
                <w:rFonts w:hint="default"/>
                <w:b w:val="0"/>
                <w:bCs w:val="0"/>
                <w:vertAlign w:val="baseline"/>
                <w:lang w:val="en-US" w:eastAsia="zh-CN"/>
              </w:rPr>
            </w:pPr>
            <w:r>
              <w:rPr>
                <w:rFonts w:hint="eastAsia"/>
                <w:b w:val="0"/>
                <w:bCs w:val="0"/>
                <w:vertAlign w:val="baseline"/>
                <w:lang w:val="en-US" w:eastAsia="zh-CN"/>
              </w:rPr>
              <w:t>白线为设计边线，边上剩余部分是否处理。</w:t>
            </w:r>
          </w:p>
        </w:tc>
      </w:tr>
      <w:tr w14:paraId="58F497F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944" w:type="dxa"/>
            <w:tcBorders>
              <w:tl2br w:val="nil"/>
              <w:tr2bl w:val="nil"/>
            </w:tcBorders>
            <w:vAlign w:val="center"/>
          </w:tcPr>
          <w:p w14:paraId="32D86BD5">
            <w:pPr>
              <w:numPr>
                <w:ilvl w:val="0"/>
                <w:numId w:val="0"/>
              </w:numPr>
              <w:jc w:val="center"/>
              <w:rPr>
                <w:rFonts w:hint="eastAsia"/>
                <w:b w:val="0"/>
                <w:bCs w:val="0"/>
                <w:vertAlign w:val="baseline"/>
                <w:lang w:val="en-US" w:eastAsia="zh-CN"/>
              </w:rPr>
            </w:pPr>
            <w:r>
              <w:drawing>
                <wp:inline distT="0" distB="0" distL="114300" distR="114300">
                  <wp:extent cx="2877820" cy="2571750"/>
                  <wp:effectExtent l="0" t="0" r="5080" b="635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21"/>
                          <a:stretch>
                            <a:fillRect/>
                          </a:stretch>
                        </pic:blipFill>
                        <pic:spPr>
                          <a:xfrm>
                            <a:off x="0" y="0"/>
                            <a:ext cx="2877820" cy="2571750"/>
                          </a:xfrm>
                          <a:prstGeom prst="rect">
                            <a:avLst/>
                          </a:prstGeom>
                          <a:noFill/>
                          <a:ln>
                            <a:noFill/>
                          </a:ln>
                        </pic:spPr>
                      </pic:pic>
                    </a:graphicData>
                  </a:graphic>
                </wp:inline>
              </w:drawing>
            </w:r>
          </w:p>
        </w:tc>
        <w:tc>
          <w:tcPr>
            <w:tcW w:w="3578" w:type="dxa"/>
            <w:tcBorders>
              <w:tl2br w:val="nil"/>
              <w:tr2bl w:val="nil"/>
            </w:tcBorders>
            <w:vAlign w:val="center"/>
          </w:tcPr>
          <w:p w14:paraId="29685B6B">
            <w:pPr>
              <w:numPr>
                <w:ilvl w:val="0"/>
                <w:numId w:val="0"/>
              </w:numPr>
              <w:jc w:val="center"/>
              <w:rPr>
                <w:rFonts w:hint="default"/>
                <w:b w:val="0"/>
                <w:bCs w:val="0"/>
                <w:vertAlign w:val="baseline"/>
                <w:lang w:val="en-US" w:eastAsia="zh-CN"/>
              </w:rPr>
            </w:pPr>
            <w:r>
              <w:rPr>
                <w:rFonts w:hint="eastAsia"/>
                <w:b w:val="0"/>
                <w:bCs w:val="0"/>
                <w:vertAlign w:val="baseline"/>
                <w:lang w:val="en-US" w:eastAsia="zh-CN"/>
              </w:rPr>
              <w:t>现状道路起伏严重，是否按现状加铺沥青即可；现状道路最高点高程为1784，道路设计给出一个点位高程为1781.6下方广场停车位高程为1780.75，存在边坡且实际放线后路边线在现状混凝土路面边，边坡存在裸露且无放坡，需垂直开挖，是否影响安全；此段建议设计重新确定。</w:t>
            </w:r>
          </w:p>
        </w:tc>
      </w:tr>
      <w:tr w14:paraId="4EE2CCB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944" w:type="dxa"/>
            <w:tcBorders>
              <w:tl2br w:val="nil"/>
              <w:tr2bl w:val="nil"/>
            </w:tcBorders>
            <w:vAlign w:val="center"/>
          </w:tcPr>
          <w:p w14:paraId="28D811E7">
            <w:pPr>
              <w:numPr>
                <w:ilvl w:val="0"/>
                <w:numId w:val="0"/>
              </w:numPr>
              <w:jc w:val="center"/>
              <w:rPr>
                <w:rFonts w:hint="eastAsia"/>
                <w:b w:val="0"/>
                <w:bCs w:val="0"/>
                <w:vertAlign w:val="baseline"/>
                <w:lang w:val="en-US" w:eastAsia="zh-CN"/>
              </w:rPr>
            </w:pPr>
            <w:r>
              <w:rPr>
                <w:rFonts w:hint="eastAsia"/>
                <w:b w:val="0"/>
                <w:bCs w:val="0"/>
                <w:vertAlign w:val="baseline"/>
                <w:lang w:val="en-US" w:eastAsia="zh-CN"/>
              </w:rPr>
              <w:drawing>
                <wp:inline distT="0" distB="0" distL="114300" distR="114300">
                  <wp:extent cx="2877185" cy="3418840"/>
                  <wp:effectExtent l="0" t="0" r="5715" b="10160"/>
                  <wp:docPr id="23" name="图片 23" descr="83486e5e9bd4e10967c035b99cda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83486e5e9bd4e10967c035b99cda2505"/>
                          <pic:cNvPicPr>
                            <a:picLocks noChangeAspect="1"/>
                          </pic:cNvPicPr>
                        </pic:nvPicPr>
                        <pic:blipFill>
                          <a:blip r:embed="rId22"/>
                          <a:stretch>
                            <a:fillRect/>
                          </a:stretch>
                        </pic:blipFill>
                        <pic:spPr>
                          <a:xfrm>
                            <a:off x="0" y="0"/>
                            <a:ext cx="2877185" cy="3418840"/>
                          </a:xfrm>
                          <a:prstGeom prst="rect">
                            <a:avLst/>
                          </a:prstGeom>
                        </pic:spPr>
                      </pic:pic>
                    </a:graphicData>
                  </a:graphic>
                </wp:inline>
              </w:drawing>
            </w:r>
          </w:p>
        </w:tc>
        <w:tc>
          <w:tcPr>
            <w:tcW w:w="3578" w:type="dxa"/>
            <w:tcBorders>
              <w:tl2br w:val="nil"/>
              <w:tr2bl w:val="nil"/>
            </w:tcBorders>
            <w:vAlign w:val="center"/>
          </w:tcPr>
          <w:p w14:paraId="13C5BF75">
            <w:pPr>
              <w:numPr>
                <w:ilvl w:val="0"/>
                <w:numId w:val="0"/>
              </w:numPr>
              <w:jc w:val="center"/>
              <w:rPr>
                <w:rFonts w:hint="default"/>
                <w:b w:val="0"/>
                <w:bCs w:val="0"/>
                <w:vertAlign w:val="baseline"/>
                <w:lang w:val="en-US" w:eastAsia="zh-CN"/>
              </w:rPr>
            </w:pPr>
            <w:r>
              <w:rPr>
                <w:rFonts w:hint="eastAsia"/>
                <w:b w:val="0"/>
                <w:bCs w:val="0"/>
                <w:vertAlign w:val="baseline"/>
                <w:lang w:val="en-US" w:eastAsia="zh-CN"/>
              </w:rPr>
              <w:t>据了解现状排水沟雨季流量较大，是否需要另外处理。</w:t>
            </w:r>
          </w:p>
        </w:tc>
      </w:tr>
      <w:tr w14:paraId="12C927C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944" w:type="dxa"/>
            <w:tcBorders>
              <w:tl2br w:val="nil"/>
              <w:tr2bl w:val="nil"/>
            </w:tcBorders>
            <w:vAlign w:val="center"/>
          </w:tcPr>
          <w:p w14:paraId="2D960901">
            <w:pPr>
              <w:numPr>
                <w:ilvl w:val="0"/>
                <w:numId w:val="0"/>
              </w:numPr>
              <w:jc w:val="center"/>
              <w:rPr>
                <w:rFonts w:hint="eastAsia"/>
                <w:b w:val="0"/>
                <w:bCs w:val="0"/>
                <w:vertAlign w:val="baseline"/>
                <w:lang w:val="en-US" w:eastAsia="zh-CN"/>
              </w:rPr>
            </w:pPr>
            <w:r>
              <w:drawing>
                <wp:inline distT="0" distB="0" distL="114300" distR="114300">
                  <wp:extent cx="3475990" cy="2667635"/>
                  <wp:effectExtent l="0" t="0" r="3810" b="12065"/>
                  <wp:docPr id="2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6"/>
                          <pic:cNvPicPr>
                            <a:picLocks noChangeAspect="1"/>
                          </pic:cNvPicPr>
                        </pic:nvPicPr>
                        <pic:blipFill>
                          <a:blip r:embed="rId23"/>
                          <a:stretch>
                            <a:fillRect/>
                          </a:stretch>
                        </pic:blipFill>
                        <pic:spPr>
                          <a:xfrm>
                            <a:off x="0" y="0"/>
                            <a:ext cx="3475990" cy="2667635"/>
                          </a:xfrm>
                          <a:prstGeom prst="rect">
                            <a:avLst/>
                          </a:prstGeom>
                          <a:noFill/>
                          <a:ln>
                            <a:noFill/>
                          </a:ln>
                        </pic:spPr>
                      </pic:pic>
                    </a:graphicData>
                  </a:graphic>
                </wp:inline>
              </w:drawing>
            </w:r>
          </w:p>
        </w:tc>
        <w:tc>
          <w:tcPr>
            <w:tcW w:w="3578" w:type="dxa"/>
            <w:tcBorders>
              <w:tl2br w:val="nil"/>
              <w:tr2bl w:val="nil"/>
            </w:tcBorders>
            <w:vAlign w:val="center"/>
          </w:tcPr>
          <w:p w14:paraId="3FAFD6F4">
            <w:pPr>
              <w:numPr>
                <w:ilvl w:val="0"/>
                <w:numId w:val="0"/>
              </w:numPr>
              <w:jc w:val="center"/>
              <w:rPr>
                <w:rFonts w:hint="default"/>
                <w:b w:val="0"/>
                <w:bCs w:val="0"/>
                <w:vertAlign w:val="baseline"/>
                <w:lang w:val="en-US" w:eastAsia="zh-CN"/>
              </w:rPr>
            </w:pPr>
            <w:r>
              <w:rPr>
                <w:rFonts w:hint="eastAsia"/>
                <w:b w:val="0"/>
                <w:bCs w:val="0"/>
                <w:vertAlign w:val="baseline"/>
                <w:lang w:val="en-US" w:eastAsia="zh-CN"/>
              </w:rPr>
              <w:t>二期房建取消做停车位，不考虑水电等。后期根据实际确定做停车位或绿化</w:t>
            </w:r>
          </w:p>
        </w:tc>
      </w:tr>
      <w:tr w14:paraId="0BE48F0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944" w:type="dxa"/>
            <w:tcBorders>
              <w:tl2br w:val="nil"/>
              <w:tr2bl w:val="nil"/>
            </w:tcBorders>
            <w:vAlign w:val="center"/>
          </w:tcPr>
          <w:p w14:paraId="6367732D">
            <w:pPr>
              <w:numPr>
                <w:ilvl w:val="0"/>
                <w:numId w:val="0"/>
              </w:numPr>
              <w:jc w:val="center"/>
              <w:rPr>
                <w:rFonts w:hint="eastAsia"/>
                <w:b w:val="0"/>
                <w:bCs w:val="0"/>
                <w:vertAlign w:val="baseline"/>
                <w:lang w:val="en-US" w:eastAsia="zh-CN"/>
              </w:rPr>
            </w:pPr>
            <w:r>
              <w:drawing>
                <wp:inline distT="0" distB="0" distL="114300" distR="114300">
                  <wp:extent cx="4789805" cy="2872740"/>
                  <wp:effectExtent l="0" t="0" r="10795" b="10160"/>
                  <wp:docPr id="2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
                          <pic:cNvPicPr>
                            <a:picLocks noChangeAspect="1"/>
                          </pic:cNvPicPr>
                        </pic:nvPicPr>
                        <pic:blipFill>
                          <a:blip r:embed="rId24"/>
                          <a:stretch>
                            <a:fillRect/>
                          </a:stretch>
                        </pic:blipFill>
                        <pic:spPr>
                          <a:xfrm>
                            <a:off x="0" y="0"/>
                            <a:ext cx="4789805" cy="2872740"/>
                          </a:xfrm>
                          <a:prstGeom prst="rect">
                            <a:avLst/>
                          </a:prstGeom>
                          <a:noFill/>
                          <a:ln>
                            <a:noFill/>
                          </a:ln>
                        </pic:spPr>
                      </pic:pic>
                    </a:graphicData>
                  </a:graphic>
                </wp:inline>
              </w:drawing>
            </w:r>
          </w:p>
        </w:tc>
        <w:tc>
          <w:tcPr>
            <w:tcW w:w="3578" w:type="dxa"/>
            <w:tcBorders>
              <w:tl2br w:val="nil"/>
              <w:tr2bl w:val="nil"/>
            </w:tcBorders>
            <w:vAlign w:val="center"/>
          </w:tcPr>
          <w:p w14:paraId="452BEA8E">
            <w:pPr>
              <w:numPr>
                <w:ilvl w:val="0"/>
                <w:numId w:val="0"/>
              </w:numPr>
              <w:jc w:val="center"/>
              <w:rPr>
                <w:rFonts w:hint="default"/>
                <w:b w:val="0"/>
                <w:bCs w:val="0"/>
                <w:vertAlign w:val="baseline"/>
                <w:lang w:val="en-US" w:eastAsia="zh-CN"/>
              </w:rPr>
            </w:pPr>
            <w:r>
              <w:rPr>
                <w:rFonts w:hint="eastAsia"/>
                <w:b w:val="0"/>
                <w:bCs w:val="0"/>
                <w:vertAlign w:val="baseline"/>
                <w:lang w:val="en-US" w:eastAsia="zh-CN"/>
              </w:rPr>
              <w:t>台阶位置存在现状化粪池，要求保留，建议将台阶整体平移而避开构筑物。</w:t>
            </w:r>
          </w:p>
        </w:tc>
      </w:tr>
    </w:tbl>
    <w:p w14:paraId="10658EE4">
      <w:pPr>
        <w:numPr>
          <w:ilvl w:val="0"/>
          <w:numId w:val="6"/>
        </w:numPr>
        <w:ind w:left="0" w:leftChars="0" w:firstLine="560" w:firstLineChars="200"/>
        <w:jc w:val="both"/>
        <w:rPr>
          <w:rFonts w:hint="eastAsia"/>
          <w:b w:val="0"/>
          <w:bCs w:val="0"/>
          <w:lang w:val="en-US" w:eastAsia="zh-CN"/>
        </w:rPr>
      </w:pPr>
      <w:r>
        <w:rPr>
          <w:rFonts w:hint="eastAsia"/>
          <w:b w:val="0"/>
          <w:bCs w:val="0"/>
          <w:lang w:val="en-US" w:eastAsia="zh-CN"/>
        </w:rPr>
        <w:t>苗木类</w:t>
      </w:r>
    </w:p>
    <w:tbl>
      <w:tblPr>
        <w:tblStyle w:val="5"/>
        <w:tblW w:w="0" w:type="auto"/>
        <w:tblInd w:w="0" w:type="dxa"/>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61"/>
        <w:gridCol w:w="4261"/>
      </w:tblGrid>
      <w:tr w14:paraId="2FC3215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3FDB7189">
            <w:pPr>
              <w:numPr>
                <w:ilvl w:val="0"/>
                <w:numId w:val="0"/>
              </w:numPr>
              <w:spacing w:line="360" w:lineRule="auto"/>
              <w:jc w:val="center"/>
              <w:rPr>
                <w:rFonts w:hint="eastAsia"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问题</w:t>
            </w:r>
          </w:p>
        </w:tc>
        <w:tc>
          <w:tcPr>
            <w:tcW w:w="4261" w:type="dxa"/>
            <w:tcBorders>
              <w:tl2br w:val="nil"/>
              <w:tr2bl w:val="nil"/>
            </w:tcBorders>
            <w:vAlign w:val="center"/>
          </w:tcPr>
          <w:p w14:paraId="192FE5C1">
            <w:pPr>
              <w:numPr>
                <w:ilvl w:val="0"/>
                <w:numId w:val="0"/>
              </w:numPr>
              <w:spacing w:line="360" w:lineRule="auto"/>
              <w:jc w:val="center"/>
              <w:rPr>
                <w:rFonts w:hint="eastAsia"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回复</w:t>
            </w:r>
          </w:p>
        </w:tc>
      </w:tr>
      <w:tr w14:paraId="1E10FEC5">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27E281B4">
            <w:pPr>
              <w:numPr>
                <w:ilvl w:val="0"/>
                <w:numId w:val="0"/>
              </w:numPr>
              <w:spacing w:line="360" w:lineRule="auto"/>
              <w:jc w:val="center"/>
              <w:rPr>
                <w:rFonts w:hint="eastAsia"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 xml:space="preserve">  清单第 21 项乌桕（050102001021）项目特征中标注 “高度 600-7000cm”，数值明显不符合植物常规生长指标，请问其正确的高度设计值为多少？</w:t>
            </w:r>
          </w:p>
        </w:tc>
        <w:tc>
          <w:tcPr>
            <w:tcW w:w="4261" w:type="dxa"/>
            <w:tcBorders>
              <w:tl2br w:val="nil"/>
              <w:tr2bl w:val="nil"/>
            </w:tcBorders>
            <w:vAlign w:val="center"/>
          </w:tcPr>
          <w:p w14:paraId="3492C4F0">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09ED7EFC">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15FD087B">
            <w:pPr>
              <w:numPr>
                <w:ilvl w:val="0"/>
                <w:numId w:val="0"/>
              </w:numPr>
              <w:spacing w:line="360" w:lineRule="auto"/>
              <w:jc w:val="center"/>
              <w:rPr>
                <w:rFonts w:hint="eastAsia" w:ascii="宋体" w:hAnsi="宋体" w:eastAsia="宋体" w:cs="宋体"/>
                <w:b w:val="0"/>
                <w:bCs w:val="0"/>
                <w:sz w:val="24"/>
                <w:szCs w:val="24"/>
                <w:vertAlign w:val="baseline"/>
                <w:lang w:val="en-US" w:eastAsia="zh-CN"/>
              </w:rPr>
            </w:pPr>
            <w:r>
              <w:rPr>
                <w:rFonts w:ascii="宋体" w:hAnsi="宋体" w:eastAsia="宋体" w:cs="宋体"/>
                <w:sz w:val="24"/>
                <w:szCs w:val="24"/>
              </w:rPr>
              <w:t>地被灌木分部多项品种冠幅标注单位为 “m”（第 48 项红梅 10-15m、第 50 项黄香梅 15-20m、第 52 项粉花风铃木 30-35m、第 53 项乌桕林 30-35m、第 54 项木槿 15-20m、第 67 项三角梅 20-30m、第 68 项木芙蓉 20-35m），与地被灌木常规冠幅单位 “cm” 严重不符，请问是否为单位标注错误，若为错误请明确各品种正确单位及对应数值？</w:t>
            </w:r>
          </w:p>
        </w:tc>
        <w:tc>
          <w:tcPr>
            <w:tcW w:w="4261" w:type="dxa"/>
            <w:tcBorders>
              <w:tl2br w:val="nil"/>
              <w:tr2bl w:val="nil"/>
            </w:tcBorders>
            <w:vAlign w:val="center"/>
          </w:tcPr>
          <w:p w14:paraId="5BD5D274">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3CD1007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231BF94F">
            <w:pPr>
              <w:numPr>
                <w:ilvl w:val="0"/>
                <w:numId w:val="0"/>
              </w:numPr>
              <w:spacing w:line="360" w:lineRule="auto"/>
              <w:jc w:val="center"/>
              <w:rPr>
                <w:rFonts w:hint="eastAsia"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 xml:space="preserve">  清单第 35 项杜鹃（050102001035）为典型灌木品种，设计将其列入常绿乔木分部且标注高度 350-400cm，请问是否为品种列项或规格设计错误，是否需要调整列项及苗木规格指标？</w:t>
            </w:r>
          </w:p>
        </w:tc>
        <w:tc>
          <w:tcPr>
            <w:tcW w:w="4261" w:type="dxa"/>
            <w:tcBorders>
              <w:tl2br w:val="nil"/>
              <w:tr2bl w:val="nil"/>
            </w:tcBorders>
            <w:vAlign w:val="center"/>
          </w:tcPr>
          <w:p w14:paraId="03983078">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5FD62091">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5D79FED0">
            <w:pPr>
              <w:numPr>
                <w:ilvl w:val="0"/>
                <w:numId w:val="0"/>
              </w:numPr>
              <w:spacing w:line="360" w:lineRule="auto"/>
              <w:jc w:val="center"/>
              <w:rPr>
                <w:rFonts w:hint="eastAsia" w:ascii="宋体" w:hAnsi="宋体" w:eastAsia="宋体" w:cs="宋体"/>
                <w:b w:val="0"/>
                <w:bCs w:val="0"/>
                <w:sz w:val="24"/>
                <w:szCs w:val="24"/>
                <w:vertAlign w:val="baseline"/>
                <w:lang w:val="en-US" w:eastAsia="zh-CN"/>
              </w:rPr>
            </w:pPr>
            <w:r>
              <w:rPr>
                <w:rFonts w:hint="eastAsia" w:ascii="宋体" w:hAnsi="宋体" w:eastAsia="宋体" w:cs="宋体"/>
                <w:b w:val="0"/>
                <w:bCs w:val="0"/>
                <w:sz w:val="24"/>
                <w:szCs w:val="24"/>
                <w:vertAlign w:val="baseline"/>
                <w:lang w:val="en-US" w:eastAsia="zh-CN"/>
              </w:rPr>
              <w:t>清单内部分乔木胸径、高度、冠幅配比存在逻辑矛盾（如朴树 Φ15cm 对应 H450-500cm、香樟 Φ12cm 对应 H400-450cm），请问采购苗木时是否需严格同时满足胸径、高度、冠幅三项指标，或可放宽其中一项指标要求？</w:t>
            </w:r>
          </w:p>
        </w:tc>
        <w:tc>
          <w:tcPr>
            <w:tcW w:w="4261" w:type="dxa"/>
            <w:tcBorders>
              <w:tl2br w:val="nil"/>
              <w:tr2bl w:val="nil"/>
            </w:tcBorders>
            <w:vAlign w:val="center"/>
          </w:tcPr>
          <w:p w14:paraId="32100C5C">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24DE85DD">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0A6E0BE4">
            <w:pPr>
              <w:numPr>
                <w:ilvl w:val="0"/>
                <w:numId w:val="0"/>
              </w:numPr>
              <w:spacing w:line="360" w:lineRule="auto"/>
              <w:jc w:val="center"/>
              <w:rPr>
                <w:rFonts w:hint="eastAsia" w:ascii="宋体" w:hAnsi="宋体" w:eastAsia="宋体" w:cs="宋体"/>
                <w:b w:val="0"/>
                <w:bCs w:val="0"/>
                <w:sz w:val="24"/>
                <w:szCs w:val="24"/>
                <w:vertAlign w:val="baseline"/>
                <w:lang w:val="en-US" w:eastAsia="zh-CN"/>
              </w:rPr>
            </w:pPr>
            <w:r>
              <w:rPr>
                <w:rFonts w:ascii="宋体" w:hAnsi="宋体" w:eastAsia="宋体" w:cs="宋体"/>
                <w:sz w:val="24"/>
                <w:szCs w:val="24"/>
              </w:rPr>
              <w:t>清单第 18 项鸡冠刺桐、36 项白花美丽异木棉、37 项美丽异木棉仅标注高度和冠幅，未标注胸径指标，请问苗木采购及现场验收时是否有胸径参考值，若有请明确具体数值？</w:t>
            </w:r>
          </w:p>
        </w:tc>
        <w:tc>
          <w:tcPr>
            <w:tcW w:w="4261" w:type="dxa"/>
            <w:tcBorders>
              <w:tl2br w:val="nil"/>
              <w:tr2bl w:val="nil"/>
            </w:tcBorders>
            <w:vAlign w:val="center"/>
          </w:tcPr>
          <w:p w14:paraId="1238FF2F">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4360CDCF">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54598D3D">
            <w:pPr>
              <w:numPr>
                <w:ilvl w:val="0"/>
                <w:numId w:val="0"/>
              </w:numPr>
              <w:spacing w:line="360" w:lineRule="auto"/>
              <w:jc w:val="center"/>
              <w:rPr>
                <w:rFonts w:hint="eastAsia" w:ascii="宋体" w:hAnsi="宋体" w:eastAsia="宋体" w:cs="宋体"/>
                <w:b w:val="0"/>
                <w:bCs w:val="0"/>
                <w:sz w:val="24"/>
                <w:szCs w:val="24"/>
                <w:vertAlign w:val="baseline"/>
                <w:lang w:val="en-US" w:eastAsia="zh-CN"/>
              </w:rPr>
            </w:pPr>
            <w:r>
              <w:rPr>
                <w:rFonts w:ascii="宋体" w:hAnsi="宋体" w:eastAsia="宋体" w:cs="宋体"/>
                <w:sz w:val="24"/>
                <w:szCs w:val="24"/>
              </w:rPr>
              <w:t>项目位于凉山州会理市</w:t>
            </w:r>
            <w:r>
              <w:rPr>
                <w:rStyle w:val="7"/>
                <w:rFonts w:ascii="宋体" w:hAnsi="宋体" w:eastAsia="宋体" w:cs="宋体"/>
                <w:b/>
                <w:bCs/>
                <w:color w:val="000000"/>
                <w:sz w:val="16"/>
                <w:szCs w:val="16"/>
              </w:rPr>
              <w:t>干热河谷区域</w:t>
            </w:r>
            <w:r>
              <w:rPr>
                <w:rFonts w:ascii="宋体" w:hAnsi="宋体" w:eastAsia="宋体" w:cs="宋体"/>
                <w:sz w:val="24"/>
                <w:szCs w:val="24"/>
              </w:rPr>
              <w:t>，核心立地条件为冬春干旱、光照强、土壤多为偏贫瘠红壤 / 紫色土、山区多风，清单中山茱萸、枫香、银杏、垂丝海棠等品种耐干旱性差、对土壤肥力及湿润度要求高，针对此类品种是否有明确的土壤改良、种植微地形及专项养护措施要求？</w:t>
            </w:r>
          </w:p>
        </w:tc>
        <w:tc>
          <w:tcPr>
            <w:tcW w:w="4261" w:type="dxa"/>
            <w:tcBorders>
              <w:tl2br w:val="nil"/>
              <w:tr2bl w:val="nil"/>
            </w:tcBorders>
            <w:vAlign w:val="center"/>
          </w:tcPr>
          <w:p w14:paraId="73807F34">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0B63D55B">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571CDEE5">
            <w:pPr>
              <w:numPr>
                <w:ilvl w:val="0"/>
                <w:numId w:val="0"/>
              </w:numPr>
              <w:spacing w:line="360" w:lineRule="auto"/>
              <w:jc w:val="center"/>
              <w:rPr>
                <w:rFonts w:hint="eastAsia" w:ascii="宋体" w:hAnsi="宋体" w:eastAsia="宋体" w:cs="宋体"/>
                <w:b w:val="0"/>
                <w:bCs w:val="0"/>
                <w:sz w:val="24"/>
                <w:szCs w:val="24"/>
                <w:vertAlign w:val="baseline"/>
                <w:lang w:val="en-US" w:eastAsia="zh-CN"/>
              </w:rPr>
            </w:pPr>
            <w:r>
              <w:rPr>
                <w:rFonts w:ascii="宋体" w:hAnsi="宋体" w:eastAsia="宋体" w:cs="宋体"/>
                <w:sz w:val="24"/>
                <w:szCs w:val="24"/>
              </w:rPr>
              <w:t>清单第 31 项红梅（Φ25cm）、第 22 项紫玉兰（Φ20cm）为大规格苗木，该类品种本身移栽难度大，且生长习性与会理干热气候适配性差，移栽成活率风险极高，请问设计是否考虑该类大规格苗木的移栽成活率，是否需要降低胸径规格或替换为当地适生品种？</w:t>
            </w:r>
          </w:p>
        </w:tc>
        <w:tc>
          <w:tcPr>
            <w:tcW w:w="4261" w:type="dxa"/>
            <w:tcBorders>
              <w:tl2br w:val="nil"/>
              <w:tr2bl w:val="nil"/>
            </w:tcBorders>
            <w:vAlign w:val="center"/>
          </w:tcPr>
          <w:p w14:paraId="3AE27CFE">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19AC7D0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72EE0355">
            <w:pPr>
              <w:numPr>
                <w:ilvl w:val="0"/>
                <w:numId w:val="0"/>
              </w:numPr>
              <w:spacing w:line="360" w:lineRule="auto"/>
              <w:jc w:val="center"/>
              <w:rPr>
                <w:rFonts w:ascii="宋体" w:hAnsi="宋体" w:eastAsia="宋体" w:cs="宋体"/>
                <w:sz w:val="24"/>
                <w:szCs w:val="24"/>
              </w:rPr>
            </w:pPr>
            <w:r>
              <w:rPr>
                <w:rFonts w:ascii="宋体" w:hAnsi="宋体" w:eastAsia="宋体" w:cs="宋体"/>
                <w:sz w:val="24"/>
                <w:szCs w:val="24"/>
              </w:rPr>
              <w:t>毛竹在清单中既按常绿乔木（第 33 项，Φ15cm H400-500cm）列项，又按地被灌木（第 46 项，25-30cm）列项，请问两类毛竹的种植区域、景观功能定位及具体种植技术要求是否有明确区分，是否需要统一列项及施工标准？</w:t>
            </w:r>
          </w:p>
        </w:tc>
        <w:tc>
          <w:tcPr>
            <w:tcW w:w="4261" w:type="dxa"/>
            <w:tcBorders>
              <w:tl2br w:val="nil"/>
              <w:tr2bl w:val="nil"/>
            </w:tcBorders>
            <w:vAlign w:val="center"/>
          </w:tcPr>
          <w:p w14:paraId="48A0B318">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3807D328">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5DCFD768">
            <w:pPr>
              <w:numPr>
                <w:ilvl w:val="0"/>
                <w:numId w:val="0"/>
              </w:numPr>
              <w:spacing w:line="360" w:lineRule="auto"/>
              <w:jc w:val="center"/>
              <w:rPr>
                <w:rFonts w:ascii="宋体" w:hAnsi="宋体" w:eastAsia="宋体" w:cs="宋体"/>
                <w:sz w:val="24"/>
                <w:szCs w:val="24"/>
              </w:rPr>
            </w:pPr>
            <w:r>
              <w:rPr>
                <w:rFonts w:ascii="宋体" w:hAnsi="宋体" w:eastAsia="宋体" w:cs="宋体"/>
                <w:sz w:val="24"/>
                <w:szCs w:val="24"/>
              </w:rPr>
              <w:t>清单第 76 项为山茱萸 + 金盏菊 + 黄菊混合种植品种，请问三类植物的种植配比（株数 /㎡）、种植布局（组团 / 混播）是否有明确要求，是否需按主次品种划分种植密度？</w:t>
            </w:r>
          </w:p>
        </w:tc>
        <w:tc>
          <w:tcPr>
            <w:tcW w:w="4261" w:type="dxa"/>
            <w:tcBorders>
              <w:tl2br w:val="nil"/>
              <w:tr2bl w:val="nil"/>
            </w:tcBorders>
            <w:vAlign w:val="center"/>
          </w:tcPr>
          <w:p w14:paraId="7007C8BD">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03B6022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2385B650">
            <w:pPr>
              <w:numPr>
                <w:ilvl w:val="0"/>
                <w:numId w:val="0"/>
              </w:numPr>
              <w:spacing w:line="360" w:lineRule="auto"/>
              <w:jc w:val="center"/>
              <w:rPr>
                <w:rFonts w:ascii="宋体" w:hAnsi="宋体" w:eastAsia="宋体" w:cs="宋体"/>
                <w:sz w:val="24"/>
                <w:szCs w:val="24"/>
              </w:rPr>
            </w:pPr>
            <w:r>
              <w:rPr>
                <w:rFonts w:ascii="宋体" w:hAnsi="宋体" w:eastAsia="宋体" w:cs="宋体"/>
                <w:sz w:val="24"/>
                <w:szCs w:val="24"/>
              </w:rPr>
              <w:t>清单内所有乔木统一标注 “树木支撑架 树（竹）棍桩”，但第 5 项蓝花楹（Φ30cm）、31 项红梅（Φ25cm）等大规格乔木，第 20 项合欢、27 项垂丝海棠等浅根乔木抗风性要求高，第 33 项毛竹为中空秆体易受机械损伤，请问针对此类品种是否需要调整支撑方式，若需要请明确不同品种的具体支撑工艺、支撑材料及支撑拆除时间？</w:t>
            </w:r>
          </w:p>
        </w:tc>
        <w:tc>
          <w:tcPr>
            <w:tcW w:w="4261" w:type="dxa"/>
            <w:tcBorders>
              <w:tl2br w:val="nil"/>
              <w:tr2bl w:val="nil"/>
            </w:tcBorders>
            <w:vAlign w:val="center"/>
          </w:tcPr>
          <w:p w14:paraId="285F77C0">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0910BAB9">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722FA3E1">
            <w:pPr>
              <w:numPr>
                <w:ilvl w:val="0"/>
                <w:numId w:val="0"/>
              </w:numPr>
              <w:spacing w:line="360" w:lineRule="auto"/>
              <w:jc w:val="center"/>
              <w:rPr>
                <w:rFonts w:ascii="宋体" w:hAnsi="宋体" w:eastAsia="宋体" w:cs="宋体"/>
                <w:sz w:val="24"/>
                <w:szCs w:val="24"/>
              </w:rPr>
            </w:pPr>
            <w:r>
              <w:rPr>
                <w:rFonts w:ascii="宋体" w:hAnsi="宋体" w:eastAsia="宋体" w:cs="宋体"/>
                <w:sz w:val="24"/>
                <w:szCs w:val="24"/>
              </w:rPr>
              <w:t>清单第 1 项仅标注 “整理绿化用地、种植土回填、起坡造型等”，未明确种植土核心技术指标，请问针对喜肥品种（朴树、榉树）、喜微碱性品种（紫薇、栾树）、忌积水品种（樱花、垂丝海棠），是否有差异化的种植土配比、pH 值要求、有机肥添加量及种植土回填厚度要求？</w:t>
            </w:r>
          </w:p>
        </w:tc>
        <w:tc>
          <w:tcPr>
            <w:tcW w:w="4261" w:type="dxa"/>
            <w:tcBorders>
              <w:tl2br w:val="nil"/>
              <w:tr2bl w:val="nil"/>
            </w:tcBorders>
            <w:vAlign w:val="center"/>
          </w:tcPr>
          <w:p w14:paraId="587339B9">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59CD2D40">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404E053D">
            <w:pPr>
              <w:numPr>
                <w:ilvl w:val="0"/>
                <w:numId w:val="0"/>
              </w:numPr>
              <w:spacing w:line="360" w:lineRule="auto"/>
              <w:jc w:val="center"/>
              <w:rPr>
                <w:rFonts w:ascii="宋体" w:hAnsi="宋体" w:eastAsia="宋体" w:cs="宋体"/>
                <w:sz w:val="24"/>
                <w:szCs w:val="24"/>
              </w:rPr>
            </w:pPr>
            <w:r>
              <w:rPr>
                <w:rFonts w:ascii="宋体" w:hAnsi="宋体" w:eastAsia="宋体" w:cs="宋体"/>
                <w:sz w:val="24"/>
                <w:szCs w:val="24"/>
              </w:rPr>
              <w:t>樱花、垂丝海棠、杜英等忌积水品种种植区域，请问是否需要设计排水层，若需要请明确排水层的材质、厚度、施工工艺及盲管布置、坡度设计要求？</w:t>
            </w:r>
          </w:p>
        </w:tc>
        <w:tc>
          <w:tcPr>
            <w:tcW w:w="4261" w:type="dxa"/>
            <w:tcBorders>
              <w:tl2br w:val="nil"/>
              <w:tr2bl w:val="nil"/>
            </w:tcBorders>
            <w:vAlign w:val="center"/>
          </w:tcPr>
          <w:p w14:paraId="0F68280A">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2E115DFE">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5132F4A4">
            <w:pPr>
              <w:numPr>
                <w:ilvl w:val="0"/>
                <w:numId w:val="0"/>
              </w:numPr>
              <w:spacing w:line="360" w:lineRule="auto"/>
              <w:jc w:val="center"/>
              <w:rPr>
                <w:rFonts w:ascii="宋体" w:hAnsi="宋体" w:eastAsia="宋体" w:cs="宋体"/>
                <w:sz w:val="24"/>
                <w:szCs w:val="24"/>
              </w:rPr>
            </w:pPr>
            <w:r>
              <w:rPr>
                <w:rFonts w:ascii="宋体" w:hAnsi="宋体" w:eastAsia="宋体" w:cs="宋体"/>
                <w:sz w:val="24"/>
                <w:szCs w:val="24"/>
              </w:rPr>
              <w:t>蓝花楹（Φ30cm）、榉树（Φ20cm）、乐昌含笑（Φ20cm）等大规格乔木，请问设计要求为裸根移栽、土球移栽还是容器苗移栽，若为土球移栽请明确土球直径 / 高度与胸径的比例要求及土球包扎工艺标准？</w:t>
            </w:r>
          </w:p>
        </w:tc>
        <w:tc>
          <w:tcPr>
            <w:tcW w:w="4261" w:type="dxa"/>
            <w:tcBorders>
              <w:tl2br w:val="nil"/>
              <w:tr2bl w:val="nil"/>
            </w:tcBorders>
            <w:vAlign w:val="center"/>
          </w:tcPr>
          <w:p w14:paraId="41264882">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670911D4">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3B630471">
            <w:pPr>
              <w:numPr>
                <w:ilvl w:val="0"/>
                <w:numId w:val="0"/>
              </w:numPr>
              <w:spacing w:line="360" w:lineRule="auto"/>
              <w:jc w:val="center"/>
              <w:rPr>
                <w:rFonts w:ascii="宋体" w:hAnsi="宋体" w:eastAsia="宋体" w:cs="宋体"/>
                <w:sz w:val="24"/>
                <w:szCs w:val="24"/>
              </w:rPr>
            </w:pPr>
            <w:r>
              <w:rPr>
                <w:rFonts w:ascii="宋体" w:hAnsi="宋体" w:eastAsia="宋体" w:cs="宋体"/>
                <w:sz w:val="24"/>
                <w:szCs w:val="24"/>
              </w:rPr>
              <w:t>清单仅标注各苗木单株 / 平米工程量，未明确乔木种植间距、地被灌木种植行株距，请问是否有明确的种植密度设计图纸，若有请提供；若无请明确不同品种的具体种植间距 / 行株距，尤其是垂丝海棠（190 株）、木槿（204 株）、红梅（215 株）等冠幅较大品种的种植间距？</w:t>
            </w:r>
          </w:p>
        </w:tc>
        <w:tc>
          <w:tcPr>
            <w:tcW w:w="4261" w:type="dxa"/>
            <w:tcBorders>
              <w:tl2br w:val="nil"/>
              <w:tr2bl w:val="nil"/>
            </w:tcBorders>
            <w:vAlign w:val="center"/>
          </w:tcPr>
          <w:p w14:paraId="427F90ED">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7EB097C6">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07582E6E">
            <w:pPr>
              <w:numPr>
                <w:ilvl w:val="0"/>
                <w:numId w:val="0"/>
              </w:numPr>
              <w:spacing w:line="360" w:lineRule="auto"/>
              <w:jc w:val="center"/>
              <w:rPr>
                <w:rFonts w:ascii="宋体" w:hAnsi="宋体" w:eastAsia="宋体" w:cs="宋体"/>
                <w:sz w:val="24"/>
                <w:szCs w:val="24"/>
              </w:rPr>
            </w:pPr>
            <w:r>
              <w:rPr>
                <w:rFonts w:ascii="宋体" w:hAnsi="宋体" w:eastAsia="宋体" w:cs="宋体"/>
                <w:sz w:val="24"/>
                <w:szCs w:val="24"/>
              </w:rPr>
              <w:t>梅类（红梅、宫粉梅、黄香梅）、海棠类、杜鹃等品种在会理干热气候下易发生红蜘蛛、炭疽病、蚜虫等病虫害，请问设计是否有明确的病虫害防治专项要求，包括药剂选择、施药频次及养护期内的病虫害防治节点？</w:t>
            </w:r>
          </w:p>
        </w:tc>
        <w:tc>
          <w:tcPr>
            <w:tcW w:w="4261" w:type="dxa"/>
            <w:tcBorders>
              <w:tl2br w:val="nil"/>
              <w:tr2bl w:val="nil"/>
            </w:tcBorders>
            <w:vAlign w:val="center"/>
          </w:tcPr>
          <w:p w14:paraId="2861CCBF">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6269B937">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437FCA7E">
            <w:pPr>
              <w:numPr>
                <w:ilvl w:val="0"/>
                <w:numId w:val="0"/>
              </w:numPr>
              <w:spacing w:line="360" w:lineRule="auto"/>
              <w:jc w:val="center"/>
              <w:rPr>
                <w:rFonts w:ascii="宋体" w:hAnsi="宋体" w:eastAsia="宋体" w:cs="宋体"/>
                <w:sz w:val="24"/>
                <w:szCs w:val="24"/>
              </w:rPr>
            </w:pPr>
            <w:r>
              <w:rPr>
                <w:rFonts w:ascii="宋体" w:hAnsi="宋体" w:eastAsia="宋体" w:cs="宋体"/>
                <w:sz w:val="24"/>
                <w:szCs w:val="24"/>
              </w:rPr>
              <w:t>清单第 80 项 “其他”（0501020011080）仅标注种类为其他，无具体规格、品种及养护要求，请问该项目所包含的具体苗木品种、规格？</w:t>
            </w:r>
          </w:p>
        </w:tc>
        <w:tc>
          <w:tcPr>
            <w:tcW w:w="4261" w:type="dxa"/>
            <w:tcBorders>
              <w:tl2br w:val="nil"/>
              <w:tr2bl w:val="nil"/>
            </w:tcBorders>
            <w:vAlign w:val="center"/>
          </w:tcPr>
          <w:p w14:paraId="3375D838">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3B89D6B3">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5E712593">
            <w:pPr>
              <w:numPr>
                <w:ilvl w:val="0"/>
                <w:numId w:val="0"/>
              </w:numPr>
              <w:spacing w:line="360" w:lineRule="auto"/>
              <w:jc w:val="center"/>
              <w:rPr>
                <w:rFonts w:hint="eastAsia" w:ascii="宋体" w:hAnsi="宋体" w:eastAsia="宋体" w:cs="宋体"/>
                <w:sz w:val="24"/>
                <w:szCs w:val="24"/>
                <w:lang w:eastAsia="zh-CN"/>
              </w:rPr>
            </w:pPr>
            <w:r>
              <w:rPr>
                <w:rFonts w:ascii="宋体" w:hAnsi="宋体" w:eastAsia="宋体" w:cs="宋体"/>
                <w:sz w:val="24"/>
                <w:szCs w:val="24"/>
              </w:rPr>
              <w:t>常绿乔木分部的杜鹃、鸡冠刺桐等品种无胸径指标，地被灌木分部的三角梅、木芙蓉等品种冠幅标注异常</w:t>
            </w:r>
            <w:r>
              <w:rPr>
                <w:rFonts w:hint="eastAsia" w:ascii="宋体" w:hAnsi="宋体" w:eastAsia="宋体" w:cs="宋体"/>
                <w:sz w:val="24"/>
                <w:szCs w:val="24"/>
                <w:lang w:eastAsia="zh-CN"/>
              </w:rPr>
              <w:t>。</w:t>
            </w:r>
          </w:p>
        </w:tc>
        <w:tc>
          <w:tcPr>
            <w:tcW w:w="4261" w:type="dxa"/>
            <w:tcBorders>
              <w:tl2br w:val="nil"/>
              <w:tr2bl w:val="nil"/>
            </w:tcBorders>
            <w:vAlign w:val="center"/>
          </w:tcPr>
          <w:p w14:paraId="580F7CB3">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r w14:paraId="42F20562">
        <w:tblPrEx>
          <w:tblBorders>
            <w:top w:val="double" w:color="auto" w:sz="4" w:space="0"/>
            <w:left w:val="double" w:color="auto" w:sz="4" w:space="0"/>
            <w:bottom w:val="double" w:color="auto" w:sz="4" w:space="0"/>
            <w:right w:val="doubl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l2br w:val="nil"/>
              <w:tr2bl w:val="nil"/>
            </w:tcBorders>
            <w:vAlign w:val="center"/>
          </w:tcPr>
          <w:p w14:paraId="6841A92B">
            <w:pPr>
              <w:numPr>
                <w:ilvl w:val="0"/>
                <w:numId w:val="0"/>
              </w:numPr>
              <w:spacing w:line="360" w:lineRule="auto"/>
              <w:jc w:val="center"/>
              <w:rPr>
                <w:rFonts w:ascii="宋体" w:hAnsi="宋体" w:eastAsia="宋体" w:cs="宋体"/>
                <w:sz w:val="24"/>
                <w:szCs w:val="24"/>
              </w:rPr>
            </w:pPr>
            <w:r>
              <w:rPr>
                <w:rFonts w:ascii="宋体" w:hAnsi="宋体" w:eastAsia="宋体" w:cs="宋体"/>
                <w:sz w:val="24"/>
                <w:szCs w:val="24"/>
              </w:rPr>
              <w:t>喜阴品种（乐昌含笑、山茶）与强喜光品种（蓝花楹、美丽异木棉）相邻种植，请问设计是否有明确的遮阴设计措施（如配植中层遮阴植物、设置人工遮阴设施），或是否需要调整种植布局？</w:t>
            </w:r>
          </w:p>
        </w:tc>
        <w:tc>
          <w:tcPr>
            <w:tcW w:w="4261" w:type="dxa"/>
            <w:tcBorders>
              <w:tl2br w:val="nil"/>
              <w:tr2bl w:val="nil"/>
            </w:tcBorders>
            <w:vAlign w:val="center"/>
          </w:tcPr>
          <w:p w14:paraId="25C61D70">
            <w:pPr>
              <w:numPr>
                <w:ilvl w:val="0"/>
                <w:numId w:val="0"/>
              </w:numPr>
              <w:spacing w:line="360" w:lineRule="auto"/>
              <w:jc w:val="center"/>
              <w:rPr>
                <w:rFonts w:hint="eastAsia" w:ascii="宋体" w:hAnsi="宋体" w:eastAsia="宋体" w:cs="宋体"/>
                <w:b w:val="0"/>
                <w:bCs w:val="0"/>
                <w:sz w:val="24"/>
                <w:szCs w:val="24"/>
                <w:vertAlign w:val="baseline"/>
                <w:lang w:val="en-US" w:eastAsia="zh-CN"/>
              </w:rPr>
            </w:pPr>
          </w:p>
        </w:tc>
      </w:tr>
    </w:tbl>
    <w:p w14:paraId="01A2B834">
      <w:pPr>
        <w:numPr>
          <w:ilvl w:val="0"/>
          <w:numId w:val="0"/>
        </w:numPr>
        <w:ind w:leftChars="200"/>
        <w:jc w:val="both"/>
        <w:rPr>
          <w:rFonts w:hint="default"/>
          <w:b w:val="0"/>
          <w:bCs w:val="0"/>
          <w:lang w:val="en-US" w:eastAsia="zh-CN"/>
        </w:rPr>
      </w:pPr>
    </w:p>
    <w:p w14:paraId="4EC6D209">
      <w:pPr>
        <w:numPr>
          <w:ilvl w:val="0"/>
          <w:numId w:val="2"/>
        </w:numPr>
        <w:ind w:left="0" w:leftChars="0" w:firstLine="0" w:firstLineChars="0"/>
        <w:jc w:val="both"/>
        <w:rPr>
          <w:rFonts w:hint="eastAsia"/>
          <w:b/>
          <w:bCs/>
          <w:lang w:val="en-US" w:eastAsia="zh-CN"/>
        </w:rPr>
      </w:pPr>
      <w:r>
        <w:rPr>
          <w:rFonts w:hint="eastAsia"/>
          <w:b/>
          <w:bCs/>
          <w:lang w:val="en-US" w:eastAsia="zh-CN"/>
        </w:rPr>
        <w:t>土建篇</w:t>
      </w:r>
    </w:p>
    <w:p w14:paraId="12F8E639">
      <w:pPr>
        <w:rPr>
          <w:rFonts w:hint="default" w:eastAsia="仿宋"/>
          <w:lang w:val="en-US" w:eastAsia="zh-CN"/>
        </w:rPr>
      </w:pPr>
      <w:r>
        <w:rPr>
          <w:rFonts w:hint="eastAsia"/>
          <w:lang w:val="en-US" w:eastAsia="zh-CN"/>
        </w:rPr>
        <w:t>1、种子库01，餐厅楼梯TL无做法大样、无配筋；结构平面图未体现结构楼梯定位，平面布置。</w:t>
      </w:r>
    </w:p>
    <w:p w14:paraId="549C4A88">
      <w:r>
        <w:drawing>
          <wp:inline distT="0" distB="0" distL="114300" distR="114300">
            <wp:extent cx="5273040" cy="2912110"/>
            <wp:effectExtent l="0" t="0" r="1016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5"/>
                    <a:stretch>
                      <a:fillRect/>
                    </a:stretch>
                  </pic:blipFill>
                  <pic:spPr>
                    <a:xfrm>
                      <a:off x="0" y="0"/>
                      <a:ext cx="5273040" cy="2912110"/>
                    </a:xfrm>
                    <a:prstGeom prst="rect">
                      <a:avLst/>
                    </a:prstGeom>
                    <a:noFill/>
                    <a:ln>
                      <a:noFill/>
                    </a:ln>
                  </pic:spPr>
                </pic:pic>
              </a:graphicData>
            </a:graphic>
          </wp:inline>
        </w:drawing>
      </w:r>
    </w:p>
    <w:p w14:paraId="22A19FA8">
      <w:pPr>
        <w:rPr>
          <w:rFonts w:hint="default"/>
          <w:lang w:val="en-US" w:eastAsia="zh-CN"/>
        </w:rPr>
      </w:pPr>
      <w:r>
        <w:rPr>
          <w:rFonts w:hint="eastAsia"/>
          <w:lang w:val="en-US" w:eastAsia="zh-CN"/>
        </w:rPr>
        <w:t>2、各栋楼，结构平面无标高标注，仅有建筑图有标高标注，是否以建筑标注标高为准。</w:t>
      </w:r>
    </w:p>
    <w:p w14:paraId="0B5872AC">
      <w:r>
        <w:drawing>
          <wp:inline distT="0" distB="0" distL="114300" distR="114300">
            <wp:extent cx="5269865" cy="2738120"/>
            <wp:effectExtent l="0" t="0" r="635"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6"/>
                    <a:stretch>
                      <a:fillRect/>
                    </a:stretch>
                  </pic:blipFill>
                  <pic:spPr>
                    <a:xfrm>
                      <a:off x="0" y="0"/>
                      <a:ext cx="5269865" cy="2738120"/>
                    </a:xfrm>
                    <a:prstGeom prst="rect">
                      <a:avLst/>
                    </a:prstGeom>
                    <a:noFill/>
                    <a:ln>
                      <a:noFill/>
                    </a:ln>
                  </pic:spPr>
                </pic:pic>
              </a:graphicData>
            </a:graphic>
          </wp:inline>
        </w:drawing>
      </w:r>
    </w:p>
    <w:p w14:paraId="6031F46B">
      <w:r>
        <w:drawing>
          <wp:inline distT="0" distB="0" distL="114300" distR="114300">
            <wp:extent cx="5266690" cy="1431925"/>
            <wp:effectExtent l="0" t="0" r="3810"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7"/>
                    <a:stretch>
                      <a:fillRect/>
                    </a:stretch>
                  </pic:blipFill>
                  <pic:spPr>
                    <a:xfrm>
                      <a:off x="0" y="0"/>
                      <a:ext cx="5266690" cy="1431925"/>
                    </a:xfrm>
                    <a:prstGeom prst="rect">
                      <a:avLst/>
                    </a:prstGeom>
                    <a:noFill/>
                    <a:ln>
                      <a:noFill/>
                    </a:ln>
                  </pic:spPr>
                </pic:pic>
              </a:graphicData>
            </a:graphic>
          </wp:inline>
        </w:drawing>
      </w:r>
    </w:p>
    <w:p w14:paraId="60C67C29">
      <w:pPr>
        <w:rPr>
          <w:rFonts w:hint="default"/>
          <w:lang w:val="en-US" w:eastAsia="zh-CN"/>
        </w:rPr>
      </w:pPr>
      <w:r>
        <w:rPr>
          <w:rFonts w:hint="eastAsia"/>
          <w:lang w:val="en-US" w:eastAsia="zh-CN"/>
        </w:rPr>
        <w:t>3、本项目所处区域无预拌砂浆，建议改为自拌砂浆</w:t>
      </w:r>
    </w:p>
    <w:p w14:paraId="1C6701DA">
      <w:r>
        <w:drawing>
          <wp:inline distT="0" distB="0" distL="114300" distR="114300">
            <wp:extent cx="5248275" cy="2385060"/>
            <wp:effectExtent l="0" t="0" r="9525"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8"/>
                    <a:stretch>
                      <a:fillRect/>
                    </a:stretch>
                  </pic:blipFill>
                  <pic:spPr>
                    <a:xfrm>
                      <a:off x="0" y="0"/>
                      <a:ext cx="5248275" cy="2385060"/>
                    </a:xfrm>
                    <a:prstGeom prst="rect">
                      <a:avLst/>
                    </a:prstGeom>
                    <a:noFill/>
                    <a:ln>
                      <a:noFill/>
                    </a:ln>
                  </pic:spPr>
                </pic:pic>
              </a:graphicData>
            </a:graphic>
          </wp:inline>
        </w:drawing>
      </w:r>
    </w:p>
    <w:p w14:paraId="728CA616">
      <w:pPr>
        <w:rPr>
          <w:rFonts w:hint="default"/>
          <w:lang w:val="en-US" w:eastAsia="zh-CN"/>
        </w:rPr>
      </w:pPr>
      <w:r>
        <w:rPr>
          <w:rFonts w:hint="eastAsia"/>
          <w:lang w:val="en-US" w:eastAsia="zh-CN"/>
        </w:rPr>
        <w:t>4、所有玻璃门窗、玻璃幕墙无技术参数要求，12.3外门窗框及玻璃选型门窗表仅有管理用房01有，其余无，建议完善其余门窗表及玻璃及玻璃幕墙相关详细技术参数；玻璃幕墙龙骨为给出技术参数要求，建议给出技术参数要求，嵌缝密封膏未给出技术参数要求；幕墙预埋件未给出技术参数要求及抗拔要求</w:t>
      </w:r>
    </w:p>
    <w:p w14:paraId="0C5DF896">
      <w:r>
        <w:drawing>
          <wp:inline distT="0" distB="0" distL="114300" distR="114300">
            <wp:extent cx="4657725" cy="2730500"/>
            <wp:effectExtent l="0" t="0" r="317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29"/>
                    <a:stretch>
                      <a:fillRect/>
                    </a:stretch>
                  </pic:blipFill>
                  <pic:spPr>
                    <a:xfrm>
                      <a:off x="0" y="0"/>
                      <a:ext cx="4657725" cy="2730500"/>
                    </a:xfrm>
                    <a:prstGeom prst="rect">
                      <a:avLst/>
                    </a:prstGeom>
                    <a:noFill/>
                    <a:ln>
                      <a:noFill/>
                    </a:ln>
                  </pic:spPr>
                </pic:pic>
              </a:graphicData>
            </a:graphic>
          </wp:inline>
        </w:drawing>
      </w:r>
    </w:p>
    <w:p w14:paraId="5C220071">
      <w:r>
        <w:drawing>
          <wp:inline distT="0" distB="0" distL="114300" distR="114300">
            <wp:extent cx="5264150" cy="304800"/>
            <wp:effectExtent l="0" t="0" r="635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0"/>
                    <a:stretch>
                      <a:fillRect/>
                    </a:stretch>
                  </pic:blipFill>
                  <pic:spPr>
                    <a:xfrm>
                      <a:off x="0" y="0"/>
                      <a:ext cx="5264150" cy="304800"/>
                    </a:xfrm>
                    <a:prstGeom prst="rect">
                      <a:avLst/>
                    </a:prstGeom>
                    <a:noFill/>
                    <a:ln>
                      <a:noFill/>
                    </a:ln>
                  </pic:spPr>
                </pic:pic>
              </a:graphicData>
            </a:graphic>
          </wp:inline>
        </w:drawing>
      </w:r>
    </w:p>
    <w:p w14:paraId="296EDA42">
      <w:pPr>
        <w:rPr>
          <w:rFonts w:hint="default"/>
          <w:lang w:val="en-US" w:eastAsia="zh-CN"/>
        </w:rPr>
      </w:pPr>
      <w:r>
        <w:rPr>
          <w:rFonts w:hint="eastAsia"/>
          <w:lang w:val="en-US" w:eastAsia="zh-CN"/>
        </w:rPr>
        <w:t>5、铝板幕墙及铝板饰面无颜色、厚度等技术参数要求，铝板幕墙金属龙骨及连接件无详细技术参数要求；</w:t>
      </w:r>
    </w:p>
    <w:p w14:paraId="05D3097E">
      <w:r>
        <w:drawing>
          <wp:inline distT="0" distB="0" distL="114300" distR="114300">
            <wp:extent cx="5258435" cy="2842260"/>
            <wp:effectExtent l="0" t="0" r="12065" b="254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5258435" cy="2842260"/>
                    </a:xfrm>
                    <a:prstGeom prst="rect">
                      <a:avLst/>
                    </a:prstGeom>
                    <a:noFill/>
                    <a:ln>
                      <a:noFill/>
                    </a:ln>
                  </pic:spPr>
                </pic:pic>
              </a:graphicData>
            </a:graphic>
          </wp:inline>
        </w:drawing>
      </w:r>
    </w:p>
    <w:p w14:paraId="1F60A4B5">
      <w:pPr>
        <w:rPr>
          <w:rFonts w:hint="default"/>
          <w:lang w:val="en-US" w:eastAsia="zh-CN"/>
        </w:rPr>
      </w:pPr>
      <w:r>
        <w:rPr>
          <w:rFonts w:hint="eastAsia"/>
          <w:lang w:val="en-US" w:eastAsia="zh-CN"/>
        </w:rPr>
        <w:t>6、装饰铝合金参数无壁厚及颜色要求。</w:t>
      </w:r>
    </w:p>
    <w:p w14:paraId="7A41EE71">
      <w:r>
        <w:drawing>
          <wp:inline distT="0" distB="0" distL="114300" distR="114300">
            <wp:extent cx="5262880" cy="1900555"/>
            <wp:effectExtent l="0" t="0" r="7620" b="444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32"/>
                    <a:stretch>
                      <a:fillRect/>
                    </a:stretch>
                  </pic:blipFill>
                  <pic:spPr>
                    <a:xfrm>
                      <a:off x="0" y="0"/>
                      <a:ext cx="5262880" cy="1900555"/>
                    </a:xfrm>
                    <a:prstGeom prst="rect">
                      <a:avLst/>
                    </a:prstGeom>
                    <a:noFill/>
                    <a:ln>
                      <a:noFill/>
                    </a:ln>
                  </pic:spPr>
                </pic:pic>
              </a:graphicData>
            </a:graphic>
          </wp:inline>
        </w:drawing>
      </w:r>
    </w:p>
    <w:p w14:paraId="22B49C1D">
      <w:pPr>
        <w:rPr>
          <w:rFonts w:hint="default"/>
          <w:lang w:val="en-US" w:eastAsia="zh-CN"/>
        </w:rPr>
      </w:pPr>
      <w:r>
        <w:rPr>
          <w:rFonts w:hint="eastAsia"/>
          <w:lang w:val="en-US" w:eastAsia="zh-CN"/>
        </w:rPr>
        <w:t>7、真石漆墙面无颜色要求</w:t>
      </w:r>
    </w:p>
    <w:p w14:paraId="5864DC2C">
      <w:r>
        <w:drawing>
          <wp:inline distT="0" distB="0" distL="114300" distR="114300">
            <wp:extent cx="5269865" cy="1777365"/>
            <wp:effectExtent l="0" t="0" r="635" b="63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33"/>
                    <a:stretch>
                      <a:fillRect/>
                    </a:stretch>
                  </pic:blipFill>
                  <pic:spPr>
                    <a:xfrm>
                      <a:off x="0" y="0"/>
                      <a:ext cx="5269865" cy="1777365"/>
                    </a:xfrm>
                    <a:prstGeom prst="rect">
                      <a:avLst/>
                    </a:prstGeom>
                    <a:noFill/>
                    <a:ln>
                      <a:noFill/>
                    </a:ln>
                  </pic:spPr>
                </pic:pic>
              </a:graphicData>
            </a:graphic>
          </wp:inline>
        </w:drawing>
      </w:r>
    </w:p>
    <w:p w14:paraId="540918D5">
      <w:pPr>
        <w:rPr>
          <w:rFonts w:hint="default"/>
          <w:lang w:val="en-US" w:eastAsia="zh-CN"/>
        </w:rPr>
      </w:pPr>
      <w:r>
        <w:rPr>
          <w:rFonts w:hint="eastAsia"/>
          <w:lang w:val="en-US" w:eastAsia="zh-CN"/>
        </w:rPr>
        <w:t>8、顶棚1做法，白色无机涂料无具体型号参数，顶棚2仅有砂浆抹面，无其他装饰，是否仅有抹灰无其他做法。</w:t>
      </w:r>
    </w:p>
    <w:p w14:paraId="3DA95CA8">
      <w:r>
        <w:drawing>
          <wp:inline distT="0" distB="0" distL="114300" distR="114300">
            <wp:extent cx="5264150" cy="1446530"/>
            <wp:effectExtent l="0" t="0" r="6350" b="127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pic:cNvPicPr>
                  </pic:nvPicPr>
                  <pic:blipFill>
                    <a:blip r:embed="rId34"/>
                    <a:stretch>
                      <a:fillRect/>
                    </a:stretch>
                  </pic:blipFill>
                  <pic:spPr>
                    <a:xfrm>
                      <a:off x="0" y="0"/>
                      <a:ext cx="5264150" cy="1446530"/>
                    </a:xfrm>
                    <a:prstGeom prst="rect">
                      <a:avLst/>
                    </a:prstGeom>
                    <a:noFill/>
                    <a:ln>
                      <a:noFill/>
                    </a:ln>
                  </pic:spPr>
                </pic:pic>
              </a:graphicData>
            </a:graphic>
          </wp:inline>
        </w:drawing>
      </w:r>
    </w:p>
    <w:p w14:paraId="1B4CA554">
      <w:pPr>
        <w:rPr>
          <w:rFonts w:hint="default"/>
          <w:lang w:val="en-US" w:eastAsia="zh-CN"/>
        </w:rPr>
      </w:pPr>
      <w:r>
        <w:rPr>
          <w:rFonts w:hint="eastAsia"/>
          <w:lang w:val="en-US" w:eastAsia="zh-CN"/>
        </w:rPr>
        <w:t>9、贮藏库01楼梯做法仅有建筑楼梯无结构大样，无梯梁做法大样、结构平面无楼梯定位及平面。</w:t>
      </w:r>
    </w:p>
    <w:p w14:paraId="6B50DA0E">
      <w:r>
        <w:drawing>
          <wp:inline distT="0" distB="0" distL="114300" distR="114300">
            <wp:extent cx="5266690" cy="2684780"/>
            <wp:effectExtent l="0" t="0" r="3810" b="762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35"/>
                    <a:stretch>
                      <a:fillRect/>
                    </a:stretch>
                  </pic:blipFill>
                  <pic:spPr>
                    <a:xfrm>
                      <a:off x="0" y="0"/>
                      <a:ext cx="5266690" cy="2684780"/>
                    </a:xfrm>
                    <a:prstGeom prst="rect">
                      <a:avLst/>
                    </a:prstGeom>
                    <a:noFill/>
                    <a:ln>
                      <a:noFill/>
                    </a:ln>
                  </pic:spPr>
                </pic:pic>
              </a:graphicData>
            </a:graphic>
          </wp:inline>
        </w:drawing>
      </w:r>
    </w:p>
    <w:p w14:paraId="7CA3D401">
      <w:pPr>
        <w:rPr>
          <w:rFonts w:hint="default"/>
          <w:lang w:val="en-US" w:eastAsia="zh-CN"/>
        </w:rPr>
      </w:pPr>
      <w:r>
        <w:rPr>
          <w:rFonts w:hint="eastAsia"/>
          <w:lang w:val="en-US" w:eastAsia="zh-CN"/>
        </w:rPr>
        <w:t>10、苗木窖04、生产用房01，外围装饰墙做法大样</w:t>
      </w:r>
    </w:p>
    <w:p w14:paraId="10E862AB">
      <w:r>
        <w:drawing>
          <wp:inline distT="0" distB="0" distL="114300" distR="114300">
            <wp:extent cx="5273675" cy="1615440"/>
            <wp:effectExtent l="0" t="0" r="9525" b="1016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pic:cNvPicPr>
                  </pic:nvPicPr>
                  <pic:blipFill>
                    <a:blip r:embed="rId36"/>
                    <a:stretch>
                      <a:fillRect/>
                    </a:stretch>
                  </pic:blipFill>
                  <pic:spPr>
                    <a:xfrm>
                      <a:off x="0" y="0"/>
                      <a:ext cx="5273675" cy="1615440"/>
                    </a:xfrm>
                    <a:prstGeom prst="rect">
                      <a:avLst/>
                    </a:prstGeom>
                    <a:noFill/>
                    <a:ln>
                      <a:noFill/>
                    </a:ln>
                  </pic:spPr>
                </pic:pic>
              </a:graphicData>
            </a:graphic>
          </wp:inline>
        </w:drawing>
      </w:r>
    </w:p>
    <w:p w14:paraId="6632EDB3">
      <w:pPr>
        <w:rPr>
          <w:rFonts w:hint="default"/>
          <w:lang w:val="en-US" w:eastAsia="zh-CN"/>
        </w:rPr>
      </w:pPr>
      <w:r>
        <w:rPr>
          <w:rFonts w:hint="eastAsia"/>
          <w:lang w:val="en-US" w:eastAsia="zh-CN"/>
        </w:rPr>
        <w:t>11、种子库01，线条女儿墙无做法大样</w:t>
      </w:r>
    </w:p>
    <w:p w14:paraId="4AC9417C">
      <w:r>
        <w:drawing>
          <wp:inline distT="0" distB="0" distL="114300" distR="114300">
            <wp:extent cx="5262880" cy="2566670"/>
            <wp:effectExtent l="0" t="0" r="7620" b="1143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37"/>
                    <a:stretch>
                      <a:fillRect/>
                    </a:stretch>
                  </pic:blipFill>
                  <pic:spPr>
                    <a:xfrm>
                      <a:off x="0" y="0"/>
                      <a:ext cx="5262880" cy="2566670"/>
                    </a:xfrm>
                    <a:prstGeom prst="rect">
                      <a:avLst/>
                    </a:prstGeom>
                    <a:noFill/>
                    <a:ln>
                      <a:noFill/>
                    </a:ln>
                  </pic:spPr>
                </pic:pic>
              </a:graphicData>
            </a:graphic>
          </wp:inline>
        </w:drawing>
      </w:r>
    </w:p>
    <w:p w14:paraId="0027CB1C">
      <w:r>
        <w:drawing>
          <wp:inline distT="0" distB="0" distL="114300" distR="114300">
            <wp:extent cx="5252720" cy="2573655"/>
            <wp:effectExtent l="0" t="0" r="5080" b="444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8"/>
                    <a:stretch>
                      <a:fillRect/>
                    </a:stretch>
                  </pic:blipFill>
                  <pic:spPr>
                    <a:xfrm>
                      <a:off x="0" y="0"/>
                      <a:ext cx="5252720" cy="2573655"/>
                    </a:xfrm>
                    <a:prstGeom prst="rect">
                      <a:avLst/>
                    </a:prstGeom>
                    <a:noFill/>
                    <a:ln>
                      <a:noFill/>
                    </a:ln>
                  </pic:spPr>
                </pic:pic>
              </a:graphicData>
            </a:graphic>
          </wp:inline>
        </w:drawing>
      </w:r>
    </w:p>
    <w:p w14:paraId="7ACDDBB4">
      <w:pPr>
        <w:rPr>
          <w:rFonts w:hint="default"/>
          <w:lang w:val="en-US" w:eastAsia="zh-CN"/>
        </w:rPr>
      </w:pPr>
      <w:r>
        <w:rPr>
          <w:rFonts w:hint="eastAsia"/>
          <w:lang w:val="en-US" w:eastAsia="zh-CN"/>
        </w:rPr>
        <w:t>12、根据2024年8月1日起，住建部最新修订版《混凝土结构设计标准》GB/T50010-2010，4.1混凝土章节，删去了C15混凝土，且商混站已停供C15混凝土；建议垫层混凝土改为C20。</w:t>
      </w:r>
    </w:p>
    <w:p w14:paraId="0A8C87EA">
      <w:pPr>
        <w:numPr>
          <w:numId w:val="0"/>
        </w:numPr>
        <w:ind w:leftChars="0"/>
        <w:jc w:val="both"/>
        <w:rPr>
          <w:rFonts w:hint="eastAsia"/>
          <w:b/>
          <w:bCs/>
          <w:lang w:val="en-US" w:eastAsia="zh-CN"/>
        </w:rPr>
      </w:pPr>
      <w:r>
        <w:drawing>
          <wp:inline distT="0" distB="0" distL="114300" distR="114300">
            <wp:extent cx="5260975" cy="2004695"/>
            <wp:effectExtent l="0" t="0" r="9525" b="190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pic:cNvPicPr>
                  </pic:nvPicPr>
                  <pic:blipFill>
                    <a:blip r:embed="rId39"/>
                    <a:stretch>
                      <a:fillRect/>
                    </a:stretch>
                  </pic:blipFill>
                  <pic:spPr>
                    <a:xfrm>
                      <a:off x="0" y="0"/>
                      <a:ext cx="5260975" cy="2004695"/>
                    </a:xfrm>
                    <a:prstGeom prst="rect">
                      <a:avLst/>
                    </a:prstGeom>
                    <a:noFill/>
                    <a:ln>
                      <a:noFill/>
                    </a:ln>
                  </pic:spPr>
                </pic:pic>
              </a:graphicData>
            </a:graphic>
          </wp:inline>
        </w:drawing>
      </w:r>
    </w:p>
    <w:p w14:paraId="44D41032">
      <w:pPr>
        <w:numPr>
          <w:ilvl w:val="0"/>
          <w:numId w:val="2"/>
        </w:numPr>
        <w:ind w:left="0" w:leftChars="0" w:firstLine="0" w:firstLineChars="0"/>
        <w:jc w:val="both"/>
        <w:rPr>
          <w:rFonts w:hint="default"/>
          <w:b/>
          <w:bCs/>
          <w:lang w:val="en-US" w:eastAsia="zh-CN"/>
        </w:rPr>
      </w:pPr>
      <w:r>
        <w:rPr>
          <w:rFonts w:hint="eastAsia"/>
          <w:b/>
          <w:bCs/>
          <w:lang w:val="en-US" w:eastAsia="zh-CN"/>
        </w:rPr>
        <w:t>水电篇</w:t>
      </w:r>
    </w:p>
    <w:p w14:paraId="1A79CA0A">
      <w:pPr>
        <w:numPr>
          <w:ilvl w:val="0"/>
          <w:numId w:val="8"/>
        </w:numPr>
        <w:ind w:leftChars="200"/>
        <w:jc w:val="both"/>
        <w:rPr>
          <w:rFonts w:hint="eastAsia"/>
          <w:b w:val="0"/>
          <w:bCs w:val="0"/>
          <w:lang w:val="en-US" w:eastAsia="zh-CN"/>
        </w:rPr>
      </w:pPr>
      <w:r>
        <w:rPr>
          <w:rFonts w:hint="eastAsia"/>
          <w:b w:val="0"/>
          <w:bCs w:val="0"/>
          <w:lang w:val="en-US" w:eastAsia="zh-CN"/>
        </w:rPr>
        <w:t>绿化自动喷洒系统，未标注每根管网管径。</w:t>
      </w:r>
    </w:p>
    <w:p w14:paraId="464217D3">
      <w:pPr>
        <w:numPr>
          <w:ilvl w:val="0"/>
          <w:numId w:val="8"/>
        </w:numPr>
        <w:ind w:leftChars="200"/>
        <w:jc w:val="both"/>
        <w:rPr>
          <w:rFonts w:hint="eastAsia"/>
          <w:b w:val="0"/>
          <w:bCs w:val="0"/>
          <w:lang w:val="en-US" w:eastAsia="zh-CN"/>
        </w:rPr>
      </w:pPr>
      <w:r>
        <w:rPr>
          <w:rFonts w:hint="eastAsia"/>
          <w:b w:val="0"/>
          <w:bCs w:val="0"/>
          <w:lang w:val="en-US" w:eastAsia="zh-CN"/>
        </w:rPr>
        <w:t>未见箱变系统图</w:t>
      </w:r>
      <w:bookmarkStart w:id="0" w:name="_GoBack"/>
      <w:bookmarkEnd w:id="0"/>
    </w:p>
    <w:p w14:paraId="0AF37CF1">
      <w:pPr>
        <w:numPr>
          <w:ilvl w:val="0"/>
          <w:numId w:val="8"/>
        </w:numPr>
        <w:ind w:leftChars="200"/>
        <w:jc w:val="both"/>
        <w:rPr>
          <w:rFonts w:hint="eastAsia"/>
          <w:b w:val="0"/>
          <w:bCs w:val="0"/>
          <w:lang w:val="en-US" w:eastAsia="zh-CN"/>
        </w:rPr>
      </w:pPr>
      <w:r>
        <w:rPr>
          <w:rFonts w:hint="eastAsia"/>
          <w:b w:val="0"/>
          <w:bCs w:val="0"/>
          <w:lang w:val="en-US" w:eastAsia="zh-CN"/>
        </w:rPr>
        <w:t>每处房建配电总箱来电源均标注市电引来，是接市电还是箱变引来？箱变引来因注明箱变编号。</w:t>
      </w:r>
    </w:p>
    <w:p w14:paraId="53B43B6B">
      <w:pPr>
        <w:numPr>
          <w:ilvl w:val="0"/>
          <w:numId w:val="8"/>
        </w:numPr>
        <w:ind w:leftChars="200"/>
        <w:jc w:val="both"/>
        <w:rPr>
          <w:rFonts w:hint="eastAsia"/>
          <w:b w:val="0"/>
          <w:bCs w:val="0"/>
          <w:lang w:val="en-US" w:eastAsia="zh-CN"/>
        </w:rPr>
      </w:pPr>
      <w:r>
        <w:rPr>
          <w:rFonts w:hint="eastAsia"/>
          <w:b w:val="0"/>
          <w:bCs w:val="0"/>
          <w:lang w:val="en-US" w:eastAsia="zh-CN"/>
        </w:rPr>
        <w:t>两处4号箱变，是否是标注重复？</w:t>
      </w:r>
    </w:p>
    <w:p w14:paraId="72B993B8">
      <w:pPr>
        <w:numPr>
          <w:ilvl w:val="0"/>
          <w:numId w:val="0"/>
        </w:numPr>
        <w:ind w:leftChars="200"/>
        <w:jc w:val="both"/>
        <w:rPr>
          <w:rFonts w:hint="default"/>
          <w:b w:val="0"/>
          <w:bCs w:val="0"/>
          <w:lang w:val="en-US" w:eastAsia="zh-CN"/>
        </w:rPr>
      </w:pPr>
    </w:p>
    <w:p w14:paraId="3FC9FD07">
      <w:pPr>
        <w:numPr>
          <w:ilvl w:val="0"/>
          <w:numId w:val="0"/>
        </w:numPr>
        <w:ind w:leftChars="0"/>
        <w:jc w:val="both"/>
        <w:rPr>
          <w:rFonts w:hint="eastAsia"/>
          <w:b w:val="0"/>
          <w:bCs w:val="0"/>
          <w:lang w:val="en-US" w:eastAsia="zh-CN"/>
        </w:rPr>
      </w:pPr>
    </w:p>
    <w:p w14:paraId="33BFA879">
      <w:pPr>
        <w:numPr>
          <w:ilvl w:val="0"/>
          <w:numId w:val="0"/>
        </w:numPr>
        <w:ind w:leftChars="0"/>
        <w:jc w:val="both"/>
        <w:rPr>
          <w:rFonts w:hint="default"/>
          <w:b w:val="0"/>
          <w:bCs w:val="0"/>
          <w:lang w:val="en-US" w:eastAsia="zh-CN"/>
        </w:rPr>
      </w:pP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auto"/>
    <w:pitch w:val="default"/>
    <w:sig w:usb0="E0002EFF" w:usb1="C000785B" w:usb2="00000009" w:usb3="00000000" w:csb0="400001FF" w:csb1="FFFF0000"/>
  </w:font>
  <w:font w:name="宋体">
    <w:panose1 w:val="02010600030101010101"/>
    <w:charset w:val="88"/>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33899D2"/>
    <w:multiLevelType w:val="singleLevel"/>
    <w:tmpl w:val="933899D2"/>
    <w:lvl w:ilvl="0" w:tentative="0">
      <w:start w:val="1"/>
      <w:numFmt w:val="decimal"/>
      <w:suff w:val="nothing"/>
      <w:lvlText w:val="%1、"/>
      <w:lvlJc w:val="left"/>
    </w:lvl>
  </w:abstractNum>
  <w:abstractNum w:abstractNumId="1">
    <w:nsid w:val="944CB775"/>
    <w:multiLevelType w:val="singleLevel"/>
    <w:tmpl w:val="944CB775"/>
    <w:lvl w:ilvl="0" w:tentative="0">
      <w:start w:val="1"/>
      <w:numFmt w:val="decimal"/>
      <w:suff w:val="nothing"/>
      <w:lvlText w:val="%1、"/>
      <w:lvlJc w:val="left"/>
      <w:pPr>
        <w:ind w:left="480" w:leftChars="0" w:firstLine="0" w:firstLineChars="0"/>
      </w:pPr>
    </w:lvl>
  </w:abstractNum>
  <w:abstractNum w:abstractNumId="2">
    <w:nsid w:val="AAAD7A9A"/>
    <w:multiLevelType w:val="singleLevel"/>
    <w:tmpl w:val="AAAD7A9A"/>
    <w:lvl w:ilvl="0" w:tentative="0">
      <w:start w:val="4"/>
      <w:numFmt w:val="chineseCounting"/>
      <w:suff w:val="nothing"/>
      <w:lvlText w:val="（%1）"/>
      <w:lvlJc w:val="left"/>
      <w:rPr>
        <w:rFonts w:hint="eastAsia"/>
      </w:rPr>
    </w:lvl>
  </w:abstractNum>
  <w:abstractNum w:abstractNumId="3">
    <w:nsid w:val="0998D4B5"/>
    <w:multiLevelType w:val="singleLevel"/>
    <w:tmpl w:val="0998D4B5"/>
    <w:lvl w:ilvl="0" w:tentative="0">
      <w:start w:val="6"/>
      <w:numFmt w:val="decimal"/>
      <w:suff w:val="nothing"/>
      <w:lvlText w:val="%1、"/>
      <w:lvlJc w:val="left"/>
    </w:lvl>
  </w:abstractNum>
  <w:abstractNum w:abstractNumId="4">
    <w:nsid w:val="13A670CE"/>
    <w:multiLevelType w:val="singleLevel"/>
    <w:tmpl w:val="13A670CE"/>
    <w:lvl w:ilvl="0" w:tentative="0">
      <w:start w:val="6"/>
      <w:numFmt w:val="decimal"/>
      <w:suff w:val="nothing"/>
      <w:lvlText w:val="%1、"/>
      <w:lvlJc w:val="left"/>
    </w:lvl>
  </w:abstractNum>
  <w:abstractNum w:abstractNumId="5">
    <w:nsid w:val="22A8319A"/>
    <w:multiLevelType w:val="singleLevel"/>
    <w:tmpl w:val="22A8319A"/>
    <w:lvl w:ilvl="0" w:tentative="0">
      <w:start w:val="1"/>
      <w:numFmt w:val="decimal"/>
      <w:suff w:val="nothing"/>
      <w:lvlText w:val="%1、"/>
      <w:lvlJc w:val="left"/>
    </w:lvl>
  </w:abstractNum>
  <w:abstractNum w:abstractNumId="6">
    <w:nsid w:val="4A55109C"/>
    <w:multiLevelType w:val="singleLevel"/>
    <w:tmpl w:val="4A55109C"/>
    <w:lvl w:ilvl="0" w:tentative="0">
      <w:start w:val="1"/>
      <w:numFmt w:val="chineseCounting"/>
      <w:suff w:val="nothing"/>
      <w:lvlText w:val="%1、"/>
      <w:lvlJc w:val="left"/>
      <w:rPr>
        <w:rFonts w:hint="eastAsia"/>
      </w:rPr>
    </w:lvl>
  </w:abstractNum>
  <w:abstractNum w:abstractNumId="7">
    <w:nsid w:val="70E16D6D"/>
    <w:multiLevelType w:val="multilevel"/>
    <w:tmpl w:val="70E16D6D"/>
    <w:lvl w:ilvl="0" w:tentative="0">
      <w:start w:val="1"/>
      <w:numFmt w:val="decimal"/>
      <w:pStyle w:val="9"/>
      <w:suff w:val="nothing"/>
      <w:lvlText w:val="%1、"/>
      <w:lvlJc w:val="left"/>
      <w:pPr>
        <w:tabs>
          <w:tab w:val="left" w:pos="420"/>
        </w:tabs>
        <w:ind w:left="0" w:leftChars="0" w:firstLine="0" w:firstLineChars="0"/>
      </w:pPr>
      <w:rPr>
        <w:rFonts w:hint="default" w:eastAsia="黑体"/>
        <w:sz w:val="6"/>
      </w:rPr>
    </w:lvl>
    <w:lvl w:ilvl="1" w:tentative="0">
      <w:start w:val="1"/>
      <w:numFmt w:val="decimal"/>
      <w:lvlRestart w:val="0"/>
      <w:pStyle w:val="11"/>
      <w:suff w:val="nothing"/>
      <w:lvlText w:val="%1.%2"/>
      <w:lvlJc w:val="left"/>
      <w:pPr>
        <w:tabs>
          <w:tab w:val="left" w:pos="420"/>
        </w:tabs>
        <w:ind w:left="0" w:leftChars="0" w:firstLine="0" w:firstLineChars="0"/>
      </w:pPr>
      <w:rPr>
        <w:rFonts w:hint="default" w:eastAsia="黑体"/>
        <w:b/>
        <w:sz w:val="24"/>
      </w:rPr>
    </w:lvl>
    <w:lvl w:ilvl="2" w:tentative="0">
      <w:start w:val="1"/>
      <w:numFmt w:val="decimal"/>
      <w:lvlRestart w:val="0"/>
      <w:pStyle w:val="12"/>
      <w:suff w:val="nothing"/>
      <w:lvlText w:val="%1.%2.%3"/>
      <w:lvlJc w:val="left"/>
      <w:pPr>
        <w:tabs>
          <w:tab w:val="left" w:pos="420"/>
        </w:tabs>
        <w:ind w:left="0" w:leftChars="0" w:firstLine="0" w:firstLineChars="0"/>
      </w:pPr>
      <w:rPr>
        <w:rFonts w:hint="default" w:eastAsia="黑体"/>
        <w:sz w:val="24"/>
      </w:rPr>
    </w:lvl>
    <w:lvl w:ilvl="3" w:tentative="0">
      <w:start w:val="1"/>
      <w:numFmt w:val="decimal"/>
      <w:lvlText w:val="%1.%2.%3.%4."/>
      <w:lvlJc w:val="left"/>
      <w:pPr>
        <w:ind w:left="850" w:hanging="850"/>
      </w:pPr>
      <w:rPr>
        <w:rFonts w:hint="default"/>
      </w:rPr>
    </w:lvl>
    <w:lvl w:ilvl="4" w:tentative="0">
      <w:start w:val="1"/>
      <w:numFmt w:val="decimal"/>
      <w:lvlText w:val="%1.%2.%3.%4.%5."/>
      <w:lvlJc w:val="left"/>
      <w:pPr>
        <w:ind w:left="991" w:hanging="991"/>
      </w:pPr>
      <w:rPr>
        <w:rFonts w:hint="default"/>
      </w:rPr>
    </w:lvl>
    <w:lvl w:ilvl="5" w:tentative="0">
      <w:start w:val="1"/>
      <w:numFmt w:val="decimal"/>
      <w:lvlText w:val="%1.%2.%3.%4.%5.%6."/>
      <w:lvlJc w:val="left"/>
      <w:pPr>
        <w:ind w:left="1134" w:hanging="1134"/>
      </w:pPr>
      <w:rPr>
        <w:rFonts w:hint="default"/>
      </w:rPr>
    </w:lvl>
    <w:lvl w:ilvl="6" w:tentative="0">
      <w:start w:val="1"/>
      <w:numFmt w:val="decimal"/>
      <w:lvlText w:val="%1.%2.%3.%4.%5.%6.%7."/>
      <w:lvlJc w:val="left"/>
      <w:pPr>
        <w:ind w:left="1275" w:hanging="1275"/>
      </w:pPr>
      <w:rPr>
        <w:rFonts w:hint="default"/>
      </w:rPr>
    </w:lvl>
    <w:lvl w:ilvl="7" w:tentative="0">
      <w:start w:val="1"/>
      <w:numFmt w:val="decimal"/>
      <w:lvlText w:val="%1.%2.%3.%4.%5.%6.%7.%8."/>
      <w:lvlJc w:val="left"/>
      <w:pPr>
        <w:ind w:left="1418" w:hanging="1418"/>
      </w:pPr>
      <w:rPr>
        <w:rFonts w:hint="default"/>
      </w:rPr>
    </w:lvl>
    <w:lvl w:ilvl="8" w:tentative="0">
      <w:start w:val="1"/>
      <w:numFmt w:val="decimal"/>
      <w:lvlText w:val="%1.%2.%3.%4.%5.%6.%7.%8.%9."/>
      <w:lvlJc w:val="left"/>
      <w:pPr>
        <w:ind w:left="1558" w:hanging="1558"/>
      </w:pPr>
      <w:rPr>
        <w:rFonts w:hint="default"/>
      </w:rPr>
    </w:lvl>
  </w:abstractNum>
  <w:num w:numId="1">
    <w:abstractNumId w:val="7"/>
  </w:num>
  <w:num w:numId="2">
    <w:abstractNumId w:val="6"/>
  </w:num>
  <w:num w:numId="3">
    <w:abstractNumId w:val="2"/>
  </w:num>
  <w:num w:numId="4">
    <w:abstractNumId w:val="1"/>
  </w:num>
  <w:num w:numId="5">
    <w:abstractNumId w:val="3"/>
  </w:num>
  <w:num w:numId="6">
    <w:abstractNumId w:val="0"/>
  </w:num>
  <w:num w:numId="7">
    <w:abstractNumId w:val="4"/>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2"/>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AA317FC"/>
    <w:rsid w:val="051B3D66"/>
    <w:rsid w:val="0AA317FC"/>
    <w:rsid w:val="250E0E26"/>
    <w:rsid w:val="2FF02F9B"/>
    <w:rsid w:val="3087759C"/>
    <w:rsid w:val="357069B7"/>
    <w:rsid w:val="40F53889"/>
    <w:rsid w:val="45C9178A"/>
    <w:rsid w:val="50E55AB7"/>
    <w:rsid w:val="515A6B83"/>
    <w:rsid w:val="5CEA3F7C"/>
    <w:rsid w:val="67523E91"/>
    <w:rsid w:val="67C13E0D"/>
    <w:rsid w:val="6F134086"/>
    <w:rsid w:val="73961B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Ascii" w:hAnsiTheme="minorAscii" w:eastAsiaTheme="minorEastAsia" w:cstheme="minorBidi"/>
      <w:kern w:val="2"/>
      <w:sz w:val="28"/>
      <w:szCs w:val="24"/>
      <w:lang w:val="en-US" w:eastAsia="zh-CN" w:bidi="ar-SA"/>
    </w:rPr>
  </w:style>
  <w:style w:type="paragraph" w:styleId="2">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paragraph" w:styleId="3">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table" w:styleId="5">
    <w:name w:val="Table Grid"/>
    <w:basedOn w:val="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Strong"/>
    <w:basedOn w:val="6"/>
    <w:qFormat/>
    <w:uiPriority w:val="0"/>
    <w:rPr>
      <w:b/>
    </w:rPr>
  </w:style>
  <w:style w:type="paragraph" w:customStyle="1" w:styleId="8">
    <w:name w:val="正文标题"/>
    <w:uiPriority w:val="0"/>
    <w:pPr>
      <w:jc w:val="center"/>
    </w:pPr>
    <w:rPr>
      <w:rFonts w:ascii="Calibri" w:hAnsi="Calibri" w:eastAsia="黑体" w:cstheme="minorBidi"/>
      <w:sz w:val="36"/>
    </w:rPr>
  </w:style>
  <w:style w:type="paragraph" w:customStyle="1" w:styleId="9">
    <w:name w:val="一级标题"/>
    <w:next w:val="10"/>
    <w:link w:val="13"/>
    <w:qFormat/>
    <w:uiPriority w:val="0"/>
    <w:pPr>
      <w:numPr>
        <w:ilvl w:val="0"/>
        <w:numId w:val="1"/>
      </w:numPr>
      <w:tabs>
        <w:tab w:val="left" w:pos="0"/>
        <w:tab w:val="clear" w:pos="420"/>
      </w:tabs>
      <w:spacing w:before="50" w:beforeLines="50" w:after="50" w:afterLines="50" w:line="360" w:lineRule="auto"/>
      <w:ind w:left="0" w:firstLine="0" w:firstLineChars="0"/>
      <w:jc w:val="center"/>
      <w:outlineLvl w:val="0"/>
    </w:pPr>
    <w:rPr>
      <w:rFonts w:hint="eastAsia" w:ascii="Calibri" w:hAnsi="Calibri" w:eastAsia="黑体" w:cstheme="minorBidi"/>
      <w:sz w:val="32"/>
    </w:rPr>
  </w:style>
  <w:style w:type="paragraph" w:customStyle="1" w:styleId="10">
    <w:name w:val="方案正文"/>
    <w:basedOn w:val="1"/>
    <w:qFormat/>
    <w:uiPriority w:val="0"/>
    <w:pPr>
      <w:spacing w:line="360" w:lineRule="auto"/>
      <w:ind w:firstLine="720" w:firstLineChars="200"/>
      <w:jc w:val="center"/>
    </w:pPr>
    <w:rPr>
      <w:rFonts w:hint="eastAsia" w:ascii="Calibri" w:hAnsi="Calibri" w:eastAsia="宋体"/>
      <w:sz w:val="24"/>
    </w:rPr>
  </w:style>
  <w:style w:type="paragraph" w:customStyle="1" w:styleId="11">
    <w:name w:val="二级标题"/>
    <w:basedOn w:val="1"/>
    <w:qFormat/>
    <w:uiPriority w:val="0"/>
    <w:pPr>
      <w:numPr>
        <w:ilvl w:val="1"/>
        <w:numId w:val="1"/>
      </w:numPr>
      <w:tabs>
        <w:tab w:val="left" w:pos="0"/>
        <w:tab w:val="clear" w:pos="420"/>
      </w:tabs>
      <w:spacing w:before="50" w:beforeLines="50" w:after="50" w:afterLines="50" w:line="360" w:lineRule="auto"/>
      <w:jc w:val="left"/>
    </w:pPr>
    <w:rPr>
      <w:rFonts w:hint="eastAsia" w:ascii="Calibri" w:hAnsi="Calibri" w:eastAsia="黑体"/>
      <w:b/>
      <w:sz w:val="24"/>
    </w:rPr>
  </w:style>
  <w:style w:type="paragraph" w:customStyle="1" w:styleId="12">
    <w:name w:val="三级标题"/>
    <w:basedOn w:val="1"/>
    <w:qFormat/>
    <w:uiPriority w:val="0"/>
    <w:pPr>
      <w:numPr>
        <w:ilvl w:val="2"/>
        <w:numId w:val="1"/>
      </w:numPr>
      <w:spacing w:before="50" w:beforeLines="50" w:after="50" w:afterLines="50" w:line="360" w:lineRule="auto"/>
      <w:jc w:val="left"/>
      <w:outlineLvl w:val="2"/>
    </w:pPr>
    <w:rPr>
      <w:rFonts w:hint="eastAsia" w:ascii="Calibri" w:hAnsi="Calibri" w:eastAsia="黑体"/>
      <w:sz w:val="24"/>
    </w:rPr>
  </w:style>
  <w:style w:type="character" w:customStyle="1" w:styleId="13">
    <w:name w:val="一级标题 Char"/>
    <w:link w:val="9"/>
    <w:qFormat/>
    <w:uiPriority w:val="0"/>
    <w:rPr>
      <w:rFonts w:hint="eastAsia" w:ascii="Calibri" w:hAnsi="Calibri" w:eastAsia="黑体"/>
      <w:sz w:val="32"/>
    </w:rPr>
  </w:style>
  <w:style w:type="paragraph" w:customStyle="1" w:styleId="14">
    <w:name w:val="四级标题"/>
    <w:next w:val="10"/>
    <w:qFormat/>
    <w:uiPriority w:val="0"/>
    <w:pPr>
      <w:spacing w:line="360" w:lineRule="auto"/>
      <w:ind w:firstLine="0"/>
      <w:outlineLvl w:val="3"/>
    </w:pPr>
    <w:rPr>
      <w:rFonts w:hint="eastAsia" w:ascii="Calibri" w:hAnsi="Calibri" w:eastAsiaTheme="minorEastAsia" w:cstheme="minorBidi"/>
      <w:sz w:val="24"/>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1" Type="http://schemas.openxmlformats.org/officeDocument/2006/relationships/fontTable" Target="fontTable.xml"/><Relationship Id="rId40" Type="http://schemas.openxmlformats.org/officeDocument/2006/relationships/numbering" Target="numbering.xml"/><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jpeg"/><Relationship Id="rId21" Type="http://schemas.openxmlformats.org/officeDocument/2006/relationships/image" Target="media/image18.pn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24</Pages>
  <Words>5588</Words>
  <Characters>5997</Characters>
  <Lines>0</Lines>
  <Paragraphs>0</Paragraphs>
  <TotalTime>10</TotalTime>
  <ScaleCrop>false</ScaleCrop>
  <LinksUpToDate>false</LinksUpToDate>
  <CharactersWithSpaces>6236</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2026-02-24T06:08:00Z</dcterms:created>
  <dc:creator>ASUS</dc:creator>
  <cp:lastModifiedBy>ASUS</cp:lastModifiedBy>
  <cp:lastPrinted>2026-02-28T02:47:17Z</cp:lastPrinted>
  <dcterms:modified xsi:type="dcterms:W3CDTF">2026-02-28T02:57:36Z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2052-12.1.0.24657</vt:lpwstr>
  </property>
  <property fmtid="{D5CDD505-2E9C-101B-9397-08002B2CF9AE}" pid="3" name="ICV">
    <vt:lpwstr>94C64D27302A408185B0B1920856CE4A_11</vt:lpwstr>
  </property>
  <property fmtid="{D5CDD505-2E9C-101B-9397-08002B2CF9AE}" pid="4" name="KSOTemplateDocerSaveRecord">
    <vt:lpwstr>eyJoZGlkIjoiOWFmZGJlNWFkYWM2M2NmNGRhZWY1NzU2YWI3Y2QzNzgiLCJ1c2VySWQiOiI1NjMzNzkxNTkifQ==</vt:lpwstr>
  </property>
</Properties>
</file>