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rFonts w:hint="eastAsia"/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widowControl/>
        <w:adjustRightInd w:val="0"/>
        <w:snapToGrid w:val="0"/>
        <w:spacing w:line="580" w:lineRule="exact"/>
        <w:jc w:val="left"/>
        <w:outlineLvl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凉山州现代房屋建筑集成制造有限公司喜德中学分校区建设项目（门）材料采购项目(项目编号:SWUEECG202525103)的意向供应商</w:t>
      </w:r>
      <w:r>
        <w:rPr>
          <w:rFonts w:hint="eastAsia" w:ascii="宋体" w:hAnsi="宋体" w:eastAsia="宋体" w:cs="宋体"/>
          <w:sz w:val="28"/>
          <w:szCs w:val="28"/>
        </w:rPr>
        <w:t>，现郑重承诺:</w:t>
      </w:r>
    </w:p>
    <w:p w14:paraId="37AE164B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5CF87203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703FAC4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bookmarkStart w:id="0" w:name="_GoBack"/>
      <w:bookmarkEnd w:id="0"/>
    </w:p>
    <w:p w14:paraId="51216491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6F65BB22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466C669F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 w14:paraId="08BB521D">
      <w:pPr>
        <w:numPr>
          <w:ilvl w:val="0"/>
          <w:numId w:val="1"/>
        </w:numPr>
        <w:ind w:left="845" w:leftChars="0" w:hanging="425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若成交后我公司提供的采购标的及服务不能满足项目要求，采购人有权扣除我方所交纳的保证金，并按违约行为进行处理。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责。</w:t>
      </w:r>
      <w:r>
        <w:rPr>
          <w:rFonts w:hint="eastAsia" w:ascii="宋体" w:hAnsi="宋体" w:eastAsia="宋体" w:cs="宋体"/>
          <w:sz w:val="28"/>
          <w:szCs w:val="28"/>
        </w:rPr>
        <w:t>如一旦查实存在弄虚作假等一切违约行为，不予退还已缴纳的履约保证金，同时承担采购人因此受到的一切损失。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盖章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法定代表人或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授权代表（签字）：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5D41833"/>
    <w:rsid w:val="140C2170"/>
    <w:rsid w:val="1CC317E2"/>
    <w:rsid w:val="3E2F449A"/>
    <w:rsid w:val="3EAC27F3"/>
    <w:rsid w:val="534D3E59"/>
    <w:rsid w:val="70CB13E3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347</Words>
  <Characters>365</Characters>
  <Lines>0</Lines>
  <Paragraphs>0</Paragraphs>
  <TotalTime>1</TotalTime>
  <ScaleCrop>false</ScaleCrop>
  <LinksUpToDate>false</LinksUpToDate>
  <CharactersWithSpaces>365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2025-12-08T02:02:01Z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DE98D0621A3645E1BFB3753DF340B28F_13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