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61ED6">
      <w:pPr>
        <w:pStyle w:val="5"/>
        <w:spacing w:line="276" w:lineRule="auto"/>
        <w:rPr>
          <w:color w:val="FF0000"/>
        </w:rPr>
      </w:pPr>
    </w:p>
    <w:p w14:paraId="5D8E5379">
      <w:pPr>
        <w:pStyle w:val="5"/>
        <w:spacing w:line="276" w:lineRule="auto"/>
        <w:rPr>
          <w:color w:val="FF0000"/>
        </w:rPr>
      </w:pPr>
    </w:p>
    <w:p w14:paraId="48FC5ABC">
      <w:pPr>
        <w:pStyle w:val="5"/>
        <w:spacing w:line="277" w:lineRule="auto"/>
        <w:rPr>
          <w:color w:val="FF0000"/>
        </w:rPr>
      </w:pPr>
    </w:p>
    <w:p w14:paraId="0940F18E">
      <w:pPr>
        <w:pStyle w:val="5"/>
        <w:spacing w:line="277" w:lineRule="auto"/>
        <w:rPr>
          <w:color w:val="FF0000"/>
        </w:rPr>
      </w:pPr>
    </w:p>
    <w:p w14:paraId="0A2071B1">
      <w:pPr>
        <w:pStyle w:val="5"/>
        <w:spacing w:line="277" w:lineRule="auto"/>
        <w:rPr>
          <w:color w:val="FF0000"/>
        </w:rPr>
      </w:pPr>
    </w:p>
    <w:p w14:paraId="6A2E93A1">
      <w:pPr>
        <w:pStyle w:val="5"/>
        <w:spacing w:line="277" w:lineRule="auto"/>
        <w:rPr>
          <w:color w:val="FF0000"/>
        </w:rPr>
      </w:pPr>
    </w:p>
    <w:p w14:paraId="3C1A760B">
      <w:pPr>
        <w:spacing w:before="108" w:line="222" w:lineRule="auto"/>
        <w:jc w:val="center"/>
        <w:outlineLvl w:val="0"/>
        <w:rPr>
          <w:rFonts w:ascii="仿宋" w:hAnsi="仿宋" w:eastAsia="仿宋" w:cs="仿宋"/>
          <w:color w:val="auto"/>
          <w:sz w:val="33"/>
          <w:szCs w:val="33"/>
        </w:rPr>
      </w:pPr>
      <w:bookmarkStart w:id="0" w:name="_Toc32051"/>
      <w:r>
        <w:rPr>
          <w:rFonts w:hint="eastAsia" w:ascii="仿宋" w:hAnsi="仿宋" w:eastAsia="仿宋" w:cs="仿宋"/>
          <w:b/>
          <w:bCs/>
          <w:color w:val="auto"/>
          <w:spacing w:val="-8"/>
          <w:sz w:val="33"/>
          <w:szCs w:val="33"/>
          <w:u w:val="single" w:color="auto"/>
          <w:lang w:val="en-US" w:eastAsia="zh-CN"/>
        </w:rPr>
        <w:t>会理市月亮庙公墓项目挡土墙工程</w:t>
      </w:r>
      <w:r>
        <w:rPr>
          <w:rFonts w:ascii="仿宋" w:hAnsi="仿宋" w:eastAsia="仿宋" w:cs="仿宋"/>
          <w:b/>
          <w:bCs/>
          <w:color w:val="auto"/>
          <w:spacing w:val="-8"/>
          <w:sz w:val="33"/>
          <w:szCs w:val="33"/>
        </w:rPr>
        <w:t>劳务分包合同</w:t>
      </w:r>
      <w:bookmarkEnd w:id="0"/>
    </w:p>
    <w:p w14:paraId="4E24FF49">
      <w:pPr>
        <w:pStyle w:val="5"/>
        <w:spacing w:line="259" w:lineRule="auto"/>
        <w:rPr>
          <w:color w:val="auto"/>
        </w:rPr>
      </w:pPr>
    </w:p>
    <w:p w14:paraId="758B6052">
      <w:pPr>
        <w:pStyle w:val="5"/>
        <w:spacing w:line="259" w:lineRule="auto"/>
        <w:rPr>
          <w:color w:val="auto"/>
        </w:rPr>
      </w:pPr>
    </w:p>
    <w:p w14:paraId="4C0D86A8">
      <w:pPr>
        <w:pStyle w:val="5"/>
        <w:spacing w:line="260" w:lineRule="auto"/>
        <w:rPr>
          <w:color w:val="auto"/>
        </w:rPr>
      </w:pPr>
    </w:p>
    <w:p w14:paraId="2F3B3240">
      <w:pPr>
        <w:spacing w:before="94" w:line="224" w:lineRule="auto"/>
        <w:ind w:left="2248"/>
        <w:rPr>
          <w:rFonts w:ascii="仿宋" w:hAnsi="仿宋" w:eastAsia="仿宋" w:cs="仿宋"/>
          <w:color w:val="auto"/>
          <w:sz w:val="29"/>
          <w:szCs w:val="29"/>
        </w:rPr>
      </w:pPr>
      <w:r>
        <w:rPr>
          <w:rFonts w:ascii="仿宋" w:hAnsi="仿宋" w:eastAsia="仿宋" w:cs="仿宋"/>
          <w:color w:val="auto"/>
          <w:spacing w:val="-3"/>
          <w:sz w:val="29"/>
          <w:szCs w:val="29"/>
        </w:rPr>
        <w:t>(合同编号：</w:t>
      </w:r>
      <w:r>
        <w:rPr>
          <w:rFonts w:hint="eastAsia" w:ascii="宋体" w:hAnsi="宋体" w:eastAsia="宋体" w:cs="宋体"/>
          <w:color w:val="FF0000"/>
          <w:spacing w:val="-3"/>
          <w:sz w:val="29"/>
          <w:szCs w:val="29"/>
          <w:u w:val="single" w:color="auto"/>
          <w:lang w:val="en-US" w:eastAsia="zh-CN"/>
        </w:rPr>
        <w:t xml:space="preserve">LSJG-YLMGM-2026-   </w:t>
      </w:r>
      <w:r>
        <w:rPr>
          <w:rFonts w:ascii="仿宋" w:hAnsi="仿宋" w:eastAsia="仿宋" w:cs="仿宋"/>
          <w:color w:val="auto"/>
          <w:spacing w:val="-3"/>
          <w:sz w:val="29"/>
          <w:szCs w:val="29"/>
        </w:rPr>
        <w:t>)</w:t>
      </w:r>
    </w:p>
    <w:p w14:paraId="65798EF8">
      <w:pPr>
        <w:pStyle w:val="5"/>
        <w:spacing w:line="245" w:lineRule="auto"/>
        <w:rPr>
          <w:color w:val="FF0000"/>
        </w:rPr>
      </w:pPr>
    </w:p>
    <w:p w14:paraId="65682587">
      <w:pPr>
        <w:pStyle w:val="5"/>
        <w:spacing w:line="245" w:lineRule="auto"/>
        <w:rPr>
          <w:color w:val="FF0000"/>
        </w:rPr>
      </w:pPr>
    </w:p>
    <w:p w14:paraId="60C9A692">
      <w:pPr>
        <w:pStyle w:val="5"/>
        <w:spacing w:line="245" w:lineRule="auto"/>
        <w:rPr>
          <w:color w:val="FF0000"/>
        </w:rPr>
      </w:pPr>
    </w:p>
    <w:p w14:paraId="053F94D5">
      <w:pPr>
        <w:pStyle w:val="5"/>
        <w:spacing w:line="245" w:lineRule="auto"/>
        <w:rPr>
          <w:color w:val="FF0000"/>
        </w:rPr>
      </w:pPr>
    </w:p>
    <w:p w14:paraId="07A6FB80">
      <w:pPr>
        <w:pStyle w:val="5"/>
        <w:spacing w:line="245" w:lineRule="auto"/>
        <w:rPr>
          <w:color w:val="FF0000"/>
        </w:rPr>
      </w:pPr>
    </w:p>
    <w:p w14:paraId="5D79B10D">
      <w:pPr>
        <w:pStyle w:val="5"/>
        <w:spacing w:line="245" w:lineRule="auto"/>
        <w:rPr>
          <w:color w:val="FF0000"/>
        </w:rPr>
      </w:pPr>
    </w:p>
    <w:p w14:paraId="6E499614">
      <w:pPr>
        <w:pStyle w:val="5"/>
        <w:spacing w:line="245" w:lineRule="auto"/>
        <w:rPr>
          <w:color w:val="FF0000"/>
        </w:rPr>
      </w:pPr>
    </w:p>
    <w:p w14:paraId="249638B2">
      <w:pPr>
        <w:pStyle w:val="5"/>
        <w:spacing w:line="245" w:lineRule="auto"/>
        <w:rPr>
          <w:color w:val="FF0000"/>
        </w:rPr>
      </w:pPr>
    </w:p>
    <w:p w14:paraId="5F3206CB">
      <w:pPr>
        <w:pStyle w:val="5"/>
        <w:spacing w:line="245" w:lineRule="auto"/>
        <w:rPr>
          <w:color w:val="FF0000"/>
        </w:rPr>
      </w:pPr>
    </w:p>
    <w:p w14:paraId="63563DA6">
      <w:pPr>
        <w:pStyle w:val="5"/>
        <w:spacing w:line="246" w:lineRule="auto"/>
        <w:rPr>
          <w:color w:val="FF0000"/>
        </w:rPr>
      </w:pPr>
    </w:p>
    <w:p w14:paraId="39D04DA3">
      <w:pPr>
        <w:pStyle w:val="5"/>
        <w:spacing w:line="246" w:lineRule="auto"/>
        <w:rPr>
          <w:color w:val="FF0000"/>
        </w:rPr>
      </w:pPr>
    </w:p>
    <w:p w14:paraId="34E7367C">
      <w:pPr>
        <w:pStyle w:val="5"/>
        <w:spacing w:line="246" w:lineRule="auto"/>
        <w:rPr>
          <w:color w:val="FF0000"/>
        </w:rPr>
      </w:pPr>
    </w:p>
    <w:p w14:paraId="0C4E90B7">
      <w:pPr>
        <w:pStyle w:val="5"/>
        <w:spacing w:line="246" w:lineRule="auto"/>
        <w:rPr>
          <w:color w:val="FF0000"/>
        </w:rPr>
      </w:pPr>
    </w:p>
    <w:p w14:paraId="62DE26E3">
      <w:pPr>
        <w:pStyle w:val="5"/>
        <w:spacing w:line="246" w:lineRule="auto"/>
        <w:rPr>
          <w:color w:val="FF0000"/>
        </w:rPr>
      </w:pPr>
    </w:p>
    <w:p w14:paraId="30FDFC73">
      <w:pPr>
        <w:pStyle w:val="5"/>
        <w:spacing w:line="246" w:lineRule="auto"/>
        <w:rPr>
          <w:color w:val="FF0000"/>
        </w:rPr>
      </w:pPr>
    </w:p>
    <w:p w14:paraId="25FA9994">
      <w:pPr>
        <w:pStyle w:val="5"/>
        <w:spacing w:line="246" w:lineRule="auto"/>
        <w:rPr>
          <w:color w:val="FF0000"/>
        </w:rPr>
      </w:pPr>
    </w:p>
    <w:p w14:paraId="525198E0">
      <w:pPr>
        <w:pStyle w:val="5"/>
        <w:spacing w:line="246" w:lineRule="auto"/>
        <w:rPr>
          <w:color w:val="FF0000"/>
        </w:rPr>
      </w:pPr>
    </w:p>
    <w:p w14:paraId="6F8BD197">
      <w:pPr>
        <w:pStyle w:val="5"/>
        <w:spacing w:line="246" w:lineRule="auto"/>
        <w:rPr>
          <w:color w:val="FF0000"/>
        </w:rPr>
      </w:pPr>
    </w:p>
    <w:p w14:paraId="3B065D3E">
      <w:pPr>
        <w:pStyle w:val="5"/>
        <w:spacing w:line="246" w:lineRule="auto"/>
        <w:rPr>
          <w:color w:val="FF0000"/>
        </w:rPr>
      </w:pPr>
    </w:p>
    <w:p w14:paraId="1C6AE918">
      <w:pPr>
        <w:pStyle w:val="5"/>
        <w:spacing w:line="246" w:lineRule="auto"/>
        <w:rPr>
          <w:color w:val="FF0000"/>
        </w:rPr>
      </w:pPr>
    </w:p>
    <w:p w14:paraId="53A712B4">
      <w:pPr>
        <w:pStyle w:val="5"/>
        <w:spacing w:line="246" w:lineRule="auto"/>
        <w:rPr>
          <w:color w:val="FF0000"/>
        </w:rPr>
      </w:pPr>
    </w:p>
    <w:p w14:paraId="688ADD9B">
      <w:pPr>
        <w:pStyle w:val="5"/>
        <w:spacing w:line="246" w:lineRule="auto"/>
        <w:rPr>
          <w:color w:val="FF0000"/>
        </w:rPr>
      </w:pPr>
    </w:p>
    <w:p w14:paraId="19722994">
      <w:pPr>
        <w:pStyle w:val="5"/>
        <w:spacing w:line="246" w:lineRule="auto"/>
        <w:rPr>
          <w:color w:val="FF0000"/>
        </w:rPr>
      </w:pPr>
    </w:p>
    <w:p w14:paraId="21B752AF">
      <w:pPr>
        <w:pStyle w:val="5"/>
        <w:spacing w:line="246" w:lineRule="auto"/>
        <w:rPr>
          <w:color w:val="FF0000"/>
        </w:rPr>
      </w:pPr>
    </w:p>
    <w:p w14:paraId="46E9CDAE">
      <w:pPr>
        <w:pStyle w:val="5"/>
        <w:spacing w:line="246" w:lineRule="auto"/>
        <w:rPr>
          <w:color w:val="FF0000"/>
        </w:rPr>
      </w:pPr>
    </w:p>
    <w:p w14:paraId="22CC4F3D">
      <w:pPr>
        <w:pStyle w:val="5"/>
        <w:spacing w:line="246" w:lineRule="auto"/>
        <w:rPr>
          <w:color w:val="auto"/>
        </w:rPr>
      </w:pPr>
    </w:p>
    <w:p w14:paraId="0230A308">
      <w:pPr>
        <w:spacing w:before="107" w:line="222" w:lineRule="auto"/>
        <w:ind w:left="1823"/>
        <w:rPr>
          <w:rFonts w:ascii="仿宋" w:hAnsi="仿宋" w:eastAsia="仿宋" w:cs="仿宋"/>
          <w:color w:val="FF0000"/>
          <w:sz w:val="33"/>
          <w:szCs w:val="33"/>
        </w:rPr>
      </w:pPr>
      <w:r>
        <w:rPr>
          <w:rFonts w:ascii="仿宋" w:hAnsi="仿宋" w:eastAsia="仿宋" w:cs="仿宋"/>
          <w:b/>
          <w:bCs/>
          <w:color w:val="FF0000"/>
          <w:spacing w:val="-12"/>
          <w:sz w:val="33"/>
          <w:szCs w:val="33"/>
        </w:rPr>
        <w:t>甲方：</w:t>
      </w:r>
      <w:r>
        <w:rPr>
          <w:rFonts w:hint="eastAsia" w:ascii="仿宋" w:hAnsi="仿宋" w:eastAsia="仿宋" w:cs="仿宋"/>
          <w:b/>
          <w:bCs/>
          <w:color w:val="auto"/>
          <w:spacing w:val="-12"/>
          <w:sz w:val="33"/>
          <w:szCs w:val="33"/>
        </w:rPr>
        <w:t>凉山建工置业有限责任公司</w:t>
      </w:r>
    </w:p>
    <w:p w14:paraId="3B98B554">
      <w:pPr>
        <w:spacing w:before="253" w:line="222" w:lineRule="auto"/>
        <w:ind w:left="1843"/>
        <w:rPr>
          <w:rFonts w:ascii="仿宋" w:hAnsi="仿宋" w:eastAsia="仿宋" w:cs="仿宋"/>
          <w:color w:val="FF0000"/>
          <w:sz w:val="33"/>
          <w:szCs w:val="33"/>
        </w:rPr>
      </w:pPr>
      <w:r>
        <w:rPr>
          <w:rFonts w:ascii="仿宋" w:hAnsi="仿宋" w:eastAsia="仿宋" w:cs="仿宋"/>
          <w:b/>
          <w:bCs/>
          <w:color w:val="FF0000"/>
          <w:spacing w:val="-14"/>
          <w:sz w:val="33"/>
          <w:szCs w:val="33"/>
        </w:rPr>
        <w:t>乙方：</w:t>
      </w:r>
    </w:p>
    <w:p w14:paraId="55E21677">
      <w:pPr>
        <w:pStyle w:val="5"/>
        <w:spacing w:line="286" w:lineRule="auto"/>
        <w:rPr>
          <w:color w:val="auto"/>
        </w:rPr>
      </w:pPr>
    </w:p>
    <w:p w14:paraId="39FBC7E9">
      <w:pPr>
        <w:pStyle w:val="5"/>
        <w:spacing w:line="286" w:lineRule="auto"/>
        <w:rPr>
          <w:color w:val="auto"/>
        </w:rPr>
      </w:pPr>
    </w:p>
    <w:p w14:paraId="3AEE2FC9">
      <w:pPr>
        <w:pStyle w:val="5"/>
        <w:spacing w:line="286" w:lineRule="auto"/>
        <w:rPr>
          <w:color w:val="auto"/>
        </w:rPr>
      </w:pPr>
    </w:p>
    <w:p w14:paraId="5F487AAA">
      <w:pPr>
        <w:pStyle w:val="5"/>
        <w:spacing w:line="287" w:lineRule="auto"/>
        <w:rPr>
          <w:color w:val="auto"/>
        </w:rPr>
      </w:pPr>
    </w:p>
    <w:p w14:paraId="66A3C5CC">
      <w:pPr>
        <w:pStyle w:val="5"/>
        <w:spacing w:line="287" w:lineRule="auto"/>
        <w:rPr>
          <w:color w:val="auto"/>
        </w:rPr>
      </w:pPr>
    </w:p>
    <w:p w14:paraId="7B178765">
      <w:pPr>
        <w:spacing w:before="84" w:line="222" w:lineRule="auto"/>
        <w:ind w:left="3158"/>
        <w:outlineLvl w:val="0"/>
        <w:rPr>
          <w:rFonts w:ascii="仿宋" w:hAnsi="仿宋" w:eastAsia="仿宋" w:cs="仿宋"/>
          <w:color w:val="FF0000"/>
          <w:sz w:val="26"/>
          <w:szCs w:val="26"/>
        </w:rPr>
      </w:pPr>
      <w:bookmarkStart w:id="1" w:name="_Toc31068"/>
      <w:r>
        <w:rPr>
          <w:rFonts w:ascii="仿宋" w:hAnsi="仿宋" w:eastAsia="仿宋" w:cs="仿宋"/>
          <w:color w:val="FF0000"/>
          <w:spacing w:val="-13"/>
          <w:sz w:val="26"/>
          <w:szCs w:val="26"/>
        </w:rPr>
        <w:t>202</w:t>
      </w:r>
      <w:r>
        <w:rPr>
          <w:rFonts w:hint="eastAsia" w:ascii="仿宋" w:hAnsi="仿宋" w:eastAsia="仿宋" w:cs="仿宋"/>
          <w:color w:val="FF0000"/>
          <w:spacing w:val="-13"/>
          <w:sz w:val="26"/>
          <w:szCs w:val="26"/>
          <w:lang w:val="en-US" w:eastAsia="zh-CN"/>
        </w:rPr>
        <w:t>6</w:t>
      </w:r>
      <w:r>
        <w:rPr>
          <w:rFonts w:ascii="仿宋" w:hAnsi="仿宋" w:eastAsia="仿宋" w:cs="仿宋"/>
          <w:color w:val="FF0000"/>
          <w:spacing w:val="-13"/>
          <w:sz w:val="26"/>
          <w:szCs w:val="26"/>
        </w:rPr>
        <w:t>年</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13"/>
          <w:sz w:val="26"/>
          <w:szCs w:val="26"/>
        </w:rPr>
        <w:t>月</w:t>
      </w:r>
      <w:r>
        <w:rPr>
          <w:rFonts w:hint="eastAsia" w:ascii="仿宋" w:hAnsi="仿宋" w:eastAsia="仿宋" w:cs="仿宋"/>
          <w:color w:val="FF0000"/>
          <w:spacing w:val="-13"/>
          <w:sz w:val="26"/>
          <w:szCs w:val="26"/>
          <w:lang w:val="en-US" w:eastAsia="zh-CN"/>
        </w:rPr>
        <w:t xml:space="preserve">  </w:t>
      </w:r>
      <w:r>
        <w:rPr>
          <w:rFonts w:ascii="仿宋" w:hAnsi="仿宋" w:eastAsia="仿宋" w:cs="仿宋"/>
          <w:color w:val="FF0000"/>
          <w:spacing w:val="-13"/>
          <w:sz w:val="26"/>
          <w:szCs w:val="26"/>
        </w:rPr>
        <w:t>日</w:t>
      </w:r>
      <w:bookmarkEnd w:id="1"/>
    </w:p>
    <w:p w14:paraId="1090B937">
      <w:pPr>
        <w:spacing w:line="222" w:lineRule="auto"/>
        <w:rPr>
          <w:rFonts w:ascii="仿宋" w:hAnsi="仿宋" w:eastAsia="仿宋" w:cs="仿宋"/>
          <w:color w:val="FF0000"/>
          <w:sz w:val="26"/>
          <w:szCs w:val="26"/>
        </w:rPr>
        <w:sectPr>
          <w:pgSz w:w="12210" w:h="17040"/>
          <w:pgMar w:top="1803" w:right="1440" w:bottom="1803" w:left="1440" w:header="0" w:footer="0" w:gutter="0"/>
          <w:cols w:space="720" w:num="1"/>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5E033874">
          <w:pPr>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15DD9984">
          <w:pPr>
            <w:pStyle w:val="17"/>
            <w:tabs>
              <w:tab w:val="right" w:leader="dot" w:pos="8391"/>
            </w:tabs>
          </w:pPr>
          <w:r>
            <w:fldChar w:fldCharType="begin"/>
          </w:r>
          <w:r>
            <w:instrText xml:space="preserve">TOC \o "1-1" \h \u </w:instrText>
          </w:r>
          <w:r>
            <w:fldChar w:fldCharType="separate"/>
          </w:r>
        </w:p>
        <w:p w14:paraId="1043344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3</w:t>
          </w:r>
          <w:r>
            <w:rPr>
              <w:sz w:val="24"/>
              <w:szCs w:val="24"/>
            </w:rPr>
            <w:fldChar w:fldCharType="end"/>
          </w:r>
          <w:r>
            <w:rPr>
              <w:sz w:val="24"/>
              <w:szCs w:val="24"/>
            </w:rPr>
            <w:fldChar w:fldCharType="end"/>
          </w:r>
        </w:p>
        <w:p w14:paraId="10BDC9D3">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3</w:t>
          </w:r>
          <w:r>
            <w:rPr>
              <w:sz w:val="24"/>
              <w:szCs w:val="24"/>
            </w:rPr>
            <w:fldChar w:fldCharType="end"/>
          </w:r>
          <w:r>
            <w:rPr>
              <w:sz w:val="24"/>
              <w:szCs w:val="24"/>
            </w:rPr>
            <w:fldChar w:fldCharType="end"/>
          </w:r>
        </w:p>
        <w:p w14:paraId="1922DBA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6412C91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8</w:t>
          </w:r>
          <w:r>
            <w:rPr>
              <w:sz w:val="24"/>
              <w:szCs w:val="24"/>
            </w:rPr>
            <w:fldChar w:fldCharType="end"/>
          </w:r>
          <w:r>
            <w:rPr>
              <w:sz w:val="24"/>
              <w:szCs w:val="24"/>
            </w:rPr>
            <w:fldChar w:fldCharType="end"/>
          </w:r>
        </w:p>
        <w:p w14:paraId="39FB73A7">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FE0DF9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13</w:t>
          </w:r>
          <w:r>
            <w:rPr>
              <w:sz w:val="24"/>
              <w:szCs w:val="24"/>
            </w:rPr>
            <w:fldChar w:fldCharType="end"/>
          </w:r>
          <w:r>
            <w:rPr>
              <w:sz w:val="24"/>
              <w:szCs w:val="24"/>
            </w:rPr>
            <w:fldChar w:fldCharType="end"/>
          </w:r>
        </w:p>
        <w:p w14:paraId="4A04D1A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14</w:t>
          </w:r>
          <w:r>
            <w:rPr>
              <w:sz w:val="24"/>
              <w:szCs w:val="24"/>
            </w:rPr>
            <w:fldChar w:fldCharType="end"/>
          </w:r>
          <w:r>
            <w:rPr>
              <w:sz w:val="24"/>
              <w:szCs w:val="24"/>
            </w:rPr>
            <w:fldChar w:fldCharType="end"/>
          </w:r>
        </w:p>
        <w:p w14:paraId="623E64DD">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15</w:t>
          </w:r>
          <w:r>
            <w:rPr>
              <w:sz w:val="24"/>
              <w:szCs w:val="24"/>
            </w:rPr>
            <w:fldChar w:fldCharType="end"/>
          </w:r>
          <w:r>
            <w:rPr>
              <w:sz w:val="24"/>
              <w:szCs w:val="24"/>
            </w:rPr>
            <w:fldChar w:fldCharType="end"/>
          </w:r>
        </w:p>
        <w:p w14:paraId="7849873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16</w:t>
          </w:r>
          <w:r>
            <w:rPr>
              <w:sz w:val="24"/>
              <w:szCs w:val="24"/>
            </w:rPr>
            <w:fldChar w:fldCharType="end"/>
          </w:r>
          <w:r>
            <w:rPr>
              <w:sz w:val="24"/>
              <w:szCs w:val="24"/>
            </w:rPr>
            <w:fldChar w:fldCharType="end"/>
          </w:r>
        </w:p>
        <w:p w14:paraId="6ADFDA2E">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18</w:t>
          </w:r>
          <w:r>
            <w:rPr>
              <w:sz w:val="24"/>
              <w:szCs w:val="24"/>
            </w:rPr>
            <w:fldChar w:fldCharType="end"/>
          </w:r>
          <w:r>
            <w:rPr>
              <w:sz w:val="24"/>
              <w:szCs w:val="24"/>
            </w:rPr>
            <w:fldChar w:fldCharType="end"/>
          </w:r>
        </w:p>
        <w:p w14:paraId="258F06A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1BEE5C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20</w:t>
          </w:r>
          <w:r>
            <w:rPr>
              <w:sz w:val="24"/>
              <w:szCs w:val="24"/>
            </w:rPr>
            <w:fldChar w:fldCharType="end"/>
          </w:r>
          <w:r>
            <w:rPr>
              <w:sz w:val="24"/>
              <w:szCs w:val="24"/>
            </w:rPr>
            <w:fldChar w:fldCharType="end"/>
          </w:r>
        </w:p>
        <w:p w14:paraId="507E4D94">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EA9A7B9">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21</w:t>
          </w:r>
          <w:r>
            <w:rPr>
              <w:sz w:val="24"/>
              <w:szCs w:val="24"/>
            </w:rPr>
            <w:fldChar w:fldCharType="end"/>
          </w:r>
          <w:r>
            <w:rPr>
              <w:sz w:val="24"/>
              <w:szCs w:val="24"/>
            </w:rPr>
            <w:fldChar w:fldCharType="end"/>
          </w:r>
        </w:p>
        <w:p w14:paraId="4782FE5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22</w:t>
          </w:r>
          <w:r>
            <w:rPr>
              <w:sz w:val="24"/>
              <w:szCs w:val="24"/>
            </w:rPr>
            <w:fldChar w:fldCharType="end"/>
          </w:r>
          <w:r>
            <w:rPr>
              <w:sz w:val="24"/>
              <w:szCs w:val="24"/>
            </w:rPr>
            <w:fldChar w:fldCharType="end"/>
          </w:r>
        </w:p>
        <w:p w14:paraId="63A1FB18">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23</w:t>
          </w:r>
          <w:r>
            <w:rPr>
              <w:sz w:val="24"/>
              <w:szCs w:val="24"/>
            </w:rPr>
            <w:fldChar w:fldCharType="end"/>
          </w:r>
          <w:r>
            <w:rPr>
              <w:sz w:val="24"/>
              <w:szCs w:val="24"/>
            </w:rPr>
            <w:fldChar w:fldCharType="end"/>
          </w:r>
        </w:p>
        <w:p w14:paraId="714B3FEC">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23</w:t>
          </w:r>
          <w:r>
            <w:rPr>
              <w:sz w:val="24"/>
              <w:szCs w:val="24"/>
            </w:rPr>
            <w:fldChar w:fldCharType="end"/>
          </w:r>
          <w:r>
            <w:rPr>
              <w:sz w:val="24"/>
              <w:szCs w:val="24"/>
            </w:rPr>
            <w:fldChar w:fldCharType="end"/>
          </w:r>
        </w:p>
        <w:p w14:paraId="53B0B42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049F717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738A7092">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24</w:t>
          </w:r>
          <w:r>
            <w:rPr>
              <w:sz w:val="24"/>
              <w:szCs w:val="24"/>
            </w:rPr>
            <w:fldChar w:fldCharType="end"/>
          </w:r>
          <w:r>
            <w:rPr>
              <w:sz w:val="24"/>
              <w:szCs w:val="24"/>
            </w:rPr>
            <w:fldChar w:fldCharType="end"/>
          </w:r>
        </w:p>
        <w:p w14:paraId="16B0F57F">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26</w:t>
          </w:r>
          <w:r>
            <w:rPr>
              <w:sz w:val="24"/>
              <w:szCs w:val="24"/>
            </w:rPr>
            <w:fldChar w:fldCharType="end"/>
          </w:r>
          <w:r>
            <w:rPr>
              <w:sz w:val="24"/>
              <w:szCs w:val="24"/>
            </w:rPr>
            <w:fldChar w:fldCharType="end"/>
          </w:r>
        </w:p>
        <w:p w14:paraId="7D436CD6">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26</w:t>
          </w:r>
          <w:r>
            <w:rPr>
              <w:sz w:val="24"/>
              <w:szCs w:val="24"/>
            </w:rPr>
            <w:fldChar w:fldCharType="end"/>
          </w:r>
          <w:r>
            <w:rPr>
              <w:sz w:val="24"/>
              <w:szCs w:val="24"/>
            </w:rPr>
            <w:fldChar w:fldCharType="end"/>
          </w:r>
        </w:p>
        <w:p w14:paraId="4A14A9B1">
          <w:pPr>
            <w:pStyle w:val="17"/>
            <w:tabs>
              <w:tab w:val="right" w:leader="dot" w:pos="8391"/>
            </w:tabs>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27</w:t>
          </w:r>
          <w:r>
            <w:rPr>
              <w:sz w:val="24"/>
              <w:szCs w:val="24"/>
            </w:rPr>
            <w:fldChar w:fldCharType="end"/>
          </w:r>
          <w:r>
            <w:rPr>
              <w:sz w:val="24"/>
              <w:szCs w:val="24"/>
            </w:rPr>
            <w:fldChar w:fldCharType="end"/>
          </w:r>
        </w:p>
        <w:p w14:paraId="467A698D">
          <w:pPr>
            <w:pStyle w:val="17"/>
            <w:tabs>
              <w:tab w:val="right" w:leader="dot" w:pos="8391"/>
            </w:tabs>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29</w:t>
          </w:r>
          <w:r>
            <w:rPr>
              <w:sz w:val="24"/>
              <w:szCs w:val="24"/>
            </w:rPr>
            <w:fldChar w:fldCharType="end"/>
          </w:r>
          <w:r>
            <w:rPr>
              <w:sz w:val="24"/>
              <w:szCs w:val="24"/>
            </w:rPr>
            <w:fldChar w:fldCharType="end"/>
          </w:r>
        </w:p>
        <w:p w14:paraId="5268D2C3">
          <w:pPr>
            <w:pStyle w:val="2"/>
            <w:numPr>
              <w:ilvl w:val="3"/>
              <w:numId w:val="0"/>
            </w:numPr>
            <w:ind w:leftChars="0"/>
            <w:sectPr>
              <w:footerReference r:id="rId5" w:type="default"/>
              <w:pgSz w:w="11900" w:h="16830"/>
              <w:pgMar w:top="1430" w:right="1724" w:bottom="1350" w:left="1785" w:header="0" w:footer="397" w:gutter="0"/>
              <w:pgNumType w:fmt="decimal" w:start="1"/>
              <w:cols w:space="720" w:num="1"/>
            </w:sectPr>
          </w:pPr>
          <w:r>
            <w:fldChar w:fldCharType="end"/>
          </w:r>
        </w:p>
      </w:sdtContent>
    </w:sdt>
    <w:p w14:paraId="2AC72DBC">
      <w:pPr>
        <w:spacing w:before="81" w:line="212" w:lineRule="auto"/>
        <w:jc w:val="center"/>
        <w:outlineLvl w:val="0"/>
        <w:rPr>
          <w:rFonts w:ascii="仿宋" w:hAnsi="仿宋" w:eastAsia="仿宋" w:cs="仿宋"/>
          <w:b/>
          <w:bCs/>
          <w:color w:val="FF0000"/>
          <w:spacing w:val="-20"/>
          <w:w w:val="98"/>
          <w:sz w:val="32"/>
          <w:szCs w:val="32"/>
        </w:rPr>
      </w:pPr>
      <w:bookmarkStart w:id="2" w:name="bookmark25"/>
      <w:bookmarkEnd w:id="2"/>
      <w:r>
        <w:rPr>
          <w:rFonts w:hint="eastAsia" w:ascii="仿宋" w:hAnsi="仿宋" w:eastAsia="仿宋" w:cs="仿宋"/>
          <w:b/>
          <w:bCs/>
          <w:color w:val="FF0000"/>
          <w:spacing w:val="-20"/>
          <w:w w:val="98"/>
          <w:sz w:val="32"/>
          <w:szCs w:val="32"/>
          <w:lang w:val="en-US" w:eastAsia="zh-CN"/>
        </w:rPr>
        <w:t>会理市月亮庙公墓项目挡土墙工程劳务分包合同</w:t>
      </w:r>
    </w:p>
    <w:p w14:paraId="60646F79">
      <w:pPr>
        <w:spacing w:before="81" w:line="212" w:lineRule="auto"/>
        <w:jc w:val="center"/>
        <w:outlineLvl w:val="0"/>
        <w:rPr>
          <w:rFonts w:ascii="Times New Roman" w:hAnsi="Times New Roman" w:eastAsia="Times New Roman" w:cs="Times New Roman"/>
          <w:color w:val="FF0000"/>
          <w:sz w:val="25"/>
          <w:szCs w:val="25"/>
        </w:rPr>
      </w:pPr>
      <w:bookmarkStart w:id="3" w:name="_Toc2855"/>
      <w:r>
        <w:rPr>
          <w:rFonts w:ascii="仿宋" w:hAnsi="仿宋" w:eastAsia="仿宋" w:cs="仿宋"/>
          <w:b/>
          <w:bCs/>
          <w:color w:val="FF0000"/>
          <w:spacing w:val="-20"/>
          <w:w w:val="98"/>
          <w:sz w:val="25"/>
          <w:szCs w:val="25"/>
        </w:rPr>
        <w:t>(合同编号：</w:t>
      </w:r>
      <w:r>
        <w:rPr>
          <w:rFonts w:hint="eastAsia" w:ascii="宋体" w:hAnsi="宋体" w:eastAsia="宋体" w:cs="宋体"/>
          <w:color w:val="FF0000"/>
          <w:spacing w:val="-3"/>
          <w:sz w:val="29"/>
          <w:szCs w:val="29"/>
          <w:u w:val="single" w:color="auto"/>
          <w:lang w:eastAsia="zh-CN"/>
        </w:rPr>
        <w:t xml:space="preserve">LSJG-YLMGM-2026-   </w:t>
      </w:r>
      <w:r>
        <w:rPr>
          <w:rFonts w:ascii="Times New Roman" w:hAnsi="Times New Roman" w:eastAsia="Times New Roman" w:cs="Times New Roman"/>
          <w:b/>
          <w:bCs/>
          <w:color w:val="FF0000"/>
          <w:spacing w:val="-20"/>
          <w:w w:val="98"/>
          <w:sz w:val="25"/>
          <w:szCs w:val="25"/>
        </w:rPr>
        <w:t>)</w:t>
      </w:r>
      <w:bookmarkEnd w:id="3"/>
    </w:p>
    <w:p w14:paraId="7AEF343C">
      <w:pPr>
        <w:pStyle w:val="5"/>
        <w:spacing w:line="293" w:lineRule="auto"/>
        <w:rPr>
          <w:color w:val="FF0000"/>
        </w:rPr>
      </w:pPr>
    </w:p>
    <w:p w14:paraId="47204DF4">
      <w:pPr>
        <w:pStyle w:val="5"/>
        <w:spacing w:line="294" w:lineRule="auto"/>
        <w:rPr>
          <w:color w:val="FF0000"/>
        </w:rPr>
      </w:pPr>
    </w:p>
    <w:p w14:paraId="389FB51E">
      <w:pPr>
        <w:spacing w:before="177" w:line="222" w:lineRule="auto"/>
        <w:ind w:left="74"/>
        <w:rPr>
          <w:rFonts w:hint="eastAsia" w:ascii="仿宋" w:hAnsi="仿宋" w:eastAsia="仿宋" w:cs="仿宋"/>
          <w:color w:val="FF0000"/>
          <w:spacing w:val="-2"/>
          <w:sz w:val="25"/>
          <w:szCs w:val="25"/>
          <w:lang w:eastAsia="zh-CN"/>
        </w:rPr>
      </w:pPr>
      <w:r>
        <w:rPr>
          <w:rFonts w:hint="eastAsia" w:ascii="仿宋" w:hAnsi="仿宋" w:eastAsia="仿宋" w:cs="仿宋"/>
          <w:b/>
          <w:bCs/>
          <w:color w:val="FF0000"/>
          <w:spacing w:val="-12"/>
          <w:sz w:val="25"/>
          <w:szCs w:val="25"/>
        </w:rPr>
        <w:t>甲方：</w:t>
      </w:r>
      <w:r>
        <w:rPr>
          <w:rFonts w:hint="eastAsia" w:ascii="仿宋" w:hAnsi="仿宋" w:eastAsia="仿宋" w:cs="仿宋"/>
          <w:color w:val="FF0000"/>
          <w:spacing w:val="-2"/>
          <w:sz w:val="25"/>
          <w:szCs w:val="25"/>
          <w:lang w:eastAsia="zh-CN"/>
        </w:rPr>
        <w:t xml:space="preserve">凉山建工置业有限责任公司  </w:t>
      </w:r>
    </w:p>
    <w:p w14:paraId="6A73C523">
      <w:pPr>
        <w:spacing w:before="177" w:line="222" w:lineRule="auto"/>
        <w:ind w:left="74"/>
        <w:rPr>
          <w:rFonts w:hint="eastAsia" w:ascii="仿宋" w:hAnsi="仿宋" w:eastAsia="仿宋" w:cs="仿宋"/>
          <w:color w:val="FF0000"/>
          <w:spacing w:val="-2"/>
          <w:sz w:val="25"/>
          <w:szCs w:val="25"/>
          <w:lang w:eastAsia="zh-CN"/>
        </w:rPr>
      </w:pPr>
      <w:r>
        <w:rPr>
          <w:rFonts w:hint="eastAsia" w:ascii="仿宋" w:hAnsi="仿宋" w:eastAsia="仿宋" w:cs="仿宋"/>
          <w:color w:val="FF0000"/>
          <w:spacing w:val="-2"/>
          <w:sz w:val="25"/>
          <w:szCs w:val="25"/>
        </w:rPr>
        <w:t>纳税人识别号(统一社会信用代码):</w:t>
      </w:r>
      <w:r>
        <w:rPr>
          <w:rFonts w:hint="eastAsia" w:ascii="仿宋" w:hAnsi="仿宋" w:eastAsia="仿宋" w:cs="仿宋"/>
          <w:color w:val="FF0000"/>
          <w:spacing w:val="-2"/>
          <w:sz w:val="25"/>
          <w:szCs w:val="25"/>
          <w:u w:val="single"/>
          <w:lang w:eastAsia="zh-CN"/>
        </w:rPr>
        <w:t>91513400MA66LNBC9B</w:t>
      </w:r>
    </w:p>
    <w:p w14:paraId="7CB50ADA">
      <w:pPr>
        <w:spacing w:before="177" w:line="222" w:lineRule="auto"/>
        <w:ind w:left="74"/>
        <w:rPr>
          <w:rFonts w:hint="eastAsia" w:ascii="仿宋" w:hAnsi="仿宋" w:eastAsia="仿宋" w:cs="仿宋"/>
          <w:color w:val="FF0000"/>
          <w:spacing w:val="-2"/>
          <w:sz w:val="25"/>
          <w:szCs w:val="25"/>
          <w:u w:val="single"/>
          <w:lang w:eastAsia="zh-CN"/>
        </w:rPr>
      </w:pPr>
      <w:r>
        <w:rPr>
          <w:rFonts w:hint="eastAsia" w:ascii="仿宋" w:hAnsi="仿宋" w:eastAsia="仿宋" w:cs="仿宋"/>
          <w:color w:val="FF0000"/>
          <w:spacing w:val="-2"/>
          <w:sz w:val="25"/>
          <w:szCs w:val="25"/>
        </w:rPr>
        <w:t>开户银行名称：</w:t>
      </w:r>
      <w:r>
        <w:rPr>
          <w:rFonts w:hint="eastAsia" w:ascii="仿宋" w:hAnsi="仿宋" w:eastAsia="仿宋" w:cs="仿宋"/>
          <w:color w:val="FF0000"/>
          <w:spacing w:val="-2"/>
          <w:sz w:val="25"/>
          <w:szCs w:val="25"/>
          <w:u w:val="single"/>
          <w:lang w:eastAsia="zh-CN"/>
        </w:rPr>
        <w:t>成都农村商业银行股份有限公司凉山分行</w:t>
      </w:r>
    </w:p>
    <w:p w14:paraId="5235D805">
      <w:pPr>
        <w:spacing w:before="177" w:line="222" w:lineRule="auto"/>
        <w:ind w:left="74"/>
        <w:rPr>
          <w:rFonts w:hint="eastAsia" w:ascii="仿宋" w:hAnsi="仿宋" w:eastAsia="仿宋" w:cs="仿宋"/>
          <w:color w:val="FF0000"/>
          <w:spacing w:val="-2"/>
          <w:sz w:val="25"/>
          <w:szCs w:val="25"/>
        </w:rPr>
      </w:pPr>
      <w:r>
        <w:rPr>
          <w:rFonts w:hint="eastAsia" w:ascii="仿宋" w:hAnsi="仿宋" w:eastAsia="仿宋" w:cs="仿宋"/>
          <w:color w:val="FF0000"/>
          <w:spacing w:val="-2"/>
          <w:sz w:val="25"/>
          <w:szCs w:val="25"/>
        </w:rPr>
        <w:t>开户银行账号：</w:t>
      </w:r>
      <w:r>
        <w:rPr>
          <w:rFonts w:hint="eastAsia" w:ascii="仿宋" w:hAnsi="仿宋" w:eastAsia="仿宋" w:cs="仿宋"/>
          <w:color w:val="FF0000"/>
          <w:spacing w:val="-2"/>
          <w:sz w:val="25"/>
          <w:szCs w:val="25"/>
          <w:u w:val="single"/>
        </w:rPr>
        <w:t>1000070002543294</w:t>
      </w:r>
      <w:r>
        <w:rPr>
          <w:rFonts w:hint="eastAsia" w:ascii="仿宋" w:hAnsi="仿宋" w:eastAsia="仿宋" w:cs="仿宋"/>
          <w:color w:val="FF0000"/>
          <w:spacing w:val="-2"/>
          <w:sz w:val="25"/>
          <w:szCs w:val="25"/>
          <w:u w:val="single"/>
        </w:rPr>
        <w:tab/>
      </w:r>
    </w:p>
    <w:p w14:paraId="63B215D2">
      <w:pPr>
        <w:spacing w:before="177" w:line="222" w:lineRule="auto"/>
        <w:ind w:left="74"/>
        <w:rPr>
          <w:rFonts w:hint="eastAsia" w:ascii="仿宋" w:hAnsi="仿宋" w:eastAsia="仿宋" w:cs="仿宋"/>
          <w:color w:val="FF0000"/>
          <w:spacing w:val="-2"/>
          <w:sz w:val="25"/>
          <w:szCs w:val="25"/>
        </w:rPr>
      </w:pPr>
      <w:r>
        <w:rPr>
          <w:rFonts w:hint="eastAsia" w:ascii="仿宋" w:hAnsi="仿宋" w:eastAsia="仿宋" w:cs="仿宋"/>
          <w:color w:val="FF0000"/>
          <w:spacing w:val="-2"/>
          <w:sz w:val="25"/>
          <w:szCs w:val="25"/>
        </w:rPr>
        <w:t>注册地址：</w:t>
      </w:r>
      <w:r>
        <w:rPr>
          <w:rFonts w:hint="eastAsia" w:ascii="仿宋" w:hAnsi="仿宋" w:eastAsia="仿宋" w:cs="仿宋"/>
          <w:color w:val="FF0000"/>
          <w:spacing w:val="-2"/>
          <w:sz w:val="25"/>
          <w:szCs w:val="25"/>
          <w:u w:val="single"/>
        </w:rPr>
        <w:t>越西县越城镇滨河路金域华府小区</w:t>
      </w:r>
    </w:p>
    <w:p w14:paraId="030EAA0A">
      <w:pPr>
        <w:spacing w:before="177" w:line="222" w:lineRule="auto"/>
        <w:ind w:left="74"/>
        <w:rPr>
          <w:rFonts w:hint="eastAsia" w:ascii="仿宋" w:hAnsi="仿宋" w:eastAsia="仿宋" w:cs="仿宋"/>
          <w:color w:val="FF0000"/>
          <w:spacing w:val="-2"/>
          <w:sz w:val="25"/>
          <w:szCs w:val="25"/>
        </w:rPr>
      </w:pPr>
      <w:r>
        <w:rPr>
          <w:rFonts w:hint="eastAsia" w:ascii="仿宋" w:hAnsi="仿宋" w:eastAsia="仿宋" w:cs="仿宋"/>
          <w:color w:val="FF0000"/>
          <w:spacing w:val="-2"/>
          <w:sz w:val="25"/>
          <w:szCs w:val="25"/>
        </w:rPr>
        <w:t>纳税人类型：☑一般纳税人□小规模纳税人□其他</w:t>
      </w:r>
    </w:p>
    <w:p w14:paraId="5202D0F0">
      <w:pPr>
        <w:spacing w:before="56" w:line="222" w:lineRule="auto"/>
        <w:ind w:left="78"/>
        <w:rPr>
          <w:rFonts w:ascii="仿宋" w:hAnsi="仿宋" w:eastAsia="仿宋" w:cs="仿宋"/>
          <w:color w:val="FF0000"/>
          <w:sz w:val="25"/>
          <w:szCs w:val="25"/>
        </w:rPr>
      </w:pPr>
      <w:r>
        <w:rPr>
          <w:rFonts w:ascii="仿宋" w:hAnsi="仿宋" w:eastAsia="仿宋" w:cs="仿宋"/>
          <w:b/>
          <w:bCs/>
          <w:color w:val="FF0000"/>
          <w:spacing w:val="-11"/>
          <w:sz w:val="25"/>
          <w:szCs w:val="25"/>
        </w:rPr>
        <w:t>乙方：</w:t>
      </w:r>
    </w:p>
    <w:p w14:paraId="4FBB9246">
      <w:pPr>
        <w:spacing w:before="159" w:line="222" w:lineRule="auto"/>
        <w:ind w:left="74"/>
        <w:rPr>
          <w:rFonts w:hint="eastAsia" w:ascii="仿宋" w:hAnsi="仿宋" w:eastAsia="仿宋" w:cs="仿宋"/>
          <w:color w:val="FF0000"/>
          <w:sz w:val="25"/>
          <w:szCs w:val="25"/>
          <w:lang w:val="en-US" w:eastAsia="zh-CN"/>
        </w:rPr>
      </w:pPr>
      <w:r>
        <w:rPr>
          <w:rFonts w:ascii="仿宋" w:hAnsi="仿宋" w:eastAsia="仿宋" w:cs="仿宋"/>
          <w:color w:val="FF0000"/>
          <w:spacing w:val="-1"/>
          <w:sz w:val="25"/>
          <w:szCs w:val="25"/>
        </w:rPr>
        <w:t>法定代表人：</w:t>
      </w:r>
    </w:p>
    <w:p w14:paraId="4AA5995E">
      <w:pPr>
        <w:spacing w:before="184" w:line="223" w:lineRule="auto"/>
        <w:ind w:left="74"/>
        <w:rPr>
          <w:rFonts w:ascii="宋体" w:hAnsi="宋体" w:eastAsia="宋体" w:cs="宋体"/>
          <w:color w:val="FF0000"/>
          <w:sz w:val="25"/>
          <w:szCs w:val="25"/>
        </w:rPr>
      </w:pPr>
      <w:r>
        <w:rPr>
          <w:rFonts w:ascii="仿宋" w:hAnsi="仿宋" w:eastAsia="仿宋" w:cs="仿宋"/>
          <w:color w:val="FF0000"/>
          <w:spacing w:val="-31"/>
          <w:sz w:val="25"/>
          <w:szCs w:val="25"/>
        </w:rPr>
        <w:t>委托代表人：</w:t>
      </w:r>
      <w:r>
        <w:rPr>
          <w:rFonts w:ascii="宋体" w:hAnsi="宋体" w:eastAsia="宋体" w:cs="宋体"/>
          <w:color w:val="FF0000"/>
          <w:spacing w:val="-31"/>
          <w:sz w:val="25"/>
          <w:szCs w:val="25"/>
        </w:rPr>
        <w:t>L</w:t>
      </w:r>
      <w:r>
        <w:rPr>
          <w:rFonts w:ascii="仿宋" w:hAnsi="仿宋" w:eastAsia="仿宋" w:cs="仿宋"/>
          <w:color w:val="FF0000"/>
          <w:spacing w:val="-31"/>
          <w:sz w:val="25"/>
          <w:szCs w:val="25"/>
        </w:rPr>
        <w:t>(电话：</w:t>
      </w:r>
      <w:r>
        <w:rPr>
          <w:rFonts w:ascii="宋体" w:hAnsi="宋体" w:eastAsia="宋体" w:cs="宋体"/>
          <w:color w:val="FF0000"/>
          <w:spacing w:val="-31"/>
          <w:sz w:val="25"/>
          <w:szCs w:val="25"/>
        </w:rPr>
        <w:t>L)</w:t>
      </w:r>
    </w:p>
    <w:p w14:paraId="10131964">
      <w:pPr>
        <w:spacing w:before="164" w:line="222" w:lineRule="auto"/>
        <w:ind w:left="74"/>
        <w:rPr>
          <w:rFonts w:hint="eastAsia" w:ascii="仿宋" w:hAnsi="仿宋" w:eastAsia="仿宋" w:cs="仿宋"/>
          <w:color w:val="FF0000"/>
          <w:sz w:val="25"/>
          <w:szCs w:val="25"/>
          <w:lang w:val="en-US" w:eastAsia="zh-CN"/>
        </w:rPr>
      </w:pPr>
      <w:r>
        <w:rPr>
          <w:rFonts w:ascii="仿宋" w:hAnsi="仿宋" w:eastAsia="仿宋" w:cs="仿宋"/>
          <w:color w:val="FF0000"/>
          <w:spacing w:val="-1"/>
          <w:sz w:val="25"/>
          <w:szCs w:val="25"/>
        </w:rPr>
        <w:t>注册地址：</w:t>
      </w:r>
    </w:p>
    <w:p w14:paraId="67311B74">
      <w:pPr>
        <w:spacing w:before="180" w:line="223" w:lineRule="auto"/>
        <w:ind w:left="74"/>
        <w:rPr>
          <w:rFonts w:ascii="仿宋" w:hAnsi="仿宋" w:eastAsia="仿宋" w:cs="仿宋"/>
          <w:color w:val="FF0000"/>
          <w:sz w:val="25"/>
          <w:szCs w:val="25"/>
        </w:rPr>
      </w:pPr>
      <w:r>
        <w:rPr>
          <w:rFonts w:ascii="仿宋" w:hAnsi="仿宋" w:eastAsia="仿宋" w:cs="仿宋"/>
          <w:color w:val="FF0000"/>
          <w:spacing w:val="-2"/>
          <w:sz w:val="25"/>
          <w:szCs w:val="25"/>
        </w:rPr>
        <w:t>资质专业及等级：</w:t>
      </w:r>
      <w:r>
        <w:rPr>
          <w:rFonts w:ascii="仿宋" w:hAnsi="仿宋" w:eastAsia="仿宋" w:cs="仿宋"/>
          <w:b/>
          <w:bCs/>
          <w:color w:val="FF0000"/>
          <w:spacing w:val="-2"/>
          <w:sz w:val="25"/>
          <w:szCs w:val="25"/>
          <w:u w:val="single" w:color="auto"/>
        </w:rPr>
        <w:t>施工劳务不分等级</w:t>
      </w:r>
    </w:p>
    <w:p w14:paraId="0527E4A1">
      <w:pPr>
        <w:spacing w:before="177" w:line="222" w:lineRule="auto"/>
        <w:ind w:left="74"/>
        <w:rPr>
          <w:rFonts w:hint="eastAsia" w:ascii="仿宋" w:hAnsi="仿宋" w:eastAsia="仿宋" w:cs="仿宋"/>
          <w:color w:val="FF0000"/>
          <w:sz w:val="25"/>
          <w:szCs w:val="25"/>
          <w:lang w:val="en-US" w:eastAsia="zh-CN"/>
        </w:rPr>
      </w:pPr>
      <w:r>
        <w:rPr>
          <w:rFonts w:ascii="仿宋" w:hAnsi="仿宋" w:eastAsia="仿宋" w:cs="仿宋"/>
          <w:color w:val="FF0000"/>
          <w:spacing w:val="-2"/>
          <w:sz w:val="25"/>
          <w:szCs w:val="25"/>
        </w:rPr>
        <w:t>安全生产许可证号码：</w:t>
      </w:r>
    </w:p>
    <w:p w14:paraId="3D55713F">
      <w:pPr>
        <w:spacing w:before="161" w:line="222"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9"/>
          <w:sz w:val="25"/>
          <w:szCs w:val="25"/>
        </w:rPr>
        <w:t>纳税人识别号(统一社会信用代码</w:t>
      </w:r>
      <w:r>
        <w:rPr>
          <w:rFonts w:hint="eastAsia" w:ascii="仿宋" w:hAnsi="仿宋" w:eastAsia="仿宋" w:cs="仿宋"/>
          <w:color w:val="FF0000"/>
          <w:spacing w:val="-9"/>
          <w:sz w:val="25"/>
          <w:szCs w:val="25"/>
          <w:lang w:val="en-US" w:eastAsia="zh-CN"/>
        </w:rPr>
        <w:t>):</w:t>
      </w:r>
    </w:p>
    <w:p w14:paraId="692A61C9">
      <w:pPr>
        <w:spacing w:before="167" w:line="221" w:lineRule="auto"/>
        <w:ind w:left="74"/>
        <w:rPr>
          <w:rFonts w:hint="default" w:ascii="仿宋" w:hAnsi="仿宋" w:eastAsia="仿宋" w:cs="仿宋"/>
          <w:b/>
          <w:bCs/>
          <w:color w:val="FF0000"/>
          <w:spacing w:val="-10"/>
          <w:sz w:val="25"/>
          <w:szCs w:val="25"/>
          <w:u w:val="single" w:color="auto"/>
          <w:lang w:val="en-US" w:eastAsia="zh-CN"/>
        </w:rPr>
      </w:pPr>
      <w:r>
        <w:rPr>
          <w:rFonts w:ascii="仿宋" w:hAnsi="仿宋" w:eastAsia="仿宋" w:cs="仿宋"/>
          <w:color w:val="FF0000"/>
          <w:spacing w:val="-6"/>
          <w:sz w:val="25"/>
          <w:szCs w:val="25"/>
        </w:rPr>
        <w:t>开户银行名称</w:t>
      </w:r>
      <w:r>
        <w:rPr>
          <w:rFonts w:hint="eastAsia" w:ascii="仿宋" w:hAnsi="仿宋" w:eastAsia="仿宋" w:cs="仿宋"/>
          <w:color w:val="FF0000"/>
          <w:spacing w:val="-6"/>
          <w:sz w:val="25"/>
          <w:szCs w:val="25"/>
          <w:lang w:val="en-US" w:eastAsia="zh-CN"/>
        </w:rPr>
        <w:t>：</w:t>
      </w:r>
    </w:p>
    <w:p w14:paraId="600F3F24">
      <w:pPr>
        <w:spacing w:before="167" w:line="221" w:lineRule="auto"/>
        <w:ind w:left="74"/>
        <w:rPr>
          <w:rFonts w:hint="default" w:ascii="仿宋" w:hAnsi="仿宋" w:eastAsia="仿宋" w:cs="仿宋"/>
          <w:color w:val="FF0000"/>
          <w:sz w:val="25"/>
          <w:szCs w:val="25"/>
          <w:lang w:val="en-US" w:eastAsia="zh-CN"/>
        </w:rPr>
      </w:pPr>
      <w:r>
        <w:rPr>
          <w:rFonts w:hint="eastAsia" w:ascii="仿宋" w:hAnsi="仿宋" w:eastAsia="仿宋" w:cs="仿宋"/>
          <w:color w:val="FF0000"/>
          <w:spacing w:val="-6"/>
          <w:sz w:val="25"/>
          <w:szCs w:val="25"/>
          <w:lang w:val="en-US" w:eastAsia="zh-CN"/>
        </w:rPr>
        <w:t>开户银行账号：</w:t>
      </w:r>
    </w:p>
    <w:p w14:paraId="3178D975">
      <w:pPr>
        <w:spacing w:before="154" w:line="220" w:lineRule="auto"/>
        <w:ind w:left="74"/>
        <w:rPr>
          <w:rFonts w:ascii="仿宋" w:hAnsi="仿宋" w:eastAsia="仿宋" w:cs="仿宋"/>
          <w:color w:val="FF0000"/>
          <w:sz w:val="25"/>
          <w:szCs w:val="25"/>
        </w:rPr>
      </w:pPr>
      <w:r>
        <w:rPr>
          <w:rFonts w:ascii="仿宋" w:hAnsi="仿宋" w:eastAsia="仿宋" w:cs="仿宋"/>
          <w:color w:val="FF0000"/>
          <w:spacing w:val="12"/>
          <w:sz w:val="25"/>
          <w:szCs w:val="25"/>
        </w:rPr>
        <w:t>纳税人类型：□一般纳税人□小规模纳税人□其他：(请详细说明)</w:t>
      </w:r>
    </w:p>
    <w:p w14:paraId="76586E1D">
      <w:pPr>
        <w:spacing w:before="181" w:line="222" w:lineRule="auto"/>
        <w:ind w:left="74"/>
        <w:rPr>
          <w:rFonts w:ascii="仿宋" w:hAnsi="仿宋" w:eastAsia="仿宋" w:cs="仿宋"/>
          <w:color w:val="FF0000"/>
          <w:sz w:val="25"/>
          <w:szCs w:val="25"/>
        </w:rPr>
      </w:pPr>
      <w:r>
        <w:rPr>
          <w:rFonts w:ascii="仿宋" w:hAnsi="仿宋" w:eastAsia="仿宋" w:cs="仿宋"/>
          <w:color w:val="FF0000"/>
          <w:spacing w:val="-5"/>
          <w:sz w:val="25"/>
          <w:szCs w:val="25"/>
        </w:rPr>
        <w:t>增值税发票类型：</w:t>
      </w:r>
      <w:r>
        <w:rPr>
          <w:rFonts w:ascii="MS Gothic" w:hAnsi="MS Gothic" w:eastAsia="MS Gothic" w:cs="MS Gothic"/>
          <w:color w:val="FF0000"/>
          <w:spacing w:val="-5"/>
          <w:sz w:val="25"/>
          <w:szCs w:val="25"/>
        </w:rPr>
        <w:t>☑</w:t>
      </w:r>
      <w:r>
        <w:rPr>
          <w:rFonts w:ascii="仿宋" w:hAnsi="仿宋" w:eastAsia="仿宋" w:cs="仿宋"/>
          <w:b/>
          <w:bCs/>
          <w:color w:val="FF0000"/>
          <w:spacing w:val="-5"/>
          <w:sz w:val="25"/>
          <w:szCs w:val="25"/>
        </w:rPr>
        <w:t>增值税专用发票□增值税普通发票</w:t>
      </w:r>
    </w:p>
    <w:p w14:paraId="69D58C89">
      <w:pPr>
        <w:spacing w:line="222" w:lineRule="auto"/>
        <w:rPr>
          <w:rFonts w:ascii="仿宋" w:hAnsi="仿宋" w:eastAsia="仿宋" w:cs="仿宋"/>
          <w:color w:val="FF0000"/>
          <w:sz w:val="25"/>
          <w:szCs w:val="25"/>
        </w:rPr>
        <w:sectPr>
          <w:footerReference r:id="rId6" w:type="default"/>
          <w:pgSz w:w="11900" w:h="16830"/>
          <w:pgMar w:top="1430" w:right="1785" w:bottom="1275" w:left="1785" w:header="0" w:footer="397" w:gutter="0"/>
          <w:pgNumType w:fmt="decimal"/>
          <w:cols w:space="720" w:num="1"/>
        </w:sectPr>
      </w:pPr>
    </w:p>
    <w:p w14:paraId="0BAC44EE">
      <w:pPr>
        <w:keepNext w:val="0"/>
        <w:keepLines w:val="0"/>
        <w:pageBreakBefore w:val="0"/>
        <w:widowControl/>
        <w:kinsoku/>
        <w:wordWrap/>
        <w:overflowPunct/>
        <w:topLinePunct/>
        <w:autoSpaceDE w:val="0"/>
        <w:autoSpaceDN w:val="0"/>
        <w:bidi w:val="0"/>
        <w:adjustRightInd w:val="0"/>
        <w:snapToGrid w:val="0"/>
        <w:spacing w:before="82" w:line="341" w:lineRule="auto"/>
        <w:ind w:right="68" w:firstLine="527"/>
        <w:jc w:val="both"/>
        <w:textAlignment w:val="baseline"/>
        <w:rPr>
          <w:rFonts w:ascii="仿宋" w:hAnsi="仿宋" w:eastAsia="仿宋" w:cs="仿宋"/>
          <w:color w:val="auto"/>
          <w:sz w:val="25"/>
          <w:szCs w:val="25"/>
        </w:rPr>
      </w:pPr>
      <w:bookmarkStart w:id="4" w:name="bookmark26"/>
      <w:bookmarkEnd w:id="4"/>
      <w:r>
        <w:rPr>
          <w:rFonts w:ascii="仿宋" w:hAnsi="仿宋" w:eastAsia="仿宋" w:cs="仿宋"/>
          <w:color w:val="auto"/>
          <w:spacing w:val="-12"/>
          <w:sz w:val="25"/>
          <w:szCs w:val="25"/>
        </w:rPr>
        <w:t>依照《中华人民共和国民法典》及其它有关法律、法规的规定，为确保工程</w:t>
      </w:r>
      <w:r>
        <w:rPr>
          <w:rFonts w:ascii="仿宋" w:hAnsi="仿宋" w:eastAsia="仿宋" w:cs="仿宋"/>
          <w:color w:val="auto"/>
          <w:spacing w:val="-9"/>
          <w:sz w:val="25"/>
          <w:szCs w:val="25"/>
        </w:rPr>
        <w:t>优质、按期完工，甲乙双方本着诚实信用原则，经自愿、平等协商就</w:t>
      </w:r>
      <w:r>
        <w:rPr>
          <w:rFonts w:hint="eastAsia" w:ascii="仿宋" w:hAnsi="仿宋" w:eastAsia="仿宋" w:cs="仿宋"/>
          <w:color w:val="auto"/>
          <w:spacing w:val="-9"/>
          <w:sz w:val="25"/>
          <w:szCs w:val="25"/>
          <w:u w:val="single"/>
          <w:lang w:val="en-US" w:eastAsia="zh-CN"/>
        </w:rPr>
        <w:t>会理市月亮庙公墓项目挡土墙工程</w:t>
      </w:r>
      <w:r>
        <w:rPr>
          <w:rFonts w:ascii="仿宋" w:hAnsi="仿宋" w:eastAsia="仿宋" w:cs="仿宋"/>
          <w:color w:val="auto"/>
          <w:spacing w:val="-11"/>
          <w:sz w:val="25"/>
          <w:szCs w:val="25"/>
        </w:rPr>
        <w:t>施工劳务分包事项达成一</w:t>
      </w:r>
      <w:r>
        <w:rPr>
          <w:rFonts w:ascii="仿宋" w:hAnsi="仿宋" w:eastAsia="仿宋" w:cs="仿宋"/>
          <w:color w:val="auto"/>
          <w:spacing w:val="-12"/>
          <w:sz w:val="25"/>
          <w:szCs w:val="25"/>
        </w:rPr>
        <w:t>致，且乙方已充分注意、理解</w:t>
      </w:r>
      <w:r>
        <w:rPr>
          <w:rFonts w:ascii="仿宋" w:hAnsi="仿宋" w:eastAsia="仿宋" w:cs="仿宋"/>
          <w:color w:val="auto"/>
          <w:spacing w:val="-17"/>
          <w:sz w:val="25"/>
          <w:szCs w:val="25"/>
        </w:rPr>
        <w:t>本合同各项条款的约定，并自愿履行由此产生的全部义务，特订立本合同，以兹共</w:t>
      </w:r>
      <w:r>
        <w:rPr>
          <w:rFonts w:ascii="仿宋" w:hAnsi="仿宋" w:eastAsia="仿宋" w:cs="仿宋"/>
          <w:color w:val="auto"/>
          <w:spacing w:val="-22"/>
          <w:sz w:val="25"/>
          <w:szCs w:val="25"/>
        </w:rPr>
        <w:t>同遵守。</w:t>
      </w:r>
    </w:p>
    <w:p w14:paraId="4C2015C6">
      <w:pPr>
        <w:spacing w:before="44" w:line="222" w:lineRule="auto"/>
        <w:ind w:left="533"/>
        <w:outlineLvl w:val="0"/>
        <w:rPr>
          <w:rFonts w:ascii="仿宋" w:hAnsi="仿宋" w:eastAsia="仿宋" w:cs="仿宋"/>
          <w:color w:val="auto"/>
          <w:sz w:val="25"/>
          <w:szCs w:val="25"/>
        </w:rPr>
      </w:pPr>
      <w:bookmarkStart w:id="5" w:name="_Toc16608"/>
      <w:r>
        <w:rPr>
          <w:rFonts w:ascii="仿宋" w:hAnsi="仿宋" w:eastAsia="仿宋" w:cs="仿宋"/>
          <w:b/>
          <w:bCs/>
          <w:color w:val="auto"/>
          <w:spacing w:val="-10"/>
          <w:sz w:val="25"/>
          <w:szCs w:val="25"/>
        </w:rPr>
        <w:t>一、项目概况</w:t>
      </w:r>
      <w:bookmarkEnd w:id="5"/>
    </w:p>
    <w:p w14:paraId="57488CB2">
      <w:pPr>
        <w:spacing w:before="170" w:line="221" w:lineRule="auto"/>
        <w:ind w:left="530"/>
        <w:rPr>
          <w:rFonts w:hint="default" w:ascii="仿宋" w:hAnsi="仿宋" w:eastAsia="宋体" w:cs="仿宋"/>
          <w:color w:val="auto"/>
          <w:sz w:val="25"/>
          <w:szCs w:val="25"/>
          <w:lang w:val="en-US" w:eastAsia="zh-CN"/>
        </w:rPr>
      </w:pPr>
      <w:r>
        <w:rPr>
          <w:rFonts w:ascii="宋体" w:hAnsi="宋体" w:eastAsia="宋体" w:cs="宋体"/>
          <w:color w:val="auto"/>
          <w:spacing w:val="-6"/>
          <w:sz w:val="25"/>
          <w:szCs w:val="25"/>
        </w:rPr>
        <w:t>1、</w:t>
      </w:r>
      <w:r>
        <w:rPr>
          <w:rFonts w:ascii="仿宋" w:hAnsi="仿宋" w:eastAsia="仿宋" w:cs="仿宋"/>
          <w:color w:val="auto"/>
          <w:spacing w:val="-6"/>
          <w:sz w:val="25"/>
          <w:szCs w:val="25"/>
        </w:rPr>
        <w:t>项目名称</w:t>
      </w:r>
      <w:r>
        <w:rPr>
          <w:rFonts w:ascii="宋体" w:hAnsi="宋体" w:eastAsia="宋体" w:cs="宋体"/>
          <w:color w:val="auto"/>
          <w:spacing w:val="-6"/>
          <w:sz w:val="25"/>
          <w:szCs w:val="25"/>
        </w:rPr>
        <w:t>：</w:t>
      </w:r>
      <w:r>
        <w:rPr>
          <w:rFonts w:hint="eastAsia" w:ascii="仿宋" w:hAnsi="仿宋" w:eastAsia="仿宋" w:cs="仿宋"/>
          <w:color w:val="auto"/>
          <w:spacing w:val="-9"/>
          <w:sz w:val="25"/>
          <w:szCs w:val="25"/>
          <w:u w:val="single"/>
          <w:lang w:val="en-US" w:eastAsia="zh-CN"/>
        </w:rPr>
        <w:t>会理市月亮庙公墓项目</w:t>
      </w:r>
    </w:p>
    <w:p w14:paraId="6AF4A7F9">
      <w:pPr>
        <w:spacing w:before="189" w:line="222" w:lineRule="auto"/>
        <w:ind w:left="530"/>
        <w:rPr>
          <w:rFonts w:hint="eastAsia" w:ascii="仿宋" w:hAnsi="仿宋" w:eastAsia="仿宋" w:cs="仿宋"/>
          <w:color w:val="auto"/>
          <w:sz w:val="25"/>
          <w:szCs w:val="25"/>
          <w:lang w:val="en-US" w:eastAsia="zh-CN"/>
        </w:rPr>
      </w:pPr>
      <w:r>
        <w:rPr>
          <w:rFonts w:ascii="宋体" w:hAnsi="宋体" w:eastAsia="宋体" w:cs="宋体"/>
          <w:color w:val="auto"/>
          <w:spacing w:val="-9"/>
          <w:sz w:val="25"/>
          <w:szCs w:val="25"/>
        </w:rPr>
        <w:t>2、</w:t>
      </w:r>
      <w:r>
        <w:rPr>
          <w:rFonts w:ascii="仿宋" w:hAnsi="仿宋" w:eastAsia="仿宋" w:cs="仿宋"/>
          <w:color w:val="auto"/>
          <w:spacing w:val="-9"/>
          <w:sz w:val="25"/>
          <w:szCs w:val="25"/>
        </w:rPr>
        <w:t>项目地点：</w:t>
      </w:r>
      <w:r>
        <w:rPr>
          <w:rFonts w:hint="eastAsia" w:ascii="仿宋" w:hAnsi="仿宋" w:eastAsia="仿宋" w:cs="仿宋"/>
          <w:color w:val="auto"/>
          <w:spacing w:val="-9"/>
          <w:sz w:val="25"/>
          <w:szCs w:val="25"/>
          <w:u w:val="single"/>
        </w:rPr>
        <w:t>会理市城南街道东坝社区、城北街道石厂社区(小地名:月亮庙)。</w:t>
      </w:r>
    </w:p>
    <w:p w14:paraId="7002E2ED">
      <w:pPr>
        <w:spacing w:before="178" w:line="222" w:lineRule="auto"/>
        <w:ind w:left="530"/>
        <w:rPr>
          <w:rFonts w:ascii="Times New Roman" w:hAnsi="Times New Roman" w:eastAsia="Times New Roman" w:cs="Times New Roman"/>
          <w:color w:val="auto"/>
          <w:sz w:val="25"/>
          <w:szCs w:val="25"/>
        </w:rPr>
      </w:pPr>
      <w:r>
        <w:rPr>
          <w:rFonts w:ascii="宋体" w:hAnsi="宋体" w:eastAsia="宋体" w:cs="宋体"/>
          <w:color w:val="auto"/>
          <w:spacing w:val="-6"/>
          <w:sz w:val="25"/>
          <w:szCs w:val="25"/>
        </w:rPr>
        <w:t>3、</w:t>
      </w:r>
      <w:r>
        <w:rPr>
          <w:rFonts w:ascii="仿宋" w:hAnsi="仿宋" w:eastAsia="仿宋" w:cs="仿宋"/>
          <w:color w:val="auto"/>
          <w:spacing w:val="-6"/>
          <w:sz w:val="25"/>
          <w:szCs w:val="25"/>
        </w:rPr>
        <w:t>本项目采用</w:t>
      </w:r>
      <w:r>
        <w:rPr>
          <w:rFonts w:hint="eastAsia" w:ascii="仿宋" w:hAnsi="仿宋" w:eastAsia="仿宋" w:cs="仿宋"/>
          <w:b/>
          <w:bCs/>
          <w:color w:val="auto"/>
          <w:spacing w:val="-6"/>
          <w:sz w:val="25"/>
          <w:szCs w:val="25"/>
          <w:u w:val="single" w:color="auto"/>
          <w:lang w:val="en-US" w:eastAsia="zh-CN"/>
        </w:rPr>
        <w:t>简易</w:t>
      </w:r>
      <w:r>
        <w:rPr>
          <w:rFonts w:ascii="仿宋" w:hAnsi="仿宋" w:eastAsia="仿宋" w:cs="仿宋"/>
          <w:b/>
          <w:bCs/>
          <w:color w:val="auto"/>
          <w:spacing w:val="-6"/>
          <w:sz w:val="25"/>
          <w:szCs w:val="25"/>
          <w:u w:val="single" w:color="auto"/>
        </w:rPr>
        <w:t>计税</w:t>
      </w:r>
      <w:r>
        <w:rPr>
          <w:rFonts w:ascii="仿宋" w:hAnsi="仿宋" w:eastAsia="仿宋" w:cs="仿宋"/>
          <w:color w:val="auto"/>
          <w:spacing w:val="-6"/>
          <w:sz w:val="25"/>
          <w:szCs w:val="25"/>
        </w:rPr>
        <w:t>方法计算增值税，税率为</w:t>
      </w:r>
      <w:r>
        <w:rPr>
          <w:rFonts w:ascii="Times New Roman" w:hAnsi="Times New Roman" w:eastAsia="Times New Roman" w:cs="Times New Roman"/>
          <w:b/>
          <w:bCs/>
          <w:color w:val="auto"/>
          <w:spacing w:val="-6"/>
          <w:sz w:val="25"/>
          <w:szCs w:val="25"/>
          <w:u w:val="single" w:color="auto"/>
        </w:rPr>
        <w:t>3%</w:t>
      </w:r>
    </w:p>
    <w:p w14:paraId="6FBAA15C">
      <w:pPr>
        <w:spacing w:before="171" w:line="223" w:lineRule="auto"/>
        <w:ind w:left="533"/>
        <w:outlineLvl w:val="0"/>
        <w:rPr>
          <w:rFonts w:ascii="仿宋" w:hAnsi="仿宋" w:eastAsia="仿宋" w:cs="仿宋"/>
          <w:color w:val="auto"/>
          <w:sz w:val="25"/>
          <w:szCs w:val="25"/>
        </w:rPr>
      </w:pPr>
      <w:bookmarkStart w:id="6" w:name="_Toc9362"/>
      <w:r>
        <w:rPr>
          <w:rFonts w:ascii="仿宋" w:hAnsi="仿宋" w:eastAsia="仿宋" w:cs="仿宋"/>
          <w:b/>
          <w:bCs/>
          <w:color w:val="auto"/>
          <w:spacing w:val="-12"/>
          <w:sz w:val="25"/>
          <w:szCs w:val="25"/>
        </w:rPr>
        <w:t>二、合同范围</w:t>
      </w:r>
      <w:bookmarkEnd w:id="6"/>
    </w:p>
    <w:p w14:paraId="693D2AAD">
      <w:pPr>
        <w:keepNext w:val="0"/>
        <w:keepLines w:val="0"/>
        <w:pageBreakBefore w:val="0"/>
        <w:widowControl/>
        <w:kinsoku w:val="0"/>
        <w:wordWrap/>
        <w:overflowPunct/>
        <w:topLinePunct w:val="0"/>
        <w:autoSpaceDE w:val="0"/>
        <w:autoSpaceDN w:val="0"/>
        <w:bidi w:val="0"/>
        <w:adjustRightInd w:val="0"/>
        <w:snapToGrid w:val="0"/>
        <w:spacing w:before="157" w:line="360" w:lineRule="auto"/>
        <w:ind w:firstLine="470" w:firstLineChars="200"/>
        <w:textAlignment w:val="baseline"/>
        <w:outlineLvl w:val="1"/>
        <w:rPr>
          <w:rFonts w:hint="eastAsia" w:ascii="仿宋" w:hAnsi="仿宋" w:eastAsia="仿宋" w:cs="仿宋"/>
          <w:color w:val="auto"/>
          <w:sz w:val="25"/>
          <w:szCs w:val="25"/>
          <w:lang w:eastAsia="zh-CN"/>
        </w:rPr>
      </w:pPr>
      <w:r>
        <w:rPr>
          <w:rFonts w:ascii="宋体" w:hAnsi="宋体" w:eastAsia="宋体" w:cs="宋体"/>
          <w:b/>
          <w:bCs/>
          <w:color w:val="auto"/>
          <w:spacing w:val="-8"/>
          <w:sz w:val="25"/>
          <w:szCs w:val="25"/>
        </w:rPr>
        <w:t>1、</w:t>
      </w:r>
      <w:r>
        <w:rPr>
          <w:rFonts w:ascii="仿宋" w:hAnsi="仿宋" w:eastAsia="仿宋" w:cs="仿宋"/>
          <w:b/>
          <w:bCs/>
          <w:color w:val="auto"/>
          <w:spacing w:val="-8"/>
          <w:sz w:val="25"/>
          <w:szCs w:val="25"/>
        </w:rPr>
        <w:t>主要合同</w:t>
      </w:r>
      <w:r>
        <w:rPr>
          <w:rFonts w:hint="eastAsia" w:ascii="仿宋" w:hAnsi="仿宋" w:eastAsia="仿宋" w:cs="仿宋"/>
          <w:b/>
          <w:bCs/>
          <w:color w:val="auto"/>
          <w:spacing w:val="-8"/>
          <w:sz w:val="25"/>
          <w:szCs w:val="25"/>
          <w:lang w:val="en-US" w:eastAsia="zh-CN"/>
        </w:rPr>
        <w:t>范围</w:t>
      </w:r>
    </w:p>
    <w:p w14:paraId="1F098D04">
      <w:pPr>
        <w:pStyle w:val="16"/>
        <w:keepNext w:val="0"/>
        <w:keepLines w:val="0"/>
        <w:pageBreakBefore w:val="0"/>
        <w:widowControl w:val="0"/>
        <w:kinsoku/>
        <w:wordWrap/>
        <w:overflowPunct/>
        <w:topLinePunct w:val="0"/>
        <w:autoSpaceDE/>
        <w:autoSpaceDN/>
        <w:bidi w:val="0"/>
        <w:adjustRightInd/>
        <w:snapToGrid/>
        <w:spacing w:line="360" w:lineRule="auto"/>
        <w:ind w:firstLine="490" w:firstLineChars="200"/>
        <w:textAlignment w:val="auto"/>
        <w:rPr>
          <w:rFonts w:hint="eastAsia" w:ascii="仿宋" w:hAnsi="仿宋" w:eastAsia="仿宋" w:cs="仿宋"/>
          <w:snapToGrid w:val="0"/>
          <w:color w:val="auto"/>
          <w:spacing w:val="-14"/>
          <w:kern w:val="0"/>
          <w:sz w:val="25"/>
          <w:szCs w:val="25"/>
          <w:lang w:val="en-US" w:eastAsia="zh-CN" w:bidi="ar-SA"/>
        </w:rPr>
      </w:pPr>
      <w:r>
        <w:rPr>
          <w:rFonts w:ascii="仿宋" w:hAnsi="仿宋" w:eastAsia="仿宋" w:cs="仿宋"/>
          <w:b/>
          <w:bCs/>
          <w:color w:val="auto"/>
          <w:spacing w:val="-3"/>
          <w:sz w:val="25"/>
          <w:szCs w:val="25"/>
          <w:u w:val="single" w:color="auto"/>
        </w:rPr>
        <w:t>本工程图纸范围内包括但不限于：</w:t>
      </w:r>
      <w:r>
        <w:rPr>
          <w:rFonts w:hint="eastAsia" w:ascii="仿宋" w:hAnsi="仿宋" w:eastAsia="仿宋" w:cs="仿宋"/>
          <w:snapToGrid w:val="0"/>
          <w:color w:val="FF0000"/>
          <w:spacing w:val="-14"/>
          <w:kern w:val="0"/>
          <w:sz w:val="25"/>
          <w:szCs w:val="25"/>
          <w:lang w:val="en-US" w:eastAsia="zh-CN" w:bidi="ar-SA"/>
        </w:rPr>
        <w:t>基槽开挖、混凝土挡墙、毛石混凝土挡墙、钢筋混凝土挡墙、挡墙排水沟、泄水孔、挡墙模板安拆、混凝土排水沟及模板安拆。</w:t>
      </w:r>
    </w:p>
    <w:p w14:paraId="65320EE7">
      <w:pPr>
        <w:pStyle w:val="16"/>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仿宋" w:hAnsi="仿宋" w:eastAsia="仿宋" w:cs="仿宋"/>
          <w:snapToGrid w:val="0"/>
          <w:color w:val="FF0000"/>
          <w:spacing w:val="-14"/>
          <w:kern w:val="0"/>
          <w:sz w:val="25"/>
          <w:szCs w:val="25"/>
          <w:lang w:val="en-US" w:eastAsia="zh-CN" w:bidi="ar-SA"/>
        </w:rPr>
      </w:pPr>
      <w:r>
        <w:rPr>
          <w:rFonts w:hint="eastAsia" w:ascii="仿宋" w:hAnsi="仿宋" w:eastAsia="仿宋" w:cs="仿宋"/>
          <w:snapToGrid w:val="0"/>
          <w:color w:val="FF0000"/>
          <w:spacing w:val="-14"/>
          <w:kern w:val="0"/>
          <w:sz w:val="25"/>
          <w:szCs w:val="25"/>
          <w:lang w:val="en-US" w:eastAsia="zh-CN" w:bidi="ar-SA"/>
        </w:rPr>
        <w:t>分包单位要做到场地整洁、工完场清，将产生的建筑垃圾清运等安全文明施工。</w:t>
      </w:r>
    </w:p>
    <w:p w14:paraId="17920A34">
      <w:pPr>
        <w:pStyle w:val="16"/>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仿宋" w:hAnsi="仿宋" w:eastAsia="仿宋" w:cs="仿宋"/>
          <w:snapToGrid w:val="0"/>
          <w:color w:val="FF0000"/>
          <w:spacing w:val="-14"/>
          <w:kern w:val="0"/>
          <w:sz w:val="25"/>
          <w:szCs w:val="25"/>
          <w:lang w:val="en-US" w:eastAsia="zh-CN" w:bidi="ar-SA"/>
        </w:rPr>
      </w:pPr>
      <w:r>
        <w:rPr>
          <w:rFonts w:hint="eastAsia" w:ascii="仿宋" w:hAnsi="仿宋" w:eastAsia="仿宋" w:cs="仿宋"/>
          <w:snapToGrid w:val="0"/>
          <w:color w:val="FF0000"/>
          <w:spacing w:val="-14"/>
          <w:kern w:val="0"/>
          <w:sz w:val="25"/>
          <w:szCs w:val="25"/>
          <w:lang w:val="en-US" w:eastAsia="zh-CN" w:bidi="ar-SA"/>
        </w:rPr>
        <w:t>甲方提供材料有：钢筋、商品混凝土，乙方应提供除本分包合同中甲方提供的材料设备外的为实施本分包工程所必须的材料、安装机具设备、配件及辅材等。</w:t>
      </w:r>
    </w:p>
    <w:p w14:paraId="3B0D73FE">
      <w:pPr>
        <w:pStyle w:val="16"/>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上述工程项目包括但不限于以下内容：设计范围内的所有工作内容，为完成本工程所需要的临时施工，施工中采取的施工和赶工等相关措施费用及风险费等费用，以及合同文件规定的设计图纸未明确但为达到规范要求的、完成该工程所有明示或暗示的辅助工作内容等。</w:t>
      </w:r>
    </w:p>
    <w:p w14:paraId="6C2AF693">
      <w:pPr>
        <w:pStyle w:val="16"/>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仿宋" w:hAnsi="仿宋" w:eastAsia="仿宋" w:cs="仿宋"/>
          <w:snapToGrid w:val="0"/>
          <w:color w:val="auto"/>
          <w:spacing w:val="-14"/>
          <w:kern w:val="0"/>
          <w:sz w:val="25"/>
          <w:szCs w:val="25"/>
          <w:lang w:val="en-US" w:eastAsia="zh-CN" w:bidi="ar-SA"/>
        </w:rPr>
      </w:pPr>
      <w:r>
        <w:rPr>
          <w:rFonts w:hint="eastAsia" w:ascii="仿宋" w:hAnsi="仿宋" w:eastAsia="仿宋" w:cs="仿宋"/>
          <w:snapToGrid w:val="0"/>
          <w:color w:val="auto"/>
          <w:spacing w:val="-14"/>
          <w:kern w:val="0"/>
          <w:sz w:val="25"/>
          <w:szCs w:val="25"/>
          <w:lang w:val="en-US" w:eastAsia="zh-CN" w:bidi="ar-SA"/>
        </w:rPr>
        <w:t>上述工程项目包括除甲供材料以外的所有人工、材料、机械等内容。</w:t>
      </w:r>
    </w:p>
    <w:p w14:paraId="12123970">
      <w:pPr>
        <w:keepNext w:val="0"/>
        <w:keepLines w:val="0"/>
        <w:pageBreakBefore w:val="0"/>
        <w:widowControl/>
        <w:kinsoku w:val="0"/>
        <w:wordWrap/>
        <w:overflowPunct/>
        <w:topLinePunct w:val="0"/>
        <w:autoSpaceDE w:val="0"/>
        <w:autoSpaceDN w:val="0"/>
        <w:bidi w:val="0"/>
        <w:adjustRightInd w:val="0"/>
        <w:snapToGrid w:val="0"/>
        <w:spacing w:before="43" w:line="360" w:lineRule="auto"/>
        <w:ind w:firstLine="474" w:firstLineChars="200"/>
        <w:textAlignment w:val="baseline"/>
        <w:outlineLvl w:val="1"/>
        <w:rPr>
          <w:rFonts w:ascii="仿宋" w:hAnsi="仿宋" w:eastAsia="仿宋" w:cs="仿宋"/>
          <w:color w:val="auto"/>
          <w:sz w:val="25"/>
          <w:szCs w:val="25"/>
        </w:rPr>
      </w:pPr>
      <w:r>
        <w:rPr>
          <w:rFonts w:ascii="宋体" w:hAnsi="宋体" w:eastAsia="宋体" w:cs="宋体"/>
          <w:b/>
          <w:bCs/>
          <w:color w:val="auto"/>
          <w:spacing w:val="-7"/>
          <w:sz w:val="25"/>
          <w:szCs w:val="25"/>
        </w:rPr>
        <w:t>2、</w:t>
      </w:r>
      <w:r>
        <w:rPr>
          <w:rFonts w:ascii="仿宋" w:hAnsi="仿宋" w:eastAsia="仿宋" w:cs="仿宋"/>
          <w:b/>
          <w:bCs/>
          <w:color w:val="auto"/>
          <w:spacing w:val="-7"/>
          <w:sz w:val="25"/>
          <w:szCs w:val="25"/>
        </w:rPr>
        <w:t>主要施工</w:t>
      </w:r>
      <w:r>
        <w:rPr>
          <w:rFonts w:hint="eastAsia" w:ascii="仿宋" w:hAnsi="仿宋" w:eastAsia="仿宋" w:cs="仿宋"/>
          <w:b/>
          <w:bCs/>
          <w:color w:val="auto"/>
          <w:spacing w:val="-7"/>
          <w:sz w:val="25"/>
          <w:szCs w:val="25"/>
          <w:lang w:val="en-US" w:eastAsia="zh-CN"/>
        </w:rPr>
        <w:t>内容</w:t>
      </w:r>
    </w:p>
    <w:p w14:paraId="7BF763D2">
      <w:pPr>
        <w:keepNext w:val="0"/>
        <w:keepLines w:val="0"/>
        <w:pageBreakBefore w:val="0"/>
        <w:widowControl/>
        <w:tabs>
          <w:tab w:val="left" w:pos="8432"/>
          <w:tab w:val="left" w:pos="8535"/>
        </w:tabs>
        <w:kinsoku/>
        <w:wordWrap/>
        <w:overflowPunct/>
        <w:topLinePunct/>
        <w:autoSpaceDE/>
        <w:autoSpaceDN/>
        <w:bidi w:val="0"/>
        <w:adjustRightInd w:val="0"/>
        <w:snapToGrid w:val="0"/>
        <w:spacing w:line="360" w:lineRule="auto"/>
        <w:ind w:left="0" w:right="0" w:firstLine="464" w:firstLineChars="200"/>
        <w:jc w:val="both"/>
        <w:textAlignment w:val="baseline"/>
        <w:rPr>
          <w:rFonts w:hint="eastAsia" w:ascii="仿宋" w:hAnsi="仿宋" w:eastAsia="仿宋" w:cs="仿宋"/>
          <w:color w:val="auto"/>
          <w:spacing w:val="-9"/>
          <w:sz w:val="25"/>
          <w:szCs w:val="25"/>
          <w:lang w:val="en-US" w:eastAsia="zh-CN"/>
        </w:rPr>
      </w:pPr>
      <w:r>
        <w:rPr>
          <w:rFonts w:ascii="仿宋" w:hAnsi="仿宋" w:eastAsia="仿宋" w:cs="仿宋"/>
          <w:color w:val="auto"/>
          <w:spacing w:val="-9"/>
          <w:sz w:val="25"/>
          <w:szCs w:val="25"/>
        </w:rPr>
        <w:t>(1)</w:t>
      </w:r>
      <w:r>
        <w:rPr>
          <w:rFonts w:hint="eastAsia" w:ascii="仿宋" w:hAnsi="仿宋" w:eastAsia="仿宋" w:cs="仿宋"/>
          <w:color w:val="auto"/>
          <w:spacing w:val="-9"/>
          <w:sz w:val="25"/>
          <w:szCs w:val="25"/>
        </w:rPr>
        <w:t>按设计、施工方案要求工序施工</w:t>
      </w:r>
      <w:r>
        <w:rPr>
          <w:rFonts w:hint="eastAsia" w:ascii="仿宋" w:hAnsi="仿宋" w:eastAsia="仿宋" w:cs="仿宋"/>
          <w:color w:val="auto"/>
          <w:spacing w:val="-9"/>
          <w:sz w:val="25"/>
          <w:szCs w:val="25"/>
          <w:lang w:val="en-US" w:eastAsia="zh-CN"/>
        </w:rPr>
        <w:t>。</w:t>
      </w:r>
    </w:p>
    <w:p w14:paraId="7625DB9D">
      <w:pPr>
        <w:keepNext w:val="0"/>
        <w:keepLines w:val="0"/>
        <w:pageBreakBefore w:val="0"/>
        <w:widowControl/>
        <w:kinsoku/>
        <w:wordWrap/>
        <w:overflowPunct/>
        <w:topLinePunct/>
        <w:autoSpaceDE/>
        <w:autoSpaceDN/>
        <w:bidi w:val="0"/>
        <w:adjustRightInd w:val="0"/>
        <w:snapToGrid w:val="0"/>
        <w:spacing w:line="360" w:lineRule="auto"/>
        <w:ind w:right="0" w:firstLine="444" w:firstLineChars="200"/>
        <w:textAlignment w:val="baseline"/>
        <w:rPr>
          <w:rFonts w:hint="eastAsia" w:ascii="仿宋" w:hAnsi="仿宋" w:eastAsia="仿宋" w:cs="仿宋"/>
          <w:snapToGrid w:val="0"/>
          <w:color w:val="FF0000"/>
          <w:spacing w:val="-14"/>
          <w:kern w:val="0"/>
          <w:sz w:val="25"/>
          <w:szCs w:val="25"/>
          <w:highlight w:val="none"/>
          <w:lang w:val="en-US" w:eastAsia="zh-CN" w:bidi="ar-SA"/>
        </w:rPr>
      </w:pPr>
      <w:r>
        <w:rPr>
          <w:rFonts w:hint="eastAsia" w:ascii="仿宋" w:hAnsi="仿宋" w:eastAsia="仿宋" w:cs="仿宋"/>
          <w:snapToGrid w:val="0"/>
          <w:color w:val="FF0000"/>
          <w:spacing w:val="-14"/>
          <w:kern w:val="0"/>
          <w:sz w:val="25"/>
          <w:szCs w:val="25"/>
          <w:highlight w:val="none"/>
          <w:lang w:val="en-US" w:eastAsia="zh-CN" w:bidi="ar-SA"/>
        </w:rPr>
        <w:t>挡土墙：乙方综合考虑搭设溜槽、毛石敷设、临时便道修筑维护、测量放线、标高抄测、安全文明施工等费用，包含在单价中；包含按设计要求完成挡土墙伸缩缝、沉降缝、泄水管、反滤包等综合考虑在单价内，不再另行增加费用；包含基槽开挖、零星土石方开挖、人工土石方捡底、验槽，混凝土垫层浇筑、挡土墙基础、挡土墙墙身、捣固、养护、缺陷修复、成品保护等费用。</w:t>
      </w:r>
    </w:p>
    <w:p w14:paraId="56B393BC">
      <w:pPr>
        <w:keepNext w:val="0"/>
        <w:keepLines w:val="0"/>
        <w:pageBreakBefore w:val="0"/>
        <w:widowControl/>
        <w:kinsoku/>
        <w:wordWrap/>
        <w:overflowPunct/>
        <w:topLinePunct/>
        <w:autoSpaceDE/>
        <w:autoSpaceDN/>
        <w:bidi w:val="0"/>
        <w:adjustRightInd w:val="0"/>
        <w:snapToGrid w:val="0"/>
        <w:spacing w:line="360" w:lineRule="auto"/>
        <w:ind w:left="0" w:right="0" w:firstLine="444" w:firstLineChars="200"/>
        <w:textAlignment w:val="baseline"/>
        <w:rPr>
          <w:rFonts w:hint="eastAsia" w:ascii="仿宋" w:hAnsi="仿宋" w:eastAsia="仿宋" w:cs="仿宋"/>
          <w:snapToGrid w:val="0"/>
          <w:color w:val="FF0000"/>
          <w:spacing w:val="-14"/>
          <w:kern w:val="0"/>
          <w:sz w:val="25"/>
          <w:szCs w:val="25"/>
          <w:highlight w:val="none"/>
          <w:lang w:val="en-US" w:eastAsia="zh-CN" w:bidi="ar-SA"/>
        </w:rPr>
      </w:pPr>
      <w:r>
        <w:rPr>
          <w:rFonts w:hint="eastAsia" w:ascii="仿宋" w:hAnsi="仿宋" w:eastAsia="仿宋" w:cs="仿宋"/>
          <w:snapToGrid w:val="0"/>
          <w:color w:val="FF0000"/>
          <w:spacing w:val="-14"/>
          <w:kern w:val="0"/>
          <w:sz w:val="25"/>
          <w:szCs w:val="25"/>
          <w:highlight w:val="none"/>
          <w:lang w:val="en-US" w:eastAsia="zh-CN" w:bidi="ar-SA"/>
        </w:rPr>
        <w:t>挡墙、排水沟钢筋制作、安装：包含钢筋制作、安装（钢筋连接方式、钢筋的类型及级别已综合考虑）；主材钢筋由甲方供应，费用由甲方承担；其他辅材及消耗性材料由乙方自采，费用包含在单价中；钢筋的垂直运输费用已包含在单价中。挡墙钢筋制作及安装：平直、除锈、切断、点焊、对焊、机械连接、场内运输、绑扎成型、自检及报验。</w:t>
      </w:r>
    </w:p>
    <w:p w14:paraId="7687D8BA">
      <w:pPr>
        <w:keepNext w:val="0"/>
        <w:keepLines w:val="0"/>
        <w:pageBreakBefore w:val="0"/>
        <w:widowControl/>
        <w:kinsoku/>
        <w:wordWrap/>
        <w:overflowPunct/>
        <w:topLinePunct/>
        <w:autoSpaceDE/>
        <w:autoSpaceDN/>
        <w:bidi w:val="0"/>
        <w:adjustRightInd w:val="0"/>
        <w:snapToGrid w:val="0"/>
        <w:spacing w:line="360" w:lineRule="auto"/>
        <w:ind w:left="0" w:right="0" w:firstLine="444" w:firstLineChars="200"/>
        <w:textAlignment w:val="baseline"/>
        <w:rPr>
          <w:rFonts w:hint="eastAsia" w:ascii="仿宋" w:hAnsi="仿宋" w:eastAsia="仿宋" w:cs="仿宋"/>
          <w:snapToGrid w:val="0"/>
          <w:color w:val="FF0000"/>
          <w:spacing w:val="-14"/>
          <w:kern w:val="0"/>
          <w:sz w:val="25"/>
          <w:szCs w:val="25"/>
          <w:highlight w:val="none"/>
          <w:lang w:val="en-US" w:eastAsia="zh-CN" w:bidi="ar-SA"/>
        </w:rPr>
      </w:pPr>
      <w:r>
        <w:rPr>
          <w:rFonts w:hint="eastAsia" w:ascii="仿宋" w:hAnsi="仿宋" w:eastAsia="仿宋" w:cs="仿宋"/>
          <w:snapToGrid w:val="0"/>
          <w:color w:val="FF0000"/>
          <w:spacing w:val="-14"/>
          <w:kern w:val="0"/>
          <w:sz w:val="25"/>
          <w:szCs w:val="25"/>
          <w:highlight w:val="none"/>
          <w:lang w:val="en-US" w:eastAsia="zh-CN" w:bidi="ar-SA"/>
        </w:rPr>
        <w:t>挡墙模板安拆：包含模板及支撑、双排脚手架、安全网等的加工制作、安装、拆除、清理、整理堆放、涂刷隔离剂等；模板、支撑、双排脚手架、安全网等所用材料（包括辅材及消耗性材料）均由乙方自采，费用包含在单价中；模板垂直运输费用已包含在单价中。</w:t>
      </w:r>
    </w:p>
    <w:p w14:paraId="42AC3DF5">
      <w:pPr>
        <w:keepNext w:val="0"/>
        <w:keepLines w:val="0"/>
        <w:pageBreakBefore w:val="0"/>
        <w:widowControl/>
        <w:kinsoku/>
        <w:wordWrap/>
        <w:overflowPunct/>
        <w:topLinePunct/>
        <w:autoSpaceDE/>
        <w:autoSpaceDN/>
        <w:bidi w:val="0"/>
        <w:adjustRightInd w:val="0"/>
        <w:snapToGrid w:val="0"/>
        <w:spacing w:line="360" w:lineRule="auto"/>
        <w:ind w:left="0" w:right="0" w:firstLine="464" w:firstLineChars="200"/>
        <w:textAlignment w:val="baseline"/>
        <w:rPr>
          <w:rFonts w:hint="default" w:ascii="仿宋" w:hAnsi="仿宋" w:eastAsia="仿宋" w:cs="仿宋"/>
          <w:color w:val="FF0000"/>
          <w:spacing w:val="-9"/>
          <w:sz w:val="25"/>
          <w:szCs w:val="25"/>
          <w:highlight w:val="none"/>
          <w:lang w:val="en-US" w:eastAsia="zh-CN"/>
        </w:rPr>
      </w:pPr>
      <w:r>
        <w:rPr>
          <w:rFonts w:hint="eastAsia" w:ascii="仿宋" w:hAnsi="仿宋" w:eastAsia="仿宋" w:cs="仿宋"/>
          <w:color w:val="FF0000"/>
          <w:spacing w:val="-9"/>
          <w:sz w:val="25"/>
          <w:szCs w:val="25"/>
          <w:highlight w:val="none"/>
        </w:rPr>
        <w:t>钢筋混凝土排水沟</w:t>
      </w:r>
      <w:r>
        <w:rPr>
          <w:rFonts w:hint="eastAsia" w:ascii="仿宋" w:hAnsi="仿宋" w:eastAsia="仿宋" w:cs="仿宋"/>
          <w:color w:val="FF0000"/>
          <w:spacing w:val="-9"/>
          <w:sz w:val="25"/>
          <w:szCs w:val="25"/>
          <w:highlight w:val="none"/>
          <w:lang w:eastAsia="zh-CN"/>
        </w:rPr>
        <w:t>：</w:t>
      </w:r>
      <w:r>
        <w:rPr>
          <w:rFonts w:hint="eastAsia" w:ascii="仿宋" w:hAnsi="仿宋" w:eastAsia="仿宋" w:cs="仿宋"/>
          <w:color w:val="FF0000"/>
          <w:spacing w:val="-9"/>
          <w:sz w:val="25"/>
          <w:szCs w:val="25"/>
          <w:highlight w:val="none"/>
          <w:lang w:val="en-US" w:eastAsia="zh-CN"/>
        </w:rPr>
        <w:t>商品混凝土由甲方提供，费用由甲方承担，其他辅材及消耗性材料由乙方自采，费用包含在单价中；包含人工捡底、人工沟槽土石方开挖、回填、混凝土垫层浇筑、捣固、养护、垫层模板等全部费用；包含模板及支架（撑）制作、安装、拆除、堆放、运输及清理模内杂物、刷隔离剂等；包含水沟所需对拉螺栓、对拉螺栓塑料管等。</w:t>
      </w:r>
    </w:p>
    <w:p w14:paraId="33CB38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(2)乙方负责现场挡墙施工过程中的临边防护</w:t>
      </w:r>
      <w:r>
        <w:rPr>
          <w:rFonts w:hint="eastAsia" w:ascii="仿宋" w:hAnsi="仿宋" w:eastAsia="仿宋" w:cs="仿宋"/>
          <w:sz w:val="25"/>
          <w:szCs w:val="25"/>
          <w:lang w:eastAsia="zh-CN"/>
        </w:rPr>
        <w:t>、</w:t>
      </w:r>
      <w:r>
        <w:rPr>
          <w:rFonts w:hint="eastAsia" w:ascii="仿宋" w:hAnsi="仿宋" w:eastAsia="仿宋" w:cs="仿宋"/>
          <w:sz w:val="25"/>
          <w:szCs w:val="25"/>
        </w:rPr>
        <w:t>文明施工、环境保护、水土保持工作及施工现场的安全、文明施工的管理。</w:t>
      </w:r>
    </w:p>
    <w:p w14:paraId="2DE4F52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(3)乙方设备险及职工的(人身)事故险、未单独计列的生产生活用临时设施等为了本工程的顺利实施而可能发生的一切费用，均包含在合同单价内。</w:t>
      </w:r>
    </w:p>
    <w:p w14:paraId="35C30F8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(4)为完成以上各工程项目所需的全部附属及临时工程施工，以及为完成本合同工程所做的其它一切准备工作。</w:t>
      </w:r>
    </w:p>
    <w:p w14:paraId="602C5946">
      <w:pPr>
        <w:keepNext w:val="0"/>
        <w:keepLines w:val="0"/>
        <w:pageBreakBefore w:val="0"/>
        <w:widowControl/>
        <w:kinsoku/>
        <w:wordWrap/>
        <w:overflowPunct/>
        <w:topLinePunct w:val="0"/>
        <w:autoSpaceDE w:val="0"/>
        <w:autoSpaceDN w:val="0"/>
        <w:bidi w:val="0"/>
        <w:adjustRightInd w:val="0"/>
        <w:snapToGrid w:val="0"/>
        <w:spacing w:before="152" w:line="223" w:lineRule="auto"/>
        <w:ind w:left="593"/>
        <w:textAlignment w:val="baseline"/>
        <w:outlineLvl w:val="1"/>
        <w:rPr>
          <w:rFonts w:ascii="仿宋" w:hAnsi="仿宋" w:eastAsia="仿宋" w:cs="仿宋"/>
          <w:color w:val="auto"/>
          <w:sz w:val="25"/>
          <w:szCs w:val="25"/>
        </w:rPr>
      </w:pPr>
      <w:r>
        <w:rPr>
          <w:rFonts w:ascii="宋体" w:hAnsi="宋体" w:eastAsia="宋体" w:cs="宋体"/>
          <w:b/>
          <w:bCs/>
          <w:color w:val="auto"/>
          <w:spacing w:val="-9"/>
          <w:sz w:val="25"/>
          <w:szCs w:val="25"/>
        </w:rPr>
        <w:t>3、</w:t>
      </w:r>
      <w:r>
        <w:rPr>
          <w:rFonts w:ascii="仿宋" w:hAnsi="仿宋" w:eastAsia="仿宋" w:cs="仿宋"/>
          <w:b/>
          <w:bCs/>
          <w:color w:val="auto"/>
          <w:spacing w:val="-9"/>
          <w:sz w:val="25"/>
          <w:szCs w:val="25"/>
        </w:rPr>
        <w:t>工程量</w:t>
      </w:r>
    </w:p>
    <w:p w14:paraId="6DE25474">
      <w:pPr>
        <w:keepNext w:val="0"/>
        <w:keepLines w:val="0"/>
        <w:pageBreakBefore w:val="0"/>
        <w:widowControl/>
        <w:kinsoku/>
        <w:wordWrap/>
        <w:overflowPunct/>
        <w:topLinePunct w:val="0"/>
        <w:autoSpaceDE w:val="0"/>
        <w:autoSpaceDN w:val="0"/>
        <w:bidi w:val="0"/>
        <w:adjustRightInd w:val="0"/>
        <w:snapToGrid w:val="0"/>
        <w:spacing w:before="174" w:line="343" w:lineRule="auto"/>
        <w:ind w:left="40" w:right="58" w:firstLine="553"/>
        <w:textAlignment w:val="baseline"/>
        <w:rPr>
          <w:rFonts w:ascii="仿宋" w:hAnsi="仿宋" w:eastAsia="仿宋" w:cs="仿宋"/>
          <w:color w:val="auto"/>
          <w:sz w:val="25"/>
          <w:szCs w:val="25"/>
        </w:rPr>
      </w:pPr>
      <w:r>
        <w:rPr>
          <w:rFonts w:ascii="仿宋" w:hAnsi="仿宋" w:eastAsia="仿宋" w:cs="仿宋"/>
          <w:b/>
          <w:bCs/>
          <w:color w:val="auto"/>
          <w:spacing w:val="-12"/>
          <w:sz w:val="25"/>
          <w:szCs w:val="25"/>
        </w:rPr>
        <w:t>详见后附工程量计价清单，</w:t>
      </w:r>
      <w:r>
        <w:rPr>
          <w:rFonts w:ascii="仿宋" w:hAnsi="仿宋" w:eastAsia="仿宋" w:cs="仿宋"/>
          <w:color w:val="auto"/>
          <w:spacing w:val="-12"/>
          <w:sz w:val="25"/>
          <w:szCs w:val="25"/>
        </w:rPr>
        <w:t>清单中工程数量为暂定量，乙方不能由于工程量</w:t>
      </w:r>
      <w:r>
        <w:rPr>
          <w:rFonts w:ascii="仿宋" w:hAnsi="仿宋" w:eastAsia="仿宋" w:cs="仿宋"/>
          <w:color w:val="auto"/>
          <w:spacing w:val="-10"/>
          <w:sz w:val="25"/>
          <w:szCs w:val="25"/>
        </w:rPr>
        <w:t>的变化</w:t>
      </w:r>
      <w:r>
        <w:rPr>
          <w:rFonts w:hint="eastAsia" w:ascii="仿宋" w:hAnsi="仿宋" w:eastAsia="仿宋" w:cs="仿宋"/>
          <w:color w:val="auto"/>
          <w:spacing w:val="-10"/>
          <w:sz w:val="25"/>
          <w:szCs w:val="25"/>
          <w:lang w:val="en-US" w:eastAsia="zh-CN"/>
        </w:rPr>
        <w:t>而调整清单单价</w:t>
      </w:r>
      <w:r>
        <w:rPr>
          <w:rFonts w:ascii="仿宋" w:hAnsi="仿宋" w:eastAsia="仿宋" w:cs="仿宋"/>
          <w:color w:val="auto"/>
          <w:spacing w:val="-10"/>
          <w:sz w:val="25"/>
          <w:szCs w:val="25"/>
        </w:rPr>
        <w:t>。</w:t>
      </w:r>
    </w:p>
    <w:p w14:paraId="73A21424">
      <w:pPr>
        <w:keepNext w:val="0"/>
        <w:keepLines w:val="0"/>
        <w:pageBreakBefore w:val="0"/>
        <w:widowControl/>
        <w:kinsoku/>
        <w:wordWrap/>
        <w:overflowPunct/>
        <w:topLinePunct w:val="0"/>
        <w:autoSpaceDE w:val="0"/>
        <w:autoSpaceDN w:val="0"/>
        <w:bidi w:val="0"/>
        <w:adjustRightInd w:val="0"/>
        <w:snapToGrid w:val="0"/>
        <w:spacing w:before="15" w:line="341" w:lineRule="auto"/>
        <w:ind w:left="40" w:right="79" w:firstLine="549"/>
        <w:textAlignment w:val="baseline"/>
        <w:rPr>
          <w:rFonts w:ascii="仿宋" w:hAnsi="仿宋" w:eastAsia="仿宋" w:cs="仿宋"/>
          <w:color w:val="auto"/>
          <w:sz w:val="25"/>
          <w:szCs w:val="25"/>
        </w:rPr>
      </w:pPr>
      <w:r>
        <w:rPr>
          <w:rFonts w:ascii="仿宋" w:hAnsi="仿宋" w:eastAsia="仿宋" w:cs="仿宋"/>
          <w:color w:val="auto"/>
          <w:spacing w:val="-12"/>
          <w:sz w:val="25"/>
          <w:szCs w:val="25"/>
        </w:rPr>
        <w:t>合同外劳务作业单价确认：对于新增加的劳务作业项目，应遵循先签合同后</w:t>
      </w:r>
      <w:r>
        <w:rPr>
          <w:rFonts w:ascii="仿宋" w:hAnsi="仿宋" w:eastAsia="仿宋" w:cs="仿宋"/>
          <w:color w:val="auto"/>
          <w:spacing w:val="-11"/>
          <w:sz w:val="25"/>
          <w:szCs w:val="25"/>
        </w:rPr>
        <w:t>施工的原则，按合同明确的单价、工程量计算原则、工程量签认</w:t>
      </w:r>
      <w:r>
        <w:rPr>
          <w:rFonts w:ascii="仿宋" w:hAnsi="仿宋" w:eastAsia="仿宋" w:cs="仿宋"/>
          <w:color w:val="auto"/>
          <w:spacing w:val="-12"/>
          <w:sz w:val="25"/>
          <w:szCs w:val="25"/>
        </w:rPr>
        <w:t>程序和时效性执</w:t>
      </w:r>
      <w:r>
        <w:rPr>
          <w:rFonts w:ascii="仿宋" w:hAnsi="仿宋" w:eastAsia="仿宋" w:cs="仿宋"/>
          <w:color w:val="auto"/>
          <w:spacing w:val="-9"/>
          <w:sz w:val="25"/>
          <w:szCs w:val="25"/>
        </w:rPr>
        <w:t>行。特殊紧急情况下未签合同的劳务作业项</w:t>
      </w:r>
      <w:r>
        <w:rPr>
          <w:rFonts w:ascii="仿宋" w:hAnsi="仿宋" w:eastAsia="仿宋" w:cs="仿宋"/>
          <w:color w:val="auto"/>
          <w:spacing w:val="-10"/>
          <w:sz w:val="25"/>
          <w:szCs w:val="25"/>
        </w:rPr>
        <w:t>目，其新增加项目劳务单价的确定，</w:t>
      </w:r>
      <w:r>
        <w:rPr>
          <w:rFonts w:ascii="仿宋" w:hAnsi="仿宋" w:eastAsia="仿宋" w:cs="仿宋"/>
          <w:color w:val="auto"/>
          <w:spacing w:val="-11"/>
          <w:sz w:val="25"/>
          <w:szCs w:val="25"/>
        </w:rPr>
        <w:t>首先选用本合同劳务单价中合适或相近作业内容单价；若</w:t>
      </w:r>
      <w:r>
        <w:rPr>
          <w:rFonts w:ascii="仿宋" w:hAnsi="仿宋" w:eastAsia="仿宋" w:cs="仿宋"/>
          <w:color w:val="auto"/>
          <w:spacing w:val="-12"/>
          <w:sz w:val="25"/>
          <w:szCs w:val="25"/>
        </w:rPr>
        <w:t>无合适或相近的劳务单</w:t>
      </w:r>
      <w:r>
        <w:rPr>
          <w:rFonts w:ascii="仿宋" w:hAnsi="仿宋" w:eastAsia="仿宋" w:cs="仿宋"/>
          <w:color w:val="auto"/>
          <w:spacing w:val="-10"/>
          <w:sz w:val="25"/>
          <w:szCs w:val="25"/>
        </w:rPr>
        <w:t>价时，甲方可参照同行业同类劳务予以确定。</w:t>
      </w:r>
    </w:p>
    <w:p w14:paraId="1CF8EE0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4、知识产权</w:t>
      </w:r>
    </w:p>
    <w:p w14:paraId="799B93E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4F2A1F4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(2)除本合同另有约定外，乙方在合同签订前和签订时已确定采用的专利、专有技术、技术秘密的使用费已包含在签约合同价中。</w:t>
      </w:r>
    </w:p>
    <w:p w14:paraId="71C95DB8">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5、合同工期</w:t>
      </w:r>
    </w:p>
    <w:p w14:paraId="0123D445">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(1)开工日期以甲方通知为准，</w:t>
      </w:r>
      <w:r>
        <w:rPr>
          <w:rFonts w:hint="eastAsia" w:ascii="仿宋" w:hAnsi="仿宋" w:eastAsia="仿宋" w:cs="仿宋"/>
          <w:color w:val="FF0000"/>
          <w:sz w:val="25"/>
          <w:szCs w:val="25"/>
        </w:rPr>
        <w:t>暂定施工时间</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年</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月</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日至</w:t>
      </w:r>
      <w:r>
        <w:rPr>
          <w:rFonts w:hint="eastAsia" w:ascii="仿宋" w:hAnsi="仿宋" w:eastAsia="仿宋" w:cs="仿宋"/>
          <w:color w:val="FF0000"/>
          <w:sz w:val="25"/>
          <w:szCs w:val="25"/>
          <w:lang w:val="en-US" w:eastAsia="zh-CN"/>
        </w:rPr>
        <w:t xml:space="preserve"> </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年</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月</w:t>
      </w:r>
      <w:r>
        <w:rPr>
          <w:rFonts w:hint="eastAsia" w:ascii="仿宋" w:hAnsi="仿宋" w:eastAsia="仿宋" w:cs="仿宋"/>
          <w:color w:val="FF0000"/>
          <w:sz w:val="25"/>
          <w:szCs w:val="25"/>
          <w:u w:val="single"/>
          <w:lang w:val="en-US" w:eastAsia="zh-CN"/>
        </w:rPr>
        <w:t xml:space="preserve"> </w:t>
      </w:r>
      <w:r>
        <w:rPr>
          <w:rFonts w:hint="eastAsia" w:ascii="仿宋" w:hAnsi="仿宋" w:eastAsia="仿宋" w:cs="仿宋"/>
          <w:color w:val="FF0000"/>
          <w:sz w:val="25"/>
          <w:szCs w:val="25"/>
        </w:rPr>
        <w:t>日，工期日历天</w:t>
      </w:r>
      <w:r>
        <w:rPr>
          <w:rFonts w:hint="eastAsia" w:ascii="仿宋" w:hAnsi="仿宋" w:eastAsia="仿宋" w:cs="仿宋"/>
          <w:color w:val="FF0000"/>
          <w:sz w:val="25"/>
          <w:szCs w:val="25"/>
          <w:lang w:eastAsia="zh-CN"/>
        </w:rPr>
        <w:t>（</w:t>
      </w:r>
      <w:r>
        <w:rPr>
          <w:rFonts w:hint="eastAsia" w:ascii="仿宋" w:hAnsi="仿宋" w:eastAsia="仿宋" w:cs="仿宋"/>
          <w:color w:val="FF0000"/>
          <w:sz w:val="25"/>
          <w:szCs w:val="25"/>
          <w:lang w:val="en-US" w:eastAsia="zh-CN"/>
        </w:rPr>
        <w:t>严格按工程部进度计划</w:t>
      </w:r>
      <w:r>
        <w:rPr>
          <w:rFonts w:hint="eastAsia" w:ascii="仿宋" w:hAnsi="仿宋" w:eastAsia="仿宋" w:cs="仿宋"/>
          <w:color w:val="FF0000"/>
          <w:sz w:val="25"/>
          <w:szCs w:val="25"/>
          <w:lang w:eastAsia="zh-CN"/>
        </w:rPr>
        <w:t>）</w:t>
      </w:r>
      <w:r>
        <w:rPr>
          <w:rFonts w:hint="eastAsia" w:ascii="仿宋" w:hAnsi="仿宋" w:eastAsia="仿宋" w:cs="仿宋"/>
          <w:color w:val="FF0000"/>
          <w:sz w:val="25"/>
          <w:szCs w:val="25"/>
        </w:rPr>
        <w:t>。</w:t>
      </w:r>
      <w:r>
        <w:rPr>
          <w:rFonts w:hint="eastAsia" w:ascii="仿宋" w:hAnsi="仿宋" w:eastAsia="仿宋" w:cs="仿宋"/>
          <w:sz w:val="25"/>
          <w:szCs w:val="25"/>
        </w:rPr>
        <w:t>本合同工期以甲方制订的总体施工进度计划为准，如需调整，以甲方调整后的进度计划要求时间为准。</w:t>
      </w:r>
    </w:p>
    <w:p w14:paraId="6A1ADAC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(2)进度计划：乙方按建设单位和甲方要求的计划组织施工，确保作业期限。乙方除满足主合同约定的节点工期以外，还应满足甲方安排的期间计划(周计划、月计划)。若由于乙方原因(包括但不限于：人员数量</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质量</w:t>
      </w:r>
      <w:r>
        <w:rPr>
          <w:rFonts w:hint="eastAsia" w:ascii="仿宋" w:hAnsi="仿宋" w:eastAsia="仿宋" w:cs="仿宋"/>
          <w:sz w:val="25"/>
          <w:szCs w:val="25"/>
        </w:rPr>
        <w:t>、管理水平、施工能力等)不能完成甲方期间计划的，已经或预计会影响劳务作业项目的合同工期时，甲方提出口头或书面警告并限期整改。若在限期整改时间内仍不满足期间计划时，甲方可提前解除本合同并另选劳务队伍进场，乙方承诺5日内无条件退场完毕，由此造成的损失由乙方自行承担并赔偿因此给甲方造成的损失。在施工过程中，如乙方出现消极怠工，阻挠施工，中途停工等非正常方式延误工期情形的，甲方有权单方解除合同，责令其立即退出施工场地，若乙方于解除合同后不按甲方规定时间撤出施工场地的。场地占用费金额为</w:t>
      </w:r>
      <w:r>
        <w:rPr>
          <w:rFonts w:hint="eastAsia" w:ascii="仿宋" w:hAnsi="仿宋" w:eastAsia="仿宋" w:cs="仿宋"/>
          <w:b/>
          <w:bCs/>
          <w:sz w:val="25"/>
          <w:szCs w:val="25"/>
          <w:u w:val="single"/>
        </w:rPr>
        <w:t>5000元/天</w:t>
      </w:r>
      <w:r>
        <w:rPr>
          <w:rFonts w:hint="eastAsia" w:ascii="仿宋" w:hAnsi="仿宋" w:eastAsia="仿宋" w:cs="仿宋"/>
          <w:sz w:val="25"/>
          <w:szCs w:val="25"/>
        </w:rPr>
        <w:t>，违约金为</w:t>
      </w:r>
      <w:r>
        <w:rPr>
          <w:rFonts w:hint="eastAsia" w:ascii="仿宋" w:hAnsi="仿宋" w:eastAsia="仿宋" w:cs="仿宋"/>
          <w:b/>
          <w:bCs/>
          <w:sz w:val="25"/>
          <w:szCs w:val="25"/>
          <w:u w:val="single"/>
        </w:rPr>
        <w:t>10000元/天</w:t>
      </w:r>
      <w:r>
        <w:rPr>
          <w:rFonts w:hint="eastAsia" w:ascii="仿宋" w:hAnsi="仿宋" w:eastAsia="仿宋" w:cs="仿宋"/>
          <w:sz w:val="25"/>
          <w:szCs w:val="25"/>
        </w:rPr>
        <w:t>，若对甲方造成损失的，乙方还应赔偿甲方的损失。</w:t>
      </w:r>
    </w:p>
    <w:p w14:paraId="757F54C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(3)工期延误</w:t>
      </w:r>
    </w:p>
    <w:p w14:paraId="51552CA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如果关键线路的节点工期在发生以下情形之一而造成工期延误，经甲方书面确认后，工期顺延：</w:t>
      </w:r>
    </w:p>
    <w:p w14:paraId="276BEF7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a.重大设计变更；</w:t>
      </w:r>
    </w:p>
    <w:p w14:paraId="397A316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b.重大自然灾害、不可抗力；</w:t>
      </w:r>
    </w:p>
    <w:p w14:paraId="2A0E1AA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c.由于业主原因导致停工；</w:t>
      </w:r>
    </w:p>
    <w:p w14:paraId="56CE7C3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d.甲方书面同意工期顺延的其它情况。</w:t>
      </w:r>
    </w:p>
    <w:p w14:paraId="7B441E9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4</w:t>
      </w:r>
      <w:r>
        <w:rPr>
          <w:rFonts w:hint="eastAsia" w:ascii="仿宋" w:hAnsi="仿宋" w:eastAsia="仿宋" w:cs="仿宋"/>
          <w:sz w:val="25"/>
          <w:szCs w:val="25"/>
          <w:lang w:eastAsia="zh-CN"/>
        </w:rPr>
        <w:t>）</w:t>
      </w:r>
      <w:r>
        <w:rPr>
          <w:rFonts w:hint="eastAsia" w:ascii="仿宋" w:hAnsi="仿宋" w:eastAsia="仿宋" w:cs="仿宋"/>
          <w:sz w:val="25"/>
          <w:szCs w:val="25"/>
        </w:rPr>
        <w:t>乙方应在发生工期延误造成窝工事实后</w:t>
      </w:r>
      <w:r>
        <w:rPr>
          <w:rFonts w:hint="eastAsia" w:ascii="仿宋" w:hAnsi="仿宋" w:eastAsia="仿宋" w:cs="仿宋"/>
          <w:sz w:val="25"/>
          <w:szCs w:val="25"/>
          <w:lang w:val="en-US" w:eastAsia="zh-CN"/>
        </w:rPr>
        <w:t>5</w:t>
      </w:r>
      <w:r>
        <w:rPr>
          <w:rFonts w:hint="eastAsia" w:ascii="仿宋" w:hAnsi="仿宋" w:eastAsia="仿宋" w:cs="仿宋"/>
          <w:sz w:val="25"/>
          <w:szCs w:val="25"/>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3CE0A22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5</w:t>
      </w:r>
      <w:r>
        <w:rPr>
          <w:rFonts w:hint="eastAsia" w:ascii="仿宋" w:hAnsi="仿宋" w:eastAsia="仿宋" w:cs="仿宋"/>
          <w:sz w:val="25"/>
          <w:szCs w:val="25"/>
          <w:lang w:eastAsia="zh-CN"/>
        </w:rPr>
        <w:t>）</w:t>
      </w:r>
      <w:r>
        <w:rPr>
          <w:rFonts w:hint="eastAsia" w:ascii="仿宋" w:hAnsi="仿宋" w:eastAsia="仿宋" w:cs="仿宋"/>
          <w:sz w:val="25"/>
          <w:szCs w:val="25"/>
        </w:rPr>
        <w:t>因乙方原因导致工期延误，工期不予顺延，乙方应采取有效的赶工措施并承担增加的费用以及其他经济损失，包含工期延误产生的业主方罚款及违约金。</w:t>
      </w:r>
    </w:p>
    <w:p w14:paraId="6E2C66F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auto"/>
          <w:sz w:val="25"/>
          <w:szCs w:val="25"/>
        </w:rPr>
      </w:pP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6</w:t>
      </w:r>
      <w:r>
        <w:rPr>
          <w:rFonts w:hint="eastAsia" w:ascii="仿宋" w:hAnsi="仿宋" w:eastAsia="仿宋" w:cs="仿宋"/>
          <w:sz w:val="25"/>
          <w:szCs w:val="25"/>
          <w:lang w:eastAsia="zh-CN"/>
        </w:rPr>
        <w:t>）</w:t>
      </w:r>
      <w:r>
        <w:rPr>
          <w:rFonts w:hint="eastAsia" w:ascii="仿宋" w:hAnsi="仿宋" w:eastAsia="仿宋" w:cs="仿宋"/>
          <w:sz w:val="25"/>
          <w:szCs w:val="25"/>
        </w:rPr>
        <w:t>业主及甲方需提前完成工期时，有关事宜由双方协商解决另行约定。</w:t>
      </w:r>
    </w:p>
    <w:p w14:paraId="4F8EBAB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7" w:name="_Toc22615"/>
      <w:r>
        <w:rPr>
          <w:rFonts w:hint="eastAsia" w:ascii="仿宋" w:hAnsi="仿宋" w:eastAsia="仿宋" w:cs="仿宋"/>
          <w:b/>
          <w:bCs/>
          <w:sz w:val="25"/>
          <w:szCs w:val="25"/>
        </w:rPr>
        <w:t>三、合同价款</w:t>
      </w:r>
      <w:bookmarkEnd w:id="7"/>
    </w:p>
    <w:p w14:paraId="0505B1B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1、合同总额</w:t>
      </w:r>
    </w:p>
    <w:p w14:paraId="22922B6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color w:val="FF0000"/>
          <w:sz w:val="25"/>
          <w:szCs w:val="25"/>
          <w:highlight w:val="none"/>
        </w:rPr>
      </w:pPr>
      <w:r>
        <w:rPr>
          <w:rFonts w:hint="eastAsia" w:ascii="仿宋" w:hAnsi="仿宋" w:eastAsia="仿宋" w:cs="仿宋"/>
          <w:color w:val="FF0000"/>
          <w:sz w:val="25"/>
          <w:szCs w:val="25"/>
          <w:highlight w:val="none"/>
        </w:rPr>
        <w:t>本合同采用</w:t>
      </w:r>
      <w:r>
        <w:rPr>
          <w:rFonts w:hint="eastAsia" w:ascii="仿宋" w:hAnsi="仿宋" w:eastAsia="仿宋" w:cs="仿宋"/>
          <w:b/>
          <w:bCs/>
          <w:color w:val="FF0000"/>
          <w:sz w:val="25"/>
          <w:szCs w:val="25"/>
          <w:highlight w:val="none"/>
          <w:u w:val="single"/>
        </w:rPr>
        <w:t>固定</w:t>
      </w:r>
      <w:r>
        <w:rPr>
          <w:rFonts w:hint="eastAsia" w:ascii="仿宋" w:hAnsi="仿宋" w:eastAsia="仿宋" w:cs="仿宋"/>
          <w:b/>
          <w:bCs/>
          <w:color w:val="FF0000"/>
          <w:sz w:val="25"/>
          <w:szCs w:val="25"/>
          <w:highlight w:val="none"/>
          <w:u w:val="single"/>
          <w:lang w:val="en-US" w:eastAsia="zh-CN"/>
        </w:rPr>
        <w:t>全费用综合</w:t>
      </w:r>
      <w:r>
        <w:rPr>
          <w:rFonts w:hint="eastAsia" w:ascii="仿宋" w:hAnsi="仿宋" w:eastAsia="仿宋" w:cs="仿宋"/>
          <w:b/>
          <w:bCs/>
          <w:color w:val="FF0000"/>
          <w:sz w:val="25"/>
          <w:szCs w:val="25"/>
          <w:highlight w:val="none"/>
          <w:u w:val="single"/>
        </w:rPr>
        <w:t>单价</w:t>
      </w:r>
      <w:r>
        <w:rPr>
          <w:rFonts w:hint="eastAsia" w:ascii="仿宋" w:hAnsi="仿宋" w:eastAsia="仿宋" w:cs="仿宋"/>
          <w:color w:val="FF0000"/>
          <w:sz w:val="25"/>
          <w:szCs w:val="25"/>
          <w:highlight w:val="none"/>
        </w:rPr>
        <w:t>承包方式，具体详见后附工程量计价清单。暂定合同总价金额(含税):</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rPr>
        <w:t>元，(大写</w:t>
      </w:r>
      <w:r>
        <w:rPr>
          <w:rFonts w:hint="eastAsia" w:ascii="仿宋" w:hAnsi="仿宋" w:eastAsia="仿宋" w:cs="仿宋"/>
          <w:color w:val="FF0000"/>
          <w:sz w:val="25"/>
          <w:szCs w:val="25"/>
          <w:highlight w:val="none"/>
          <w:u w:val="none"/>
        </w:rPr>
        <w:t>：</w:t>
      </w:r>
      <w:r>
        <w:rPr>
          <w:rFonts w:hint="eastAsia" w:ascii="仿宋" w:hAnsi="仿宋" w:eastAsia="仿宋" w:cs="仿宋"/>
          <w:color w:val="FF0000"/>
          <w:sz w:val="25"/>
          <w:szCs w:val="25"/>
          <w:highlight w:val="none"/>
        </w:rPr>
        <w:t>人民币</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rPr>
        <w:t>),增值税税率为3%,其中不含增值税价款为</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rPr>
        <w:t>元，增值税额为</w:t>
      </w:r>
      <w:r>
        <w:rPr>
          <w:rFonts w:hint="eastAsia" w:ascii="仿宋" w:hAnsi="仿宋" w:eastAsia="仿宋" w:cs="仿宋"/>
          <w:color w:val="FF0000"/>
          <w:sz w:val="25"/>
          <w:szCs w:val="25"/>
          <w:highlight w:val="none"/>
          <w:u w:val="single"/>
          <w:lang w:val="en-US" w:eastAsia="zh-CN"/>
        </w:rPr>
        <w:t xml:space="preserve">           </w:t>
      </w:r>
      <w:r>
        <w:rPr>
          <w:rFonts w:hint="eastAsia" w:ascii="仿宋" w:hAnsi="仿宋" w:eastAsia="仿宋" w:cs="仿宋"/>
          <w:color w:val="FF0000"/>
          <w:sz w:val="25"/>
          <w:szCs w:val="25"/>
          <w:highlight w:val="none"/>
        </w:rPr>
        <w:t>元。</w:t>
      </w:r>
    </w:p>
    <w:p w14:paraId="2D1D886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单价在合同执行期间，无论工程量、材料费、人工费、</w:t>
      </w:r>
      <w:r>
        <w:rPr>
          <w:rFonts w:hint="eastAsia" w:ascii="仿宋" w:hAnsi="仿宋" w:eastAsia="仿宋" w:cs="仿宋"/>
          <w:sz w:val="25"/>
          <w:szCs w:val="25"/>
          <w:lang w:val="en-US" w:eastAsia="zh-CN"/>
        </w:rPr>
        <w:t>机械费</w:t>
      </w:r>
      <w:r>
        <w:rPr>
          <w:rFonts w:hint="eastAsia" w:ascii="仿宋" w:hAnsi="仿宋" w:eastAsia="仿宋" w:cs="仿宋"/>
          <w:sz w:val="25"/>
          <w:szCs w:val="25"/>
        </w:rPr>
        <w:t>或其它工程风险是否变化，合同单价均不作调整。暂定总价不作为结算支付依据，最终以经甲方验收合格并经签认的满足计量验收规范的实际完成的合格劳务作业量作为结算依据。</w:t>
      </w:r>
    </w:p>
    <w:p w14:paraId="50E69C7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2、合同单价</w:t>
      </w:r>
    </w:p>
    <w:p w14:paraId="7DB91BB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(1)单价中包含且不限于以下内容：</w:t>
      </w:r>
      <w:r>
        <w:rPr>
          <w:rFonts w:hint="eastAsia" w:ascii="仿宋" w:hAnsi="仿宋" w:eastAsia="仿宋" w:cs="仿宋"/>
          <w:sz w:val="25"/>
          <w:szCs w:val="25"/>
          <w:lang w:val="en-US" w:eastAsia="zh-CN"/>
        </w:rPr>
        <w:t>除本合同约定甲供材料外为</w:t>
      </w:r>
      <w:r>
        <w:rPr>
          <w:rFonts w:hint="eastAsia" w:ascii="仿宋" w:hAnsi="仿宋" w:eastAsia="仿宋" w:cs="仿宋"/>
          <w:sz w:val="25"/>
          <w:szCs w:val="25"/>
        </w:rPr>
        <w:t>完成施工项目所需人工费、材料费、机械费，人员和机械的进出场费、油料费、生活设施费、安全文明施工费、环境保护费、人员及设备保险费用、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73FB106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val="en-US" w:eastAsia="zh-CN"/>
        </w:rPr>
        <w:t>（2）</w:t>
      </w:r>
      <w:r>
        <w:rPr>
          <w:rFonts w:hint="eastAsia" w:ascii="仿宋" w:hAnsi="仿宋" w:eastAsia="仿宋" w:cs="仿宋"/>
          <w:sz w:val="25"/>
          <w:szCs w:val="25"/>
        </w:rPr>
        <w:t>本协议价格中，已充分考虑到现场条件变化、施工工艺改变、人工、材料、机械等市场价格变化及现场组织管理可能发生的各种成本变化因素，无论何种因素影响均不得调整本协议价格，也不因工程量或合同额增减而进行调整。</w:t>
      </w:r>
    </w:p>
    <w:p w14:paraId="719A9E8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val="en-US" w:eastAsia="zh-CN"/>
        </w:rPr>
        <w:t>（3）合同价清单项目</w:t>
      </w:r>
      <w:r>
        <w:rPr>
          <w:rFonts w:hint="eastAsia" w:ascii="仿宋" w:hAnsi="仿宋" w:eastAsia="仿宋" w:cs="仿宋"/>
          <w:sz w:val="25"/>
          <w:szCs w:val="25"/>
        </w:rPr>
        <w:t>所包含的工序在实际施工过程中若有部分工序非分包人完成时，承包人将扣除相应工序的</w:t>
      </w:r>
      <w:r>
        <w:rPr>
          <w:rFonts w:hint="eastAsia" w:ascii="仿宋" w:hAnsi="仿宋" w:eastAsia="仿宋" w:cs="仿宋"/>
          <w:sz w:val="25"/>
          <w:szCs w:val="25"/>
          <w:lang w:val="en-US" w:eastAsia="zh-CN"/>
        </w:rPr>
        <w:t>总价</w:t>
      </w:r>
      <w:r>
        <w:rPr>
          <w:rFonts w:hint="eastAsia" w:ascii="仿宋" w:hAnsi="仿宋" w:eastAsia="仿宋" w:cs="仿宋"/>
          <w:sz w:val="25"/>
          <w:szCs w:val="25"/>
        </w:rPr>
        <w:t>。分包人为实施本工程发生的全部费用已包含在上述费用中，分包人不得以任何理由要求承包人额外支付任何费用。</w:t>
      </w:r>
    </w:p>
    <w:p w14:paraId="7099E5B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val="en-US" w:eastAsia="zh-CN"/>
        </w:rPr>
        <w:t>（4）</w:t>
      </w:r>
      <w:r>
        <w:rPr>
          <w:rFonts w:hint="eastAsia" w:ascii="仿宋" w:hAnsi="仿宋" w:eastAsia="仿宋" w:cs="仿宋"/>
          <w:sz w:val="25"/>
          <w:szCs w:val="25"/>
        </w:rPr>
        <w:t>如因施工需要调整施工工序和方法，乙方承诺予以执行，并不因此调整单价，增加费用。如因甲方需要，调用乙方机械和人员，乙方应积极予以配合。</w:t>
      </w:r>
    </w:p>
    <w:p w14:paraId="40A61A9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lang w:val="en-US" w:eastAsia="zh-CN"/>
        </w:rPr>
        <w:t>（5）如果实施过程中发生工程量清单以外的项目，新增项目单价双方遵循市场价格原则协商确定。</w:t>
      </w:r>
    </w:p>
    <w:p w14:paraId="234D8093">
      <w:pPr>
        <w:keepNext w:val="0"/>
        <w:keepLines w:val="0"/>
        <w:pageBreakBefore w:val="0"/>
        <w:widowControl/>
        <w:kinsoku w:val="0"/>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3、税费的承担</w:t>
      </w:r>
    </w:p>
    <w:p w14:paraId="7CEB838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8" w:name="bookmark27"/>
      <w:bookmarkEnd w:id="8"/>
      <w:r>
        <w:rPr>
          <w:rFonts w:hint="eastAsia" w:ascii="仿宋" w:hAnsi="仿宋" w:eastAsia="仿宋" w:cs="仿宋"/>
          <w:sz w:val="25"/>
          <w:szCs w:val="25"/>
        </w:rPr>
        <w:t>本工程税金(增值税、企业所得税、城市维护建设税及教育附加费)和其他税费已包含在合同单价及合同总价中，由乙方自行缴纳。其中，增值税按照</w:t>
      </w:r>
      <w:r>
        <w:rPr>
          <w:rFonts w:hint="eastAsia" w:ascii="仿宋" w:hAnsi="仿宋" w:eastAsia="仿宋" w:cs="仿宋"/>
          <w:sz w:val="25"/>
          <w:szCs w:val="25"/>
          <w:lang w:val="en-US" w:eastAsia="zh-CN"/>
        </w:rPr>
        <w:t>简易</w:t>
      </w:r>
      <w:r>
        <w:rPr>
          <w:rFonts w:hint="eastAsia" w:ascii="仿宋" w:hAnsi="仿宋" w:eastAsia="仿宋" w:cs="仿宋"/>
          <w:sz w:val="25"/>
          <w:szCs w:val="25"/>
        </w:rPr>
        <w:t>计税法，征收率为3%,乙方办理结算后，必须向甲方提供3%的增值税专用发票(发票备注栏须填写项目名称及项目施工地点),提供发票中的甲方名称必须符合要求，收到发票后，甲方财务部门方可办理挂账支付手续。</w:t>
      </w:r>
    </w:p>
    <w:p w14:paraId="7FD4090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乙方未能及时向甲方提供足额增值税专用发票的，甲方有权拒绝付款。</w:t>
      </w:r>
    </w:p>
    <w:p w14:paraId="0BCBD79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若乙方开具的发票不规范、不合法或者涉嫌虚开的，乙方应向甲方承担相应的赔偿责任；同时，乙方应当按照甲方的要求重新开具合法合规且符合本合同约定的发票。</w:t>
      </w:r>
    </w:p>
    <w:p w14:paraId="0CD1B5A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损失的，乙方还应予以赔偿。甲方可以在应当支付给乙方的工程进度款中直接将前述违约金和赔偿金予以扣除。</w:t>
      </w:r>
    </w:p>
    <w:p w14:paraId="404D9E54">
      <w:pPr>
        <w:keepNext w:val="0"/>
        <w:keepLines w:val="0"/>
        <w:pageBreakBefore w:val="0"/>
        <w:widowControl/>
        <w:kinsoku w:val="0"/>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9" w:name="_Toc6186"/>
      <w:r>
        <w:rPr>
          <w:rFonts w:hint="eastAsia" w:ascii="仿宋" w:hAnsi="仿宋" w:eastAsia="仿宋" w:cs="仿宋"/>
          <w:b/>
          <w:bCs/>
          <w:sz w:val="25"/>
          <w:szCs w:val="25"/>
        </w:rPr>
        <w:t>四、双方权利与义务</w:t>
      </w:r>
      <w:bookmarkEnd w:id="9"/>
    </w:p>
    <w:p w14:paraId="11282204">
      <w:pPr>
        <w:keepNext w:val="0"/>
        <w:keepLines w:val="0"/>
        <w:pageBreakBefore w:val="0"/>
        <w:widowControl/>
        <w:kinsoku w:val="0"/>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1、甲方权利与义务</w:t>
      </w:r>
    </w:p>
    <w:p w14:paraId="0780411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(1)甲方负责工程施工期间工程总进度计划安排、组织、协调工作及工程质量、进度、安全、环保、文明施工的管理、监督、检查。</w:t>
      </w:r>
    </w:p>
    <w:p w14:paraId="5B5718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(2)甲方负责进场道路通畅，负责混凝土试验费用、钢筋检验费用等工程方面的各项技术指标的检测检验试验费用。</w:t>
      </w:r>
    </w:p>
    <w:p w14:paraId="3218FD4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(3)甲方负责组织相关施工图纸的技术、质量、安全、环保等交底工作。但只对资料本身负责，不对乙方在使用上述资料所作的分析、判断和结论负责。</w:t>
      </w:r>
    </w:p>
    <w:p w14:paraId="083E6FA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(4)甲方负责组织现场调度会，协调现场施工；甲方负责与业主、监理工程师、设计单位的各种工作联系(包括协商、签证等)。</w:t>
      </w:r>
    </w:p>
    <w:p w14:paraId="7DFC790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(5)甲方负责向乙方发布书面开工通知，并向乙方下达承包工程总体进度计划、月工程进度计划及周进度计划。</w:t>
      </w:r>
    </w:p>
    <w:p w14:paraId="09C7443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sz w:val="25"/>
          <w:szCs w:val="25"/>
          <w:lang w:val="en-US" w:eastAsia="zh-CN"/>
        </w:rPr>
        <w:t>的</w:t>
      </w:r>
      <w:r>
        <w:rPr>
          <w:rFonts w:hint="eastAsia" w:ascii="仿宋" w:hAnsi="仿宋" w:eastAsia="仿宋" w:cs="仿宋"/>
          <w:sz w:val="25"/>
          <w:szCs w:val="25"/>
        </w:rPr>
        <w:t>，甲方有权采取相应措施或直接委托其他施工单位完成该指令事项，发生</w:t>
      </w:r>
      <w:bookmarkStart w:id="10" w:name="bookmark28"/>
      <w:bookmarkEnd w:id="10"/>
      <w:r>
        <w:rPr>
          <w:rFonts w:hint="eastAsia" w:ascii="仿宋" w:hAnsi="仿宋" w:eastAsia="仿宋" w:cs="仿宋"/>
          <w:sz w:val="25"/>
          <w:szCs w:val="25"/>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3日内将前述款项支付给甲方。</w:t>
      </w:r>
    </w:p>
    <w:p w14:paraId="2A6B4CA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(7)负责主要材料或半成品的管理和核销。</w:t>
      </w:r>
    </w:p>
    <w:p w14:paraId="2D38235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(8)甲方负责对乙方完成的工程量进行审核、计价结算，并按业主资金到位情况进行工程款的支付。</w:t>
      </w:r>
    </w:p>
    <w:p w14:paraId="0179AF2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(9)甲方有权要求乙方撤换不能胜任本职工作的管理及施工人员。</w:t>
      </w:r>
    </w:p>
    <w:p w14:paraId="3361383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(10)甲方有权对乙方施工工作面存在的安全隐患进行监督、检查，并督促乙方采取整改措施。</w:t>
      </w:r>
    </w:p>
    <w:p w14:paraId="52DDE86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(11)甲方有权对乙方的现场资源进行合理调配。</w:t>
      </w:r>
    </w:p>
    <w:p w14:paraId="62E221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ascii="仿宋" w:hAnsi="仿宋" w:eastAsia="仿宋" w:cs="仿宋"/>
          <w:color w:val="auto"/>
          <w:szCs w:val="25"/>
        </w:rPr>
      </w:pPr>
      <w:r>
        <w:rPr>
          <w:rFonts w:hint="eastAsia" w:ascii="仿宋" w:hAnsi="仿宋" w:eastAsia="仿宋" w:cs="仿宋"/>
          <w:sz w:val="25"/>
          <w:szCs w:val="25"/>
        </w:rPr>
        <w:t>(12)甲方有权要求乙方提供甲方认为必要的合法合规票据及资料原件，或将经甲方核对与原件无异的复印件交甲方留存备案。</w:t>
      </w:r>
    </w:p>
    <w:p w14:paraId="38E166B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2、乙方权利与义务</w:t>
      </w:r>
    </w:p>
    <w:p w14:paraId="7F58AF8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(1)在接到甲方进场通知后7日内，乙方应组织人员接受甲方的技术、质量、安全、环保等交底，乙方负责组织人员研究和熟悉施工图纸、按照施工总布置要求、做好各项施工准备工作。</w:t>
      </w:r>
    </w:p>
    <w:p w14:paraId="4DE5DD3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(2)乙方保证在合同签订后，按承诺组织人员和机械设备进场，组织人员接受甲方的技术、质量、安全、环保等交底，保证开工后立即形成一定的生产能力。如果延期投入乙方承诺：每延期一天按</w:t>
      </w:r>
      <w:r>
        <w:rPr>
          <w:rFonts w:hint="eastAsia" w:ascii="仿宋" w:hAnsi="仿宋" w:eastAsia="仿宋" w:cs="仿宋"/>
          <w:b/>
          <w:bCs/>
          <w:i w:val="0"/>
          <w:iCs w:val="0"/>
          <w:sz w:val="25"/>
          <w:szCs w:val="25"/>
          <w:u w:val="single"/>
        </w:rPr>
        <w:t>3000元</w:t>
      </w:r>
      <w:r>
        <w:rPr>
          <w:rFonts w:hint="eastAsia" w:ascii="仿宋" w:hAnsi="仿宋" w:eastAsia="仿宋" w:cs="仿宋"/>
          <w:b/>
          <w:bCs/>
          <w:i w:val="0"/>
          <w:iCs w:val="0"/>
          <w:sz w:val="25"/>
          <w:szCs w:val="25"/>
          <w:u w:val="single"/>
          <w:lang w:val="en-US" w:eastAsia="zh-CN"/>
        </w:rPr>
        <w:t>/天</w:t>
      </w:r>
      <w:r>
        <w:rPr>
          <w:rFonts w:hint="eastAsia" w:ascii="仿宋" w:hAnsi="仿宋" w:eastAsia="仿宋" w:cs="仿宋"/>
          <w:sz w:val="25"/>
          <w:szCs w:val="25"/>
        </w:rPr>
        <w:t>计算，作为对甲方的损失补偿。</w:t>
      </w:r>
    </w:p>
    <w:p w14:paraId="3D3A19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(3)乙方自行对进场人员进行安全、质量和相关的技能培训并接受甲方的监督检查。</w:t>
      </w:r>
      <w:r>
        <w:rPr>
          <w:rFonts w:hint="eastAsia" w:ascii="仿宋" w:hAnsi="仿宋" w:eastAsia="仿宋" w:cs="仿宋"/>
          <w:sz w:val="25"/>
          <w:szCs w:val="25"/>
          <w:lang w:val="en-US" w:eastAsia="zh-CN"/>
        </w:rPr>
        <w:t>特种作业人员</w:t>
      </w:r>
      <w:r>
        <w:rPr>
          <w:rFonts w:hint="eastAsia" w:ascii="仿宋" w:hAnsi="仿宋" w:eastAsia="仿宋" w:cs="仿宋"/>
          <w:sz w:val="25"/>
          <w:szCs w:val="25"/>
        </w:rPr>
        <w:t>必须有作业资格证并持证上岗。必须严格按照《安全操作规程》进行施工，在合同履行过程中，发生一切安全、质量事故均由乙方承担。施工过程中乙方若造成任何人身、财产损失的，责任由乙方承担。</w:t>
      </w:r>
    </w:p>
    <w:p w14:paraId="1D18CCB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(4)乙方为满足自身施工要求而修建的施工便道和对甲方修建的施工便道进行的整修、维护等相关费用由乙方自行承担，费用含在单价中。</w:t>
      </w:r>
    </w:p>
    <w:p w14:paraId="55420BF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(5)承担因乙方原因造成的业主</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监理及行政主管部门等</w:t>
      </w:r>
      <w:r>
        <w:rPr>
          <w:rFonts w:hint="eastAsia" w:ascii="仿宋" w:hAnsi="仿宋" w:eastAsia="仿宋" w:cs="仿宋"/>
          <w:sz w:val="25"/>
          <w:szCs w:val="25"/>
        </w:rPr>
        <w:t>对甲方的罚款以及合同约定乙方应向甲方支付的违约金。</w:t>
      </w:r>
    </w:p>
    <w:p w14:paraId="4FB9235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(6)遵照甲方相关管理体系运行要求及规定，加强相应的质量、环境保护、职业健康安全管理措施。</w:t>
      </w:r>
    </w:p>
    <w:p w14:paraId="5029987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(7)乙方必须积极配合甲方做好业主等上级领导的各类检查工作。</w:t>
      </w:r>
    </w:p>
    <w:p w14:paraId="0C4CA5A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乙方必须按甲方要求的进度计划组织施工，接受甲方对工程进度的检查、监督和管理。工程实际进度不满足计划进度要求时，乙方应向甲方提交整改措施和方案，经甲方批准后执行；但并不免除因乙方原因造成的工期延误和应由乙方承担的一切损失及责任。</w:t>
      </w:r>
    </w:p>
    <w:p w14:paraId="41554A2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(9)乙方必须服从甲方的施工调度及甲方转发的业主或监理工程师与承包工程有关的指令。乙方不得直接致函业主或监理工程师，不得直接从业主处收取工程款。</w:t>
      </w:r>
    </w:p>
    <w:p w14:paraId="4EAC86B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(10)乙方必须遵守国家及当地政府有关安全生产和环境保护等法律、法规和甲方相关规定及制度，乙方必须严格</w:t>
      </w:r>
      <w:r>
        <w:rPr>
          <w:rFonts w:hint="eastAsia" w:ascii="仿宋" w:hAnsi="仿宋" w:eastAsia="仿宋" w:cs="仿宋"/>
          <w:sz w:val="25"/>
          <w:szCs w:val="25"/>
          <w:lang w:val="en-US" w:eastAsia="zh-CN"/>
        </w:rPr>
        <w:t>遵守甲方</w:t>
      </w:r>
      <w:r>
        <w:rPr>
          <w:rFonts w:hint="eastAsia" w:ascii="仿宋" w:hAnsi="仿宋" w:eastAsia="仿宋" w:cs="仿宋"/>
          <w:sz w:val="25"/>
          <w:szCs w:val="25"/>
        </w:rPr>
        <w:t>质量、职业健康</w:t>
      </w:r>
      <w:r>
        <w:rPr>
          <w:rFonts w:hint="eastAsia" w:ascii="仿宋" w:hAnsi="仿宋" w:eastAsia="仿宋" w:cs="仿宋"/>
          <w:sz w:val="25"/>
          <w:szCs w:val="25"/>
          <w:lang w:eastAsia="zh-CN"/>
        </w:rPr>
        <w:t>、</w:t>
      </w:r>
      <w:r>
        <w:rPr>
          <w:rFonts w:hint="eastAsia" w:ascii="仿宋" w:hAnsi="仿宋" w:eastAsia="仿宋" w:cs="仿宋"/>
          <w:sz w:val="25"/>
          <w:szCs w:val="25"/>
        </w:rPr>
        <w:t>安全、环境保护等管理，并及时提供相关各种见证资料及记录，对所属员工及因其过错造成他人人身、财产损失等负责。</w:t>
      </w:r>
    </w:p>
    <w:p w14:paraId="2DB1CBC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7B6B66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(12)乙方负责施工现场及其生活营地的看护、保卫及未完工程的安全工作；按时向甲方移交工程。保护期内发生损坏的，由乙方承担全部损失并自费修复。</w:t>
      </w:r>
    </w:p>
    <w:p w14:paraId="4F11715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(13)乙方应对在保修期内承包工程出现的缺陷进行保修。如乙方未在甲方通知的时间内进行修理或经修理仍不符合要求的，甲方则有权另行指定第三方修理并不承担任何法律责任，所发生的一切费用由甲方直接从乙方质保金或应得、可能得到的款项中扣除，不足部分由乙方另行支付。</w:t>
      </w:r>
    </w:p>
    <w:p w14:paraId="2A96382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(14)如分包合同工程跨年度，乙方应在其营业执照、资质证书、安全生产许可证、税务登记证等相应证书年检或到期更换新证书后7日内将通过年检或更换的新证书复印件(需加盖乙方单位公章)送交甲方备案，否则承担管理部门检查为此进行</w:t>
      </w:r>
      <w:r>
        <w:rPr>
          <w:rFonts w:hint="eastAsia" w:ascii="仿宋" w:hAnsi="仿宋" w:eastAsia="仿宋" w:cs="仿宋"/>
          <w:sz w:val="25"/>
          <w:szCs w:val="25"/>
          <w:lang w:val="en-US" w:eastAsia="zh-CN"/>
        </w:rPr>
        <w:t>的</w:t>
      </w:r>
      <w:r>
        <w:rPr>
          <w:rFonts w:hint="eastAsia" w:ascii="仿宋" w:hAnsi="仿宋" w:eastAsia="仿宋" w:cs="仿宋"/>
          <w:sz w:val="25"/>
          <w:szCs w:val="25"/>
        </w:rPr>
        <w:t>罚款等一切损失。</w:t>
      </w:r>
    </w:p>
    <w:p w14:paraId="76E322F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(15)乙方确保其施工人员工资及时发放，并配合甲方对其施工人员工资发放情况的检查和监督工作。</w:t>
      </w:r>
    </w:p>
    <w:p w14:paraId="52A4B9F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(16)乙方负责其施工人员的培训、安全教育、持证上岗、职业病防治、工资发放、各种社会保险、伤亡事故处理、劳动争议等事宜，并负责因其施工人员</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机械设备</w:t>
      </w:r>
      <w:r>
        <w:rPr>
          <w:rFonts w:hint="eastAsia" w:ascii="仿宋" w:hAnsi="仿宋" w:eastAsia="仿宋" w:cs="仿宋"/>
          <w:sz w:val="25"/>
          <w:szCs w:val="25"/>
        </w:rPr>
        <w:t>在合同履行期间给</w:t>
      </w:r>
      <w:r>
        <w:rPr>
          <w:rFonts w:hint="eastAsia" w:ascii="仿宋" w:hAnsi="仿宋" w:eastAsia="仿宋" w:cs="仿宋"/>
          <w:sz w:val="25"/>
          <w:szCs w:val="25"/>
          <w:lang w:val="en-US" w:eastAsia="zh-CN"/>
        </w:rPr>
        <w:t>甲方及</w:t>
      </w:r>
      <w:r>
        <w:rPr>
          <w:rFonts w:hint="eastAsia" w:ascii="仿宋" w:hAnsi="仿宋" w:eastAsia="仿宋" w:cs="仿宋"/>
          <w:sz w:val="25"/>
          <w:szCs w:val="25"/>
        </w:rPr>
        <w:t>第三人造成的人身、财产损失赔偿。</w:t>
      </w:r>
    </w:p>
    <w:p w14:paraId="5AA3F5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(17)乙方必须为其施工及管理人员办理意外伤害(或雇主责任)保险，保险费用由乙方承担，为其施工设备办理</w:t>
      </w:r>
      <w:r>
        <w:rPr>
          <w:rFonts w:hint="eastAsia" w:ascii="仿宋" w:hAnsi="仿宋" w:eastAsia="仿宋" w:cs="仿宋"/>
          <w:sz w:val="25"/>
          <w:szCs w:val="25"/>
          <w:lang w:val="en-US" w:eastAsia="zh-CN"/>
        </w:rPr>
        <w:t>相关保险</w:t>
      </w:r>
      <w:r>
        <w:rPr>
          <w:rFonts w:hint="eastAsia" w:ascii="仿宋" w:hAnsi="仿宋" w:eastAsia="仿宋" w:cs="仿宋"/>
          <w:sz w:val="25"/>
          <w:szCs w:val="25"/>
        </w:rPr>
        <w:t>。</w:t>
      </w:r>
    </w:p>
    <w:p w14:paraId="6845B4F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(18)乙方承担不按设计要求</w:t>
      </w:r>
      <w:r>
        <w:rPr>
          <w:rFonts w:hint="eastAsia" w:ascii="仿宋" w:hAnsi="仿宋" w:eastAsia="仿宋" w:cs="仿宋"/>
          <w:sz w:val="25"/>
          <w:szCs w:val="25"/>
          <w:lang w:val="en-US" w:eastAsia="zh-CN"/>
        </w:rPr>
        <w:t>施工</w:t>
      </w:r>
      <w:r>
        <w:rPr>
          <w:rFonts w:hint="eastAsia" w:ascii="仿宋" w:hAnsi="仿宋" w:eastAsia="仿宋" w:cs="仿宋"/>
          <w:sz w:val="25"/>
          <w:szCs w:val="25"/>
        </w:rPr>
        <w:t>造成</w:t>
      </w:r>
      <w:r>
        <w:rPr>
          <w:rFonts w:hint="eastAsia" w:ascii="仿宋" w:hAnsi="仿宋" w:eastAsia="仿宋" w:cs="仿宋"/>
          <w:sz w:val="25"/>
          <w:szCs w:val="25"/>
          <w:lang w:val="en-US" w:eastAsia="zh-CN"/>
        </w:rPr>
        <w:t>的</w:t>
      </w:r>
      <w:r>
        <w:rPr>
          <w:rFonts w:hint="eastAsia" w:ascii="仿宋" w:hAnsi="仿宋" w:eastAsia="仿宋" w:cs="仿宋"/>
          <w:sz w:val="25"/>
          <w:szCs w:val="25"/>
        </w:rPr>
        <w:t>甲方各项经济损失的所有费用。</w:t>
      </w:r>
    </w:p>
    <w:p w14:paraId="722B109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(19)业主或监理工程师的指令，乙方必须无条件服从，业主或监理工程师明确不予补偿或赔偿的事项，乙方不得向甲方提出补偿或赔偿要求。</w:t>
      </w:r>
    </w:p>
    <w:p w14:paraId="5128467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(20)乙方在签订本协议时，已经充分了解到施工现场条件及自然地理环境的风险，并承担由该风险所带来的损失和责任。</w:t>
      </w:r>
    </w:p>
    <w:p w14:paraId="432B008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(21)乙方确认为本合同工程劳务分包作业负责人(身份证号：,电话：)。乙方依据本合同发出的请求及通知，必须由劳务分包作业负责人或授权代表签字，否则视为无效。在本合同履约期内不得兼任除本合同以外其他工程的项目经理或主要负责人，否则，乙方应向甲方支付违约金</w:t>
      </w:r>
      <w:r>
        <w:rPr>
          <w:rFonts w:hint="eastAsia" w:ascii="仿宋" w:hAnsi="仿宋" w:eastAsia="仿宋" w:cs="仿宋"/>
          <w:b/>
          <w:bCs/>
          <w:sz w:val="25"/>
          <w:szCs w:val="25"/>
          <w:u w:val="single"/>
        </w:rPr>
        <w:t>人民币10000元</w:t>
      </w:r>
      <w:r>
        <w:rPr>
          <w:rFonts w:hint="eastAsia" w:ascii="仿宋" w:hAnsi="仿宋" w:eastAsia="仿宋" w:cs="仿宋"/>
          <w:sz w:val="25"/>
          <w:szCs w:val="25"/>
        </w:rPr>
        <w:t>；未经甲方同意更换分包负责人，乙方应向甲方缴纳违约金</w:t>
      </w:r>
      <w:r>
        <w:rPr>
          <w:rFonts w:hint="eastAsia" w:ascii="仿宋" w:hAnsi="仿宋" w:eastAsia="仿宋" w:cs="仿宋"/>
          <w:b/>
          <w:bCs/>
          <w:sz w:val="25"/>
          <w:szCs w:val="25"/>
          <w:u w:val="single"/>
        </w:rPr>
        <w:t>人民币5000元</w:t>
      </w:r>
      <w:r>
        <w:rPr>
          <w:rFonts w:hint="eastAsia" w:ascii="仿宋" w:hAnsi="仿宋" w:eastAsia="仿宋" w:cs="仿宋"/>
          <w:sz w:val="25"/>
          <w:szCs w:val="25"/>
        </w:rPr>
        <w:t>。</w:t>
      </w:r>
    </w:p>
    <w:p w14:paraId="5B04619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(22)乙方的分包负责人须常驻工地，全权负责乙方施工进度、质量、技术、安全、结算、民工管理等职责，负责人离开工地时，须以书面形式向甲方单位请假，经甲方项目经理或其授权代表书面同意后方可离开工地。负责人每月在工地时间不得低于25日。工地现场建立考勤制度，每少1天应向甲方缴纳</w:t>
      </w:r>
      <w:r>
        <w:rPr>
          <w:rFonts w:hint="eastAsia" w:ascii="仿宋" w:hAnsi="仿宋" w:eastAsia="仿宋" w:cs="仿宋"/>
          <w:b/>
          <w:bCs/>
          <w:sz w:val="25"/>
          <w:szCs w:val="25"/>
          <w:u w:val="single"/>
        </w:rPr>
        <w:t>1000元/天</w:t>
      </w:r>
      <w:r>
        <w:rPr>
          <w:rFonts w:hint="eastAsia" w:ascii="仿宋" w:hAnsi="仿宋" w:eastAsia="仿宋" w:cs="仿宋"/>
          <w:sz w:val="25"/>
          <w:szCs w:val="25"/>
        </w:rPr>
        <w:t>的违约金。</w:t>
      </w:r>
    </w:p>
    <w:p w14:paraId="27EA1A0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(23)乙方已全面了解并承诺遵守甲方各项管理制度，服从甲方对施工现场管理的各项管理规定及指令</w:t>
      </w:r>
      <w:r>
        <w:rPr>
          <w:rFonts w:hint="eastAsia" w:ascii="仿宋" w:hAnsi="仿宋" w:eastAsia="仿宋" w:cs="仿宋"/>
          <w:sz w:val="25"/>
          <w:szCs w:val="25"/>
          <w:lang w:eastAsia="zh-CN"/>
        </w:rPr>
        <w:t>，</w:t>
      </w:r>
      <w:r>
        <w:rPr>
          <w:rFonts w:hint="eastAsia" w:ascii="仿宋" w:hAnsi="仿宋" w:eastAsia="仿宋" w:cs="仿宋"/>
          <w:sz w:val="25"/>
          <w:szCs w:val="25"/>
        </w:rPr>
        <w:t>乙方不得以甲方的名义从事其它任何活动。</w:t>
      </w:r>
    </w:p>
    <w:p w14:paraId="114CD78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(24)乙方不得将本合同中乙方的权利和义务转让给第三方(包括再次分包、事实上的转包等)。一经查出再次分包和事实上转包的，甲方有权</w:t>
      </w:r>
      <w:r>
        <w:rPr>
          <w:rFonts w:hint="eastAsia" w:ascii="仿宋" w:hAnsi="仿宋" w:eastAsia="仿宋" w:cs="仿宋"/>
          <w:sz w:val="25"/>
          <w:szCs w:val="25"/>
          <w:lang w:val="en-US" w:eastAsia="zh-CN"/>
        </w:rPr>
        <w:t>要求</w:t>
      </w:r>
      <w:r>
        <w:rPr>
          <w:rFonts w:hint="eastAsia" w:ascii="仿宋" w:hAnsi="仿宋" w:eastAsia="仿宋" w:cs="仿宋"/>
          <w:sz w:val="25"/>
          <w:szCs w:val="25"/>
        </w:rPr>
        <w:t>乙方按合同总金额的10%向甲方支付违约金，并有权单方面解除合同。乙方应当赔偿由此给甲方造成的一切损失，并就工程质量、安全、</w:t>
      </w:r>
      <w:r>
        <w:rPr>
          <w:rFonts w:hint="eastAsia" w:ascii="仿宋" w:hAnsi="仿宋" w:eastAsia="仿宋" w:cs="仿宋"/>
          <w:sz w:val="25"/>
          <w:szCs w:val="25"/>
          <w:lang w:val="en-US" w:eastAsia="zh-CN"/>
        </w:rPr>
        <w:t>进度、</w:t>
      </w:r>
      <w:r>
        <w:rPr>
          <w:rFonts w:hint="eastAsia" w:ascii="仿宋" w:hAnsi="仿宋" w:eastAsia="仿宋" w:cs="仿宋"/>
          <w:sz w:val="25"/>
          <w:szCs w:val="25"/>
        </w:rPr>
        <w:t>文明施工</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环境保护、水土保持</w:t>
      </w:r>
      <w:r>
        <w:rPr>
          <w:rFonts w:hint="eastAsia" w:ascii="仿宋" w:hAnsi="仿宋" w:eastAsia="仿宋" w:cs="仿宋"/>
          <w:sz w:val="25"/>
          <w:szCs w:val="25"/>
        </w:rPr>
        <w:t>等与其转包人承担连带责任。</w:t>
      </w:r>
      <w:bookmarkStart w:id="11" w:name="bookmark29"/>
      <w:bookmarkEnd w:id="11"/>
    </w:p>
    <w:p w14:paraId="0C3FC4A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(25)乙方须按照合同及甲方的管理要求，及时向甲方提供相关资料。如不能按时提供资料，甲方有权暂停给乙方的工程款结算和支付，且甲方不承担任何责任。</w:t>
      </w:r>
    </w:p>
    <w:p w14:paraId="34076DE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(26)乙方从甲方领用的材料,乙方均负有看守</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保护</w:t>
      </w:r>
      <w:r>
        <w:rPr>
          <w:rFonts w:hint="eastAsia" w:ascii="仿宋" w:hAnsi="仿宋" w:eastAsia="仿宋" w:cs="仿宋"/>
          <w:sz w:val="25"/>
          <w:szCs w:val="25"/>
        </w:rPr>
        <w:t>责任，一旦发生丢失</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损毁</w:t>
      </w:r>
      <w:r>
        <w:rPr>
          <w:rFonts w:hint="eastAsia" w:ascii="仿宋" w:hAnsi="仿宋" w:eastAsia="仿宋" w:cs="仿宋"/>
          <w:sz w:val="25"/>
          <w:szCs w:val="25"/>
        </w:rPr>
        <w:t>，乙方均负有赔偿责任。</w:t>
      </w:r>
    </w:p>
    <w:p w14:paraId="0BA5A41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(27)在甲方资金短缺期间，乙方</w:t>
      </w:r>
      <w:r>
        <w:rPr>
          <w:rFonts w:hint="eastAsia" w:ascii="仿宋" w:hAnsi="仿宋" w:eastAsia="仿宋" w:cs="仿宋"/>
          <w:sz w:val="25"/>
          <w:szCs w:val="25"/>
          <w:lang w:val="en-US" w:eastAsia="zh-CN"/>
        </w:rPr>
        <w:t>应有一定的垫资能力，</w:t>
      </w:r>
      <w:r>
        <w:rPr>
          <w:rFonts w:hint="eastAsia" w:ascii="仿宋" w:hAnsi="仿宋" w:eastAsia="仿宋" w:cs="仿宋"/>
          <w:sz w:val="25"/>
          <w:szCs w:val="25"/>
        </w:rPr>
        <w:t>必须保证工程施工的正常进行，不得以此为由向甲方提出任何索赔。</w:t>
      </w:r>
    </w:p>
    <w:p w14:paraId="7208A8F2">
      <w:pPr>
        <w:keepNext w:val="0"/>
        <w:keepLines w:val="0"/>
        <w:pageBreakBefore w:val="0"/>
        <w:widowControl/>
        <w:kinsoku w:val="0"/>
        <w:wordWrap/>
        <w:overflowPunct/>
        <w:topLinePunct w:val="0"/>
        <w:autoSpaceDE w:val="0"/>
        <w:autoSpaceDN w:val="0"/>
        <w:bidi w:val="0"/>
        <w:adjustRightInd w:val="0"/>
        <w:snapToGrid w:val="0"/>
        <w:spacing w:before="153" w:line="360" w:lineRule="auto"/>
        <w:ind w:left="482"/>
        <w:textAlignment w:val="baseline"/>
        <w:outlineLvl w:val="0"/>
        <w:rPr>
          <w:rFonts w:ascii="仿宋" w:hAnsi="仿宋" w:eastAsia="仿宋" w:cs="仿宋"/>
          <w:color w:val="auto"/>
          <w:sz w:val="25"/>
          <w:szCs w:val="25"/>
        </w:rPr>
      </w:pPr>
      <w:bookmarkStart w:id="12" w:name="_Toc8254"/>
      <w:r>
        <w:rPr>
          <w:rFonts w:ascii="仿宋" w:hAnsi="仿宋" w:eastAsia="仿宋" w:cs="仿宋"/>
          <w:b/>
          <w:bCs/>
          <w:color w:val="auto"/>
          <w:spacing w:val="-9"/>
          <w:sz w:val="25"/>
          <w:szCs w:val="25"/>
        </w:rPr>
        <w:t>五、施工辅助设施</w:t>
      </w:r>
      <w:bookmarkEnd w:id="12"/>
    </w:p>
    <w:p w14:paraId="742FA00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13" w:name="bookmark7"/>
      <w:bookmarkEnd w:id="13"/>
      <w:r>
        <w:rPr>
          <w:rFonts w:hint="eastAsia" w:ascii="仿宋" w:hAnsi="仿宋" w:eastAsia="仿宋" w:cs="仿宋"/>
          <w:sz w:val="25"/>
          <w:szCs w:val="25"/>
        </w:rPr>
        <w:t>1、施工供水</w:t>
      </w:r>
    </w:p>
    <w:p w14:paraId="7E3F7A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rPr>
      </w:pPr>
      <w:r>
        <w:rPr>
          <w:rFonts w:hint="eastAsia" w:ascii="仿宋" w:hAnsi="仿宋" w:eastAsia="仿宋" w:cs="仿宋"/>
          <w:sz w:val="25"/>
          <w:szCs w:val="25"/>
          <w:u w:val="single"/>
        </w:rPr>
        <w:t>甲方原则不提供施工用水，若甲方有现成临时用水接入点，乙方自行完成临水接入并完成从临水接入点往下至各个工作面的管路接入，场地内临水所需人工、材料、机械等费用均由乙方自行承担，甲方提供施工用水接入点的，施工用水费用由甲方承担。</w:t>
      </w:r>
    </w:p>
    <w:p w14:paraId="1134656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2、施工供电</w:t>
      </w:r>
    </w:p>
    <w:p w14:paraId="30AE2C2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lang w:val="en-US" w:eastAsia="zh-CN"/>
        </w:rPr>
      </w:pPr>
      <w:r>
        <w:rPr>
          <w:rFonts w:hint="eastAsia" w:ascii="仿宋" w:hAnsi="仿宋" w:eastAsia="仿宋" w:cs="仿宋"/>
          <w:sz w:val="25"/>
          <w:szCs w:val="25"/>
          <w:u w:val="single"/>
          <w:lang w:val="en-US" w:eastAsia="zh-CN"/>
        </w:rPr>
        <w:t>甲方原则不提供施工用电，若甲方有现成临时用电接入点，乙方自行接入使用。若甲方没有临电接入口，现场临时施工电源由乙方自行解决，包括发电机、配电箱、以及所有电源箱、电源线、灯具、开关、插座、设备、机械均由乙方提供，乙方应配备专业电工进行现场用电维护，电工应满足持证上岗要求，甲方提供施工用电接入点的，施工用电费用由甲方承担。</w:t>
      </w:r>
    </w:p>
    <w:p w14:paraId="58EA5B6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3、施工排水</w:t>
      </w:r>
    </w:p>
    <w:p w14:paraId="5187A3C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rPr>
      </w:pPr>
      <w:r>
        <w:rPr>
          <w:rFonts w:hint="eastAsia" w:ascii="仿宋" w:hAnsi="仿宋" w:eastAsia="仿宋" w:cs="仿宋"/>
          <w:sz w:val="25"/>
          <w:szCs w:val="25"/>
          <w:u w:val="single"/>
        </w:rPr>
        <w:t>甲方不提供临时排水接入点，如施工现场需要进行施工降水、排水的，相关措施由乙方按照设计要求实施并承担相应费用。</w:t>
      </w:r>
    </w:p>
    <w:p w14:paraId="0639E26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val="en-US" w:eastAsia="zh-CN"/>
        </w:rPr>
        <w:t>4.</w:t>
      </w:r>
      <w:r>
        <w:rPr>
          <w:rFonts w:hint="eastAsia" w:ascii="仿宋" w:hAnsi="仿宋" w:eastAsia="仿宋" w:cs="仿宋"/>
          <w:sz w:val="25"/>
          <w:szCs w:val="25"/>
        </w:rPr>
        <w:t>施工供风</w:t>
      </w:r>
    </w:p>
    <w:p w14:paraId="60CA111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u w:val="single"/>
          <w:lang w:val="en-US" w:eastAsia="zh-CN"/>
        </w:rPr>
        <w:t>甲方不负责施工供风，如施工现场需要进行施工供风的，相关措施由乙方按照设计及方案要求实施并承担相应费用。</w:t>
      </w:r>
    </w:p>
    <w:p w14:paraId="2C2F0C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5、现场施工道路</w:t>
      </w:r>
    </w:p>
    <w:p w14:paraId="67AD97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rPr>
      </w:pPr>
      <w:r>
        <w:rPr>
          <w:rFonts w:hint="eastAsia" w:ascii="仿宋" w:hAnsi="仿宋" w:eastAsia="仿宋" w:cs="仿宋"/>
          <w:sz w:val="25"/>
          <w:szCs w:val="25"/>
          <w:u w:val="single"/>
        </w:rPr>
        <w:t>甲方不提供施工道路，如施工现场需要使用临时施工道路的，相关措施由乙方按照设计及方案要求实施并承担相应费用。</w:t>
      </w:r>
    </w:p>
    <w:p w14:paraId="41BB840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6、施工住房</w:t>
      </w:r>
    </w:p>
    <w:p w14:paraId="2F97F2D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rPr>
      </w:pPr>
      <w:r>
        <w:rPr>
          <w:rFonts w:hint="eastAsia" w:ascii="仿宋" w:hAnsi="仿宋" w:eastAsia="仿宋" w:cs="仿宋"/>
          <w:sz w:val="25"/>
          <w:szCs w:val="25"/>
          <w:u w:val="single"/>
        </w:rPr>
        <w:t>乙方生活营地建设及生产辅助临时设施建设由乙方自行考虑。乙方生活区需无条件配合甲方的建设要求，必要时需按照甲方要求自费进行拆除并恢复至原貌。该营房或营地的安全责任、文明建设和生活排污由乙方负责并接受甲方监督、检查及处罚。</w:t>
      </w:r>
    </w:p>
    <w:p w14:paraId="18C47D9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w:t>
      </w:r>
      <w:r>
        <w:rPr>
          <w:rFonts w:hint="eastAsia" w:ascii="仿宋" w:hAnsi="仿宋" w:eastAsia="仿宋" w:cs="仿宋"/>
          <w:sz w:val="25"/>
          <w:szCs w:val="25"/>
          <w:lang w:val="en-US" w:eastAsia="zh-CN"/>
        </w:rPr>
        <w:t>季节性</w:t>
      </w:r>
      <w:r>
        <w:rPr>
          <w:rFonts w:hint="eastAsia" w:ascii="仿宋" w:hAnsi="仿宋" w:eastAsia="仿宋" w:cs="仿宋"/>
          <w:sz w:val="25"/>
          <w:szCs w:val="25"/>
        </w:rPr>
        <w:t>施工措施</w:t>
      </w:r>
    </w:p>
    <w:p w14:paraId="6755138F">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u w:val="single"/>
          <w:lang w:val="en-US" w:eastAsia="zh-CN"/>
        </w:rPr>
      </w:pPr>
      <w:bookmarkStart w:id="14" w:name="_Toc26255"/>
      <w:r>
        <w:rPr>
          <w:rFonts w:hint="eastAsia" w:ascii="仿宋" w:hAnsi="仿宋" w:eastAsia="仿宋" w:cs="仿宋"/>
          <w:sz w:val="25"/>
          <w:szCs w:val="25"/>
          <w:u w:val="single"/>
          <w:lang w:val="en-US" w:eastAsia="zh-CN"/>
        </w:rPr>
        <w:t>冬雨季施工增加的人工费、材料费及其他发生的所有冬雨季施工措施费均由乙方承担，费用已包含在合同价中，甲方不再另行支付。</w:t>
      </w:r>
    </w:p>
    <w:p w14:paraId="0FC4C78D">
      <w:pPr>
        <w:keepNext w:val="0"/>
        <w:keepLines w:val="0"/>
        <w:pageBreakBefore w:val="0"/>
        <w:widowControl/>
        <w:kinsoku w:val="0"/>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六、材料供应</w:t>
      </w:r>
      <w:bookmarkEnd w:id="14"/>
    </w:p>
    <w:p w14:paraId="32406DA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(一)甲供材料</w:t>
      </w:r>
    </w:p>
    <w:p w14:paraId="53A8D9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本项目</w:t>
      </w:r>
      <w:r>
        <w:rPr>
          <w:rFonts w:hint="eastAsia" w:ascii="仿宋" w:hAnsi="仿宋" w:eastAsia="仿宋" w:cs="仿宋"/>
          <w:sz w:val="25"/>
          <w:szCs w:val="25"/>
          <w:lang w:val="en-US" w:eastAsia="zh-CN"/>
        </w:rPr>
        <w:t>甲供材料</w:t>
      </w:r>
      <w:r>
        <w:rPr>
          <w:rFonts w:hint="eastAsia" w:ascii="仿宋" w:hAnsi="仿宋" w:eastAsia="仿宋" w:cs="仿宋"/>
          <w:sz w:val="25"/>
          <w:szCs w:val="25"/>
        </w:rPr>
        <w:t>：</w:t>
      </w:r>
      <w:r>
        <w:rPr>
          <w:rFonts w:hint="eastAsia" w:ascii="仿宋" w:hAnsi="仿宋" w:eastAsia="仿宋" w:cs="仿宋"/>
          <w:sz w:val="25"/>
          <w:szCs w:val="25"/>
          <w:highlight w:val="none"/>
          <w:lang w:val="en-US" w:eastAsia="zh-CN"/>
        </w:rPr>
        <w:t>商品混凝土、钢筋</w:t>
      </w:r>
      <w:r>
        <w:rPr>
          <w:rFonts w:hint="eastAsia" w:ascii="仿宋" w:hAnsi="仿宋" w:eastAsia="仿宋" w:cs="仿宋"/>
          <w:sz w:val="25"/>
          <w:szCs w:val="25"/>
        </w:rPr>
        <w:t>由甲方统一提供，除上述材料外的其他材料均由乙方自行采购</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已包含在综合单价中</w:t>
      </w:r>
      <w:r>
        <w:rPr>
          <w:rFonts w:hint="eastAsia" w:ascii="仿宋" w:hAnsi="仿宋" w:eastAsia="仿宋" w:cs="仿宋"/>
          <w:sz w:val="25"/>
          <w:szCs w:val="25"/>
        </w:rPr>
        <w:t>。</w:t>
      </w:r>
    </w:p>
    <w:p w14:paraId="7E0118C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(二)甲供材损耗控制</w:t>
      </w:r>
    </w:p>
    <w:p w14:paraId="0ABEA8F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甲供材料的损耗实行限额控制，超过损耗率限额外的由乙方按甲方材料采购合同价赔偿，损耗率约定如下：</w:t>
      </w:r>
    </w:p>
    <w:p w14:paraId="5D1D1AF9">
      <w:pPr>
        <w:spacing w:line="40" w:lineRule="auto"/>
        <w:rPr>
          <w:rFonts w:ascii="Arial"/>
          <w:color w:val="auto"/>
          <w:sz w:val="2"/>
        </w:rPr>
      </w:pPr>
    </w:p>
    <w:tbl>
      <w:tblPr>
        <w:tblStyle w:val="14"/>
        <w:tblW w:w="8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190A7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383" w:type="dxa"/>
            <w:vAlign w:val="top"/>
          </w:tcPr>
          <w:p w14:paraId="097BE3C0">
            <w:pPr>
              <w:pStyle w:val="15"/>
              <w:spacing w:before="141" w:line="219" w:lineRule="auto"/>
              <w:ind w:left="324"/>
              <w:jc w:val="left"/>
              <w:rPr>
                <w:color w:val="FF0000"/>
              </w:rPr>
            </w:pPr>
            <w:r>
              <w:rPr>
                <w:color w:val="FF0000"/>
                <w:spacing w:val="-2"/>
              </w:rPr>
              <w:t>材料名称</w:t>
            </w:r>
          </w:p>
        </w:tc>
        <w:tc>
          <w:tcPr>
            <w:tcW w:w="1019" w:type="dxa"/>
            <w:vAlign w:val="top"/>
          </w:tcPr>
          <w:p w14:paraId="03A6B827">
            <w:pPr>
              <w:pStyle w:val="15"/>
              <w:spacing w:before="142" w:line="219" w:lineRule="auto"/>
              <w:ind w:left="231"/>
              <w:jc w:val="left"/>
              <w:rPr>
                <w:color w:val="FF0000"/>
              </w:rPr>
            </w:pPr>
            <w:r>
              <w:rPr>
                <w:color w:val="FF0000"/>
                <w:spacing w:val="-2"/>
              </w:rPr>
              <w:t>损耗率</w:t>
            </w:r>
          </w:p>
        </w:tc>
        <w:tc>
          <w:tcPr>
            <w:tcW w:w="1249" w:type="dxa"/>
            <w:vAlign w:val="top"/>
          </w:tcPr>
          <w:p w14:paraId="4C7A2925">
            <w:pPr>
              <w:pStyle w:val="15"/>
              <w:spacing w:before="140" w:line="218" w:lineRule="auto"/>
              <w:ind w:left="342"/>
              <w:rPr>
                <w:color w:val="FF0000"/>
              </w:rPr>
            </w:pPr>
            <w:r>
              <w:rPr>
                <w:color w:val="FF0000"/>
                <w:spacing w:val="-2"/>
              </w:rPr>
              <w:t>赔偿价</w:t>
            </w:r>
          </w:p>
        </w:tc>
        <w:tc>
          <w:tcPr>
            <w:tcW w:w="5289" w:type="dxa"/>
            <w:vAlign w:val="top"/>
          </w:tcPr>
          <w:p w14:paraId="71596B5D">
            <w:pPr>
              <w:pStyle w:val="15"/>
              <w:spacing w:before="142" w:line="219" w:lineRule="auto"/>
              <w:ind w:left="2093"/>
              <w:rPr>
                <w:color w:val="FF0000"/>
              </w:rPr>
            </w:pPr>
            <w:r>
              <w:rPr>
                <w:color w:val="FF0000"/>
                <w:spacing w:val="-1"/>
              </w:rPr>
              <w:t>损耗率的计算</w:t>
            </w:r>
          </w:p>
        </w:tc>
      </w:tr>
      <w:tr w14:paraId="7BCE3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5957A4FA">
            <w:pPr>
              <w:pStyle w:val="15"/>
              <w:spacing w:before="149" w:line="221" w:lineRule="auto"/>
              <w:ind w:left="414"/>
              <w:jc w:val="left"/>
              <w:rPr>
                <w:color w:val="FF0000"/>
              </w:rPr>
            </w:pPr>
            <w:r>
              <w:rPr>
                <w:color w:val="FF0000"/>
                <w:spacing w:val="-3"/>
              </w:rPr>
              <w:t>混凝土</w:t>
            </w:r>
          </w:p>
        </w:tc>
        <w:tc>
          <w:tcPr>
            <w:tcW w:w="1019" w:type="dxa"/>
            <w:vAlign w:val="top"/>
          </w:tcPr>
          <w:p w14:paraId="4D7E3FFA">
            <w:pPr>
              <w:pStyle w:val="15"/>
              <w:spacing w:before="194" w:line="183" w:lineRule="auto"/>
              <w:ind w:left="321"/>
              <w:jc w:val="left"/>
              <w:rPr>
                <w:color w:val="FF0000"/>
              </w:rPr>
            </w:pPr>
            <w:r>
              <w:rPr>
                <w:color w:val="FF0000"/>
                <w:spacing w:val="-1"/>
              </w:rPr>
              <w:t>0.5%</w:t>
            </w:r>
          </w:p>
        </w:tc>
        <w:tc>
          <w:tcPr>
            <w:tcW w:w="1249" w:type="dxa"/>
            <w:vMerge w:val="restart"/>
            <w:tcBorders>
              <w:bottom w:val="nil"/>
            </w:tcBorders>
            <w:vAlign w:val="top"/>
          </w:tcPr>
          <w:p w14:paraId="15F1CE11">
            <w:pPr>
              <w:pStyle w:val="15"/>
              <w:spacing w:before="59" w:line="219" w:lineRule="auto"/>
              <w:jc w:val="center"/>
              <w:rPr>
                <w:color w:val="FF0000"/>
                <w:spacing w:val="-2"/>
              </w:rPr>
            </w:pPr>
          </w:p>
          <w:p w14:paraId="263D0854">
            <w:pPr>
              <w:pStyle w:val="15"/>
              <w:spacing w:before="59" w:line="219" w:lineRule="auto"/>
              <w:jc w:val="center"/>
              <w:rPr>
                <w:color w:val="FF0000"/>
              </w:rPr>
            </w:pPr>
            <w:r>
              <w:rPr>
                <w:color w:val="FF0000"/>
                <w:spacing w:val="-2"/>
              </w:rPr>
              <w:t>根据甲方材料采购价</w:t>
            </w:r>
          </w:p>
        </w:tc>
        <w:tc>
          <w:tcPr>
            <w:tcW w:w="5289" w:type="dxa"/>
            <w:vAlign w:val="top"/>
          </w:tcPr>
          <w:p w14:paraId="13AD90A4">
            <w:pPr>
              <w:pStyle w:val="15"/>
              <w:spacing w:before="148" w:line="219" w:lineRule="auto"/>
              <w:ind w:left="383"/>
              <w:rPr>
                <w:color w:val="FF0000"/>
              </w:rPr>
            </w:pPr>
            <w:r>
              <w:rPr>
                <w:color w:val="FF0000"/>
              </w:rPr>
              <w:t>(领用量-甲方审核确定的图算量)/甲方审核确定的图算量</w:t>
            </w:r>
          </w:p>
        </w:tc>
      </w:tr>
      <w:tr w14:paraId="0CAE6F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383" w:type="dxa"/>
            <w:vAlign w:val="top"/>
          </w:tcPr>
          <w:p w14:paraId="62A7DEB5">
            <w:pPr>
              <w:pStyle w:val="15"/>
              <w:spacing w:before="149" w:line="219" w:lineRule="auto"/>
              <w:ind w:left="505"/>
              <w:jc w:val="left"/>
              <w:rPr>
                <w:color w:val="FF0000"/>
              </w:rPr>
            </w:pPr>
            <w:r>
              <w:rPr>
                <w:color w:val="FF0000"/>
                <w:spacing w:val="-2"/>
              </w:rPr>
              <w:t>钢筋</w:t>
            </w:r>
          </w:p>
        </w:tc>
        <w:tc>
          <w:tcPr>
            <w:tcW w:w="1019" w:type="dxa"/>
            <w:vAlign w:val="top"/>
          </w:tcPr>
          <w:p w14:paraId="503C9422">
            <w:pPr>
              <w:pStyle w:val="15"/>
              <w:spacing w:before="195" w:line="183" w:lineRule="auto"/>
              <w:ind w:left="321"/>
              <w:jc w:val="left"/>
              <w:rPr>
                <w:color w:val="FF0000"/>
              </w:rPr>
            </w:pPr>
            <w:r>
              <w:rPr>
                <w:color w:val="FF0000"/>
                <w:spacing w:val="-1"/>
              </w:rPr>
              <w:t>2.5%</w:t>
            </w:r>
          </w:p>
        </w:tc>
        <w:tc>
          <w:tcPr>
            <w:tcW w:w="1249" w:type="dxa"/>
            <w:vMerge w:val="continue"/>
            <w:tcBorders>
              <w:top w:val="nil"/>
              <w:bottom w:val="nil"/>
            </w:tcBorders>
            <w:vAlign w:val="top"/>
          </w:tcPr>
          <w:p w14:paraId="783C1C5C">
            <w:pPr>
              <w:rPr>
                <w:rFonts w:ascii="Arial"/>
                <w:color w:val="FF0000"/>
                <w:sz w:val="21"/>
              </w:rPr>
            </w:pPr>
          </w:p>
        </w:tc>
        <w:tc>
          <w:tcPr>
            <w:tcW w:w="5289" w:type="dxa"/>
            <w:vAlign w:val="top"/>
          </w:tcPr>
          <w:p w14:paraId="2FF6B103">
            <w:pPr>
              <w:pStyle w:val="15"/>
              <w:spacing w:before="149" w:line="219" w:lineRule="auto"/>
              <w:ind w:left="383"/>
              <w:rPr>
                <w:color w:val="FF0000"/>
              </w:rPr>
            </w:pPr>
            <w:r>
              <w:rPr>
                <w:color w:val="FF0000"/>
              </w:rPr>
              <w:t>(领用量-甲方审核确定的图算量)/甲方审核确定的图算量</w:t>
            </w:r>
          </w:p>
        </w:tc>
      </w:tr>
    </w:tbl>
    <w:p w14:paraId="3ED75E2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(三)甲供材管理</w:t>
      </w:r>
    </w:p>
    <w:p w14:paraId="73B404E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highlight w:val="yellow"/>
        </w:rPr>
        <w:t>乙方授权</w:t>
      </w:r>
      <w:r>
        <w:rPr>
          <w:rFonts w:hint="eastAsia" w:ascii="仿宋" w:hAnsi="仿宋" w:eastAsia="仿宋" w:cs="仿宋"/>
          <w:sz w:val="25"/>
          <w:szCs w:val="25"/>
          <w:highlight w:val="yellow"/>
          <w:u w:val="single"/>
          <w:lang w:val="en-US" w:eastAsia="zh-CN"/>
        </w:rPr>
        <w:t xml:space="preserve">     </w:t>
      </w:r>
      <w:r>
        <w:rPr>
          <w:rFonts w:hint="eastAsia" w:ascii="仿宋" w:hAnsi="仿宋" w:eastAsia="仿宋" w:cs="仿宋"/>
          <w:sz w:val="25"/>
          <w:szCs w:val="25"/>
          <w:highlight w:val="yellow"/>
        </w:rPr>
        <w:t>(身份证号码：</w:t>
      </w:r>
      <w:r>
        <w:rPr>
          <w:rFonts w:hint="eastAsia" w:ascii="仿宋" w:hAnsi="仿宋" w:eastAsia="仿宋" w:cs="仿宋"/>
          <w:sz w:val="25"/>
          <w:szCs w:val="25"/>
          <w:highlight w:val="yellow"/>
          <w:u w:val="single"/>
          <w:lang w:val="en-US" w:eastAsia="zh-CN"/>
        </w:rPr>
        <w:t xml:space="preserve">           </w:t>
      </w:r>
      <w:r>
        <w:rPr>
          <w:rFonts w:hint="eastAsia" w:ascii="仿宋" w:hAnsi="仿宋" w:eastAsia="仿宋" w:cs="仿宋"/>
          <w:sz w:val="25"/>
          <w:szCs w:val="25"/>
          <w:highlight w:val="yellow"/>
        </w:rPr>
        <w:t>联系方式：</w:t>
      </w:r>
      <w:r>
        <w:rPr>
          <w:rFonts w:hint="eastAsia" w:ascii="仿宋" w:hAnsi="仿宋" w:eastAsia="仿宋" w:cs="仿宋"/>
          <w:sz w:val="25"/>
          <w:szCs w:val="25"/>
          <w:highlight w:val="yellow"/>
          <w:u w:val="single"/>
          <w:lang w:val="en-US" w:eastAsia="zh-CN"/>
        </w:rPr>
        <w:t xml:space="preserve">        </w:t>
      </w:r>
      <w:r>
        <w:rPr>
          <w:rFonts w:hint="eastAsia" w:ascii="仿宋" w:hAnsi="仿宋" w:eastAsia="仿宋" w:cs="仿宋"/>
          <w:sz w:val="25"/>
          <w:szCs w:val="25"/>
          <w:highlight w:val="yellow"/>
        </w:rPr>
        <w:t>)</w:t>
      </w:r>
      <w:r>
        <w:rPr>
          <w:rFonts w:hint="eastAsia" w:ascii="仿宋" w:hAnsi="仿宋" w:eastAsia="仿宋" w:cs="仿宋"/>
          <w:sz w:val="25"/>
          <w:szCs w:val="25"/>
        </w:rPr>
        <w:t>为材料联络人员，负责对甲方项目部组织进场的材料进行质量检查、点验数量并签字确认。乙方应对相应授权人员出具授权委托书，明确授权人和被授权人信息、授权时间、授权范围等信息。</w:t>
      </w:r>
    </w:p>
    <w:p w14:paraId="3B83712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施工人员须佩戴统一的安全帽、穿着统一的反光背心，安全帽及反光背心由甲方根据乙方进场施工人员数量进行提供，施工过程中由乙方负责使用及保管，</w:t>
      </w:r>
      <w:r>
        <w:rPr>
          <w:rFonts w:hint="eastAsia" w:ascii="仿宋" w:hAnsi="仿宋" w:eastAsia="仿宋" w:cs="仿宋"/>
          <w:sz w:val="25"/>
          <w:szCs w:val="25"/>
          <w:lang w:val="en-US" w:eastAsia="zh-CN"/>
        </w:rPr>
        <w:t>完工后按照发放数量统一交回甲方，不足部分甲方按照采购价在乙方计量款中扣除</w:t>
      </w:r>
      <w:r>
        <w:rPr>
          <w:rFonts w:hint="eastAsia" w:ascii="仿宋" w:hAnsi="仿宋" w:eastAsia="仿宋" w:cs="仿宋"/>
          <w:sz w:val="25"/>
          <w:szCs w:val="25"/>
        </w:rPr>
        <w:t>。</w:t>
      </w:r>
    </w:p>
    <w:p w14:paraId="3613642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(四)周转性材料的管理</w:t>
      </w:r>
    </w:p>
    <w:p w14:paraId="6E4CEB4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乙方自备周转性材料必须在</w:t>
      </w:r>
      <w:r>
        <w:rPr>
          <w:rFonts w:hint="eastAsia" w:ascii="仿宋" w:hAnsi="仿宋" w:eastAsia="仿宋" w:cs="仿宋"/>
          <w:sz w:val="25"/>
          <w:szCs w:val="25"/>
          <w:lang w:val="en-US" w:eastAsia="zh-CN"/>
        </w:rPr>
        <w:t>进场前报甲方物资、安全、工程等部门共同验收并</w:t>
      </w:r>
      <w:r>
        <w:rPr>
          <w:rFonts w:hint="eastAsia" w:ascii="仿宋" w:hAnsi="仿宋" w:eastAsia="仿宋" w:cs="仿宋"/>
          <w:sz w:val="25"/>
          <w:szCs w:val="25"/>
        </w:rPr>
        <w:t>备案，退场时由甲方物资部门对其周转性材料进行核实，办理周转性材料退场的相关手续</w:t>
      </w:r>
      <w:r>
        <w:rPr>
          <w:rFonts w:hint="eastAsia" w:ascii="仿宋" w:hAnsi="仿宋" w:eastAsia="仿宋" w:cs="仿宋"/>
          <w:sz w:val="25"/>
          <w:szCs w:val="25"/>
          <w:lang w:eastAsia="zh-CN"/>
        </w:rPr>
        <w:t>，</w:t>
      </w:r>
      <w:r>
        <w:rPr>
          <w:rFonts w:hint="eastAsia" w:ascii="仿宋" w:hAnsi="仿宋" w:eastAsia="仿宋" w:cs="仿宋"/>
          <w:sz w:val="25"/>
          <w:szCs w:val="25"/>
        </w:rPr>
        <w:t>乙方使用甲方周转性材料另行签订租赁协议。</w:t>
      </w:r>
    </w:p>
    <w:p w14:paraId="7681B943">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15" w:name="bookmark31"/>
      <w:bookmarkEnd w:id="15"/>
      <w:bookmarkStart w:id="16" w:name="_Toc6244"/>
      <w:r>
        <w:rPr>
          <w:rFonts w:hint="eastAsia" w:ascii="仿宋" w:hAnsi="仿宋" w:eastAsia="仿宋" w:cs="仿宋"/>
          <w:b/>
          <w:bCs/>
          <w:sz w:val="25"/>
          <w:szCs w:val="25"/>
        </w:rPr>
        <w:t>七、施工设备</w:t>
      </w:r>
      <w:bookmarkEnd w:id="16"/>
    </w:p>
    <w:p w14:paraId="340B667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1、</w:t>
      </w:r>
      <w:r>
        <w:rPr>
          <w:rFonts w:hint="eastAsia" w:ascii="仿宋" w:hAnsi="仿宋" w:eastAsia="仿宋" w:cs="仿宋"/>
          <w:sz w:val="25"/>
          <w:szCs w:val="25"/>
          <w:lang w:val="en-US" w:eastAsia="zh-CN"/>
        </w:rPr>
        <w:t>除塔吊、施工电梯、吊车甲供外，其余设备</w:t>
      </w:r>
      <w:r>
        <w:rPr>
          <w:rFonts w:hint="eastAsia" w:ascii="仿宋" w:hAnsi="仿宋" w:eastAsia="仿宋" w:cs="仿宋"/>
          <w:sz w:val="25"/>
          <w:szCs w:val="25"/>
        </w:rPr>
        <w:t>乙方根据项目要求自行考虑。</w:t>
      </w:r>
    </w:p>
    <w:p w14:paraId="32F6330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2、乙方所投入设备的型号与数量，必须满足甲方对机械设备的要求，必须提供设备的相关证件等，并保证所有相关证照持续有效。如果乙方不能保证证件的持续有效，甲方有权</w:t>
      </w:r>
      <w:r>
        <w:rPr>
          <w:rFonts w:hint="eastAsia" w:ascii="仿宋" w:hAnsi="仿宋" w:eastAsia="仿宋" w:cs="仿宋"/>
          <w:sz w:val="25"/>
          <w:szCs w:val="25"/>
          <w:lang w:val="en-US" w:eastAsia="zh-CN"/>
        </w:rPr>
        <w:t>要求更换，直至终止协议</w:t>
      </w:r>
      <w:r>
        <w:rPr>
          <w:rFonts w:hint="eastAsia" w:ascii="仿宋" w:hAnsi="仿宋" w:eastAsia="仿宋" w:cs="仿宋"/>
          <w:sz w:val="25"/>
          <w:szCs w:val="25"/>
        </w:rPr>
        <w:t>。</w:t>
      </w:r>
    </w:p>
    <w:p w14:paraId="44941A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安全部</w:t>
      </w:r>
      <w:r>
        <w:rPr>
          <w:rFonts w:hint="eastAsia" w:ascii="仿宋" w:hAnsi="仿宋" w:eastAsia="仿宋" w:cs="仿宋"/>
          <w:sz w:val="25"/>
          <w:szCs w:val="25"/>
        </w:rPr>
        <w:t>备案，物资部</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安全部</w:t>
      </w:r>
      <w:r>
        <w:rPr>
          <w:rFonts w:hint="eastAsia" w:ascii="仿宋" w:hAnsi="仿宋" w:eastAsia="仿宋" w:cs="仿宋"/>
          <w:sz w:val="25"/>
          <w:szCs w:val="25"/>
        </w:rPr>
        <w:t>进行登记核实。</w:t>
      </w:r>
    </w:p>
    <w:p w14:paraId="339A186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4、乙方设备停放与管理要服从甲方现场总体要求，不得随意进出特定区域和乱停乱放。否则甲方有权自行移动相关设备并不承担任何责任，由此产生的一切费用由乙方承担。</w:t>
      </w:r>
    </w:p>
    <w:p w14:paraId="254A99B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5、乙方使用甲方设备，必须书面申请，由甲方统一安排，零星使用甲方设备由甲乙双方协商确认计量方式及台时费标准，费用在工程款结算时扣除</w:t>
      </w:r>
      <w:r>
        <w:rPr>
          <w:rFonts w:hint="eastAsia" w:ascii="仿宋" w:hAnsi="仿宋" w:eastAsia="仿宋" w:cs="仿宋"/>
          <w:sz w:val="25"/>
          <w:szCs w:val="25"/>
          <w:lang w:eastAsia="zh-CN"/>
        </w:rPr>
        <w:t>，</w:t>
      </w:r>
      <w:r>
        <w:rPr>
          <w:rFonts w:hint="eastAsia" w:ascii="仿宋" w:hAnsi="仿宋" w:eastAsia="仿宋" w:cs="仿宋"/>
          <w:sz w:val="25"/>
          <w:szCs w:val="25"/>
        </w:rPr>
        <w:t>使用甲方施工设备造成损坏的，应负相应的赔偿责任。</w:t>
      </w:r>
    </w:p>
    <w:p w14:paraId="0E1AE66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6、乙方每月应将自有主要设备的完好、使用、维修等情况上报甲方设备物资部门，供甲方对施工资源</w:t>
      </w:r>
      <w:r>
        <w:rPr>
          <w:rFonts w:hint="eastAsia" w:ascii="仿宋" w:hAnsi="仿宋" w:eastAsia="仿宋" w:cs="仿宋"/>
          <w:sz w:val="25"/>
          <w:szCs w:val="25"/>
          <w:lang w:eastAsia="zh-CN"/>
        </w:rPr>
        <w:t>、</w:t>
      </w:r>
      <w:r>
        <w:rPr>
          <w:rFonts w:hint="eastAsia" w:ascii="仿宋" w:hAnsi="仿宋" w:eastAsia="仿宋" w:cs="仿宋"/>
          <w:sz w:val="25"/>
          <w:szCs w:val="25"/>
        </w:rPr>
        <w:t>生产进度</w:t>
      </w:r>
      <w:r>
        <w:rPr>
          <w:rFonts w:hint="eastAsia" w:ascii="仿宋" w:hAnsi="仿宋" w:eastAsia="仿宋" w:cs="仿宋"/>
          <w:sz w:val="25"/>
          <w:szCs w:val="25"/>
          <w:lang w:val="en-US" w:eastAsia="zh-CN"/>
        </w:rPr>
        <w:t>及设备安全性能</w:t>
      </w:r>
      <w:r>
        <w:rPr>
          <w:rFonts w:hint="eastAsia" w:ascii="仿宋" w:hAnsi="仿宋" w:eastAsia="仿宋" w:cs="仿宋"/>
          <w:sz w:val="25"/>
          <w:szCs w:val="25"/>
        </w:rPr>
        <w:t>进行及时分析和掌握。</w:t>
      </w:r>
    </w:p>
    <w:p w14:paraId="67BE1F0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7、乙方施工设备应安全装置齐全、性能可靠，其施工设备的安全责任由乙方负责。</w:t>
      </w:r>
    </w:p>
    <w:p w14:paraId="1B3AB57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8、乙方进场的机械设备应自行办理相关设备险。</w:t>
      </w:r>
    </w:p>
    <w:p w14:paraId="3DAEABD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9、乙方履约完成、退场(含履约完毕退场及中途退场)或乙方违约被清退时，乙方投入本工程的所有设备由乙方自行妥善处理，不得以任何理由要求由甲方收购该设备或要求甲方以任何形式承担任何费用及责任。</w:t>
      </w:r>
    </w:p>
    <w:p w14:paraId="7292F0C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17" w:name="_Toc21308"/>
      <w:r>
        <w:rPr>
          <w:rFonts w:hint="eastAsia" w:ascii="仿宋" w:hAnsi="仿宋" w:eastAsia="仿宋" w:cs="仿宋"/>
          <w:b/>
          <w:bCs/>
          <w:sz w:val="25"/>
          <w:szCs w:val="25"/>
        </w:rPr>
        <w:t>八、质量要求</w:t>
      </w:r>
      <w:bookmarkEnd w:id="17"/>
    </w:p>
    <w:p w14:paraId="3A0EA73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1、质量目标与要求</w:t>
      </w:r>
    </w:p>
    <w:p w14:paraId="1B3C55A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本项目质量要求为合格，需达到国家施工及验收规范规定合格标准</w:t>
      </w:r>
      <w:r>
        <w:rPr>
          <w:rFonts w:hint="eastAsia" w:ascii="仿宋" w:hAnsi="仿宋" w:eastAsia="仿宋" w:cs="仿宋"/>
          <w:sz w:val="25"/>
          <w:szCs w:val="25"/>
          <w:lang w:eastAsia="zh-CN"/>
        </w:rPr>
        <w:t>、</w:t>
      </w:r>
      <w:r>
        <w:rPr>
          <w:rFonts w:hint="eastAsia" w:ascii="仿宋" w:hAnsi="仿宋" w:eastAsia="仿宋" w:cs="仿宋"/>
          <w:sz w:val="25"/>
          <w:szCs w:val="25"/>
        </w:rPr>
        <w:t>工序验收标准及四川省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sz w:val="25"/>
          <w:szCs w:val="25"/>
          <w:lang w:val="en-US" w:eastAsia="zh-CN"/>
        </w:rPr>
        <w:t>业主及行政主管部门</w:t>
      </w:r>
      <w:r>
        <w:rPr>
          <w:rFonts w:hint="eastAsia" w:ascii="仿宋" w:hAnsi="仿宋" w:eastAsia="仿宋" w:cs="仿宋"/>
          <w:sz w:val="25"/>
          <w:szCs w:val="25"/>
        </w:rPr>
        <w:t>对</w:t>
      </w:r>
      <w:r>
        <w:rPr>
          <w:rFonts w:hint="eastAsia" w:ascii="仿宋" w:hAnsi="仿宋" w:eastAsia="仿宋" w:cs="仿宋"/>
          <w:sz w:val="25"/>
          <w:szCs w:val="25"/>
          <w:lang w:val="en-US" w:eastAsia="zh-CN"/>
        </w:rPr>
        <w:t>甲</w:t>
      </w:r>
      <w:r>
        <w:rPr>
          <w:rFonts w:hint="eastAsia" w:ascii="仿宋" w:hAnsi="仿宋" w:eastAsia="仿宋" w:cs="仿宋"/>
          <w:sz w:val="25"/>
          <w:szCs w:val="25"/>
        </w:rPr>
        <w:t>方规定的标准和业主的处罚方式进行处理。</w:t>
      </w:r>
    </w:p>
    <w:p w14:paraId="2AE76BC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18" w:name="bookmark32"/>
      <w:bookmarkEnd w:id="18"/>
      <w:r>
        <w:rPr>
          <w:rFonts w:hint="eastAsia" w:ascii="仿宋" w:hAnsi="仿宋" w:eastAsia="仿宋" w:cs="仿宋"/>
          <w:sz w:val="25"/>
          <w:szCs w:val="25"/>
        </w:rPr>
        <w:t>2、质量检查与验收</w:t>
      </w:r>
    </w:p>
    <w:p w14:paraId="6C13B58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(1)乙方必须按设计文件、现行国家的标准技术规范规定的验收标准及四川省相关规定、甲方质量要求进行施工，并接受甲方</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监理、业主</w:t>
      </w:r>
      <w:r>
        <w:rPr>
          <w:rFonts w:hint="eastAsia" w:ascii="仿宋" w:hAnsi="仿宋" w:eastAsia="仿宋" w:cs="仿宋"/>
          <w:sz w:val="25"/>
          <w:szCs w:val="25"/>
        </w:rPr>
        <w:t>质检人员的监督、管理。</w:t>
      </w:r>
    </w:p>
    <w:p w14:paraId="0809DB9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(2)如乙方在施工过程中发现甲供材质量问题，应</w:t>
      </w:r>
      <w:r>
        <w:rPr>
          <w:rFonts w:hint="eastAsia" w:ascii="仿宋" w:hAnsi="仿宋" w:eastAsia="仿宋" w:cs="仿宋"/>
          <w:sz w:val="25"/>
          <w:szCs w:val="25"/>
          <w:lang w:val="en-US" w:eastAsia="zh-CN"/>
        </w:rPr>
        <w:t>立即</w:t>
      </w:r>
      <w:r>
        <w:rPr>
          <w:rFonts w:hint="eastAsia" w:ascii="仿宋" w:hAnsi="仿宋" w:eastAsia="仿宋" w:cs="仿宋"/>
          <w:sz w:val="25"/>
          <w:szCs w:val="25"/>
        </w:rPr>
        <w:t>通知甲方技术员及生产经理，在甲方提出处理意见以前，乙方应及时采取有效措施使损失降至最小。经确认确实为甲供材质量问题导致的损失，甲方可就损失情况经协商后进行补偿。</w:t>
      </w:r>
    </w:p>
    <w:p w14:paraId="400CB30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en-US"/>
        </w:rPr>
      </w:pPr>
      <w:r>
        <w:rPr>
          <w:rFonts w:hint="eastAsia" w:ascii="仿宋" w:hAnsi="仿宋" w:eastAsia="仿宋" w:cs="仿宋"/>
          <w:sz w:val="25"/>
          <w:szCs w:val="25"/>
        </w:rPr>
        <w:t>(</w:t>
      </w:r>
      <w:r>
        <w:rPr>
          <w:rFonts w:hint="eastAsia" w:ascii="仿宋" w:hAnsi="仿宋" w:eastAsia="仿宋" w:cs="仿宋"/>
          <w:sz w:val="25"/>
          <w:szCs w:val="25"/>
          <w:lang w:val="en-US" w:eastAsia="zh-CN"/>
        </w:rPr>
        <w:t>3</w:t>
      </w:r>
      <w:r>
        <w:rPr>
          <w:rFonts w:hint="eastAsia" w:ascii="仿宋" w:hAnsi="仿宋" w:eastAsia="仿宋" w:cs="仿宋"/>
          <w:sz w:val="25"/>
          <w:szCs w:val="25"/>
        </w:rPr>
        <w:t>)</w:t>
      </w:r>
      <w:r>
        <w:rPr>
          <w:rFonts w:hint="eastAsia" w:ascii="仿宋" w:hAnsi="仿宋" w:eastAsia="仿宋" w:cs="仿宋"/>
          <w:sz w:val="25"/>
          <w:szCs w:val="25"/>
          <w:lang w:val="en-US" w:eastAsia="zh-CN"/>
        </w:rPr>
        <w:t>因乙方</w:t>
      </w:r>
      <w:r>
        <w:rPr>
          <w:rFonts w:hint="eastAsia" w:ascii="仿宋" w:hAnsi="仿宋" w:eastAsia="仿宋" w:cs="仿宋"/>
          <w:sz w:val="25"/>
          <w:szCs w:val="25"/>
          <w:lang w:val="en-US" w:eastAsia="en-US"/>
        </w:rPr>
        <w:t>原因导致的</w:t>
      </w:r>
      <w:r>
        <w:rPr>
          <w:rFonts w:hint="eastAsia" w:ascii="仿宋" w:hAnsi="仿宋" w:eastAsia="仿宋" w:cs="仿宋"/>
          <w:sz w:val="25"/>
          <w:szCs w:val="25"/>
          <w:lang w:val="en-US" w:eastAsia="zh-CN"/>
        </w:rPr>
        <w:t>施工质量问题</w:t>
      </w:r>
      <w:r>
        <w:rPr>
          <w:rFonts w:hint="eastAsia" w:ascii="仿宋" w:hAnsi="仿宋" w:eastAsia="仿宋" w:cs="仿宋"/>
          <w:sz w:val="25"/>
          <w:szCs w:val="25"/>
          <w:lang w:val="en-US" w:eastAsia="en-US"/>
        </w:rPr>
        <w:t>均属于乙方责任，乙方</w:t>
      </w:r>
      <w:r>
        <w:rPr>
          <w:rFonts w:hint="eastAsia" w:ascii="仿宋" w:hAnsi="仿宋" w:eastAsia="仿宋" w:cs="仿宋"/>
          <w:sz w:val="25"/>
          <w:szCs w:val="25"/>
          <w:lang w:val="en-US" w:eastAsia="zh-CN"/>
        </w:rPr>
        <w:t>除需对问题部位进行返工或修理</w:t>
      </w:r>
      <w:r>
        <w:rPr>
          <w:rFonts w:hint="eastAsia" w:ascii="仿宋" w:hAnsi="仿宋" w:eastAsia="仿宋" w:cs="仿宋"/>
          <w:sz w:val="25"/>
          <w:szCs w:val="25"/>
          <w:lang w:val="en-US" w:eastAsia="en-US"/>
        </w:rPr>
        <w:t>外，还应补偿甲方损失，如乙方拒绝，甲方有权委托第三方处理并从乙方结算款中扣除相关费用。</w:t>
      </w:r>
    </w:p>
    <w:p w14:paraId="28EEDF6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w:t>
      </w:r>
      <w:r>
        <w:rPr>
          <w:rFonts w:hint="eastAsia" w:ascii="仿宋" w:hAnsi="仿宋" w:eastAsia="仿宋" w:cs="仿宋"/>
          <w:sz w:val="25"/>
          <w:szCs w:val="25"/>
          <w:lang w:val="en-US" w:eastAsia="zh-CN"/>
        </w:rPr>
        <w:t>4</w:t>
      </w:r>
      <w:r>
        <w:rPr>
          <w:rFonts w:hint="eastAsia" w:ascii="仿宋" w:hAnsi="仿宋" w:eastAsia="仿宋" w:cs="仿宋"/>
          <w:sz w:val="25"/>
          <w:szCs w:val="25"/>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6C5FB45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(5)乙方须按照合同及甲方的管理要求，及时向甲方提供施工技术措施、施工报表、施工原始资料等应由乙方提供的相关资料。如不能按时提供资料，甲方有权暂停给乙方的工程款结算和支付。</w:t>
      </w:r>
    </w:p>
    <w:p w14:paraId="756E542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(6)工程经甲方验收后，仍需业主、</w:t>
      </w:r>
      <w:r>
        <w:rPr>
          <w:rFonts w:hint="eastAsia" w:ascii="仿宋" w:hAnsi="仿宋" w:eastAsia="仿宋" w:cs="仿宋"/>
          <w:sz w:val="25"/>
          <w:szCs w:val="25"/>
          <w:lang w:val="en-US" w:eastAsia="zh-CN"/>
        </w:rPr>
        <w:t>监理、</w:t>
      </w:r>
      <w:r>
        <w:rPr>
          <w:rFonts w:hint="eastAsia" w:ascii="仿宋" w:hAnsi="仿宋" w:eastAsia="仿宋" w:cs="仿宋"/>
          <w:sz w:val="25"/>
          <w:szCs w:val="25"/>
        </w:rPr>
        <w:t>国家或地方质检部门验收合格后方视为正式验收。</w:t>
      </w:r>
    </w:p>
    <w:p w14:paraId="430C6D2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(7)乙方必须服从甲方对本工程质量管理的规章制度。</w:t>
      </w:r>
    </w:p>
    <w:p w14:paraId="2F90C36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(8)本合同提前解除的，不免除乙方应承担的工程质量责任。</w:t>
      </w:r>
    </w:p>
    <w:p w14:paraId="2ABC137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rPr>
        <w:t>(9)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sz w:val="25"/>
          <w:szCs w:val="25"/>
          <w:lang w:val="en-US" w:eastAsia="zh-CN"/>
        </w:rPr>
        <w:t>验收不合格的，相关</w:t>
      </w:r>
      <w:r>
        <w:rPr>
          <w:rFonts w:hint="eastAsia" w:ascii="仿宋" w:hAnsi="仿宋" w:eastAsia="仿宋" w:cs="仿宋"/>
          <w:sz w:val="25"/>
          <w:szCs w:val="25"/>
        </w:rPr>
        <w:t>费用由乙方承担</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验收合格的相关费用由甲方承担。</w:t>
      </w:r>
    </w:p>
    <w:p w14:paraId="744924C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(10)工程照管与成品、半成品保护</w:t>
      </w:r>
      <w:bookmarkStart w:id="19" w:name="bookmark33"/>
      <w:bookmarkEnd w:id="19"/>
    </w:p>
    <w:p w14:paraId="6DC585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1)自甲方向乙方移交施工工作面之日起，乙方应负责照管工程及工程相关的材料、工程设备，直到相应工程经建设单位验收合格之日止。</w:t>
      </w:r>
    </w:p>
    <w:p w14:paraId="6002312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2)在乙方负责照管期间，因乙方原因造成工程、材料、工程设备损坏的，由乙方负责修复或更换，并承担由此增加的费用和(或)延误的工期。</w:t>
      </w:r>
    </w:p>
    <w:p w14:paraId="45248EE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3)对合同内分期完成的成品和半成品，在相应工程经</w:t>
      </w:r>
      <w:r>
        <w:rPr>
          <w:rFonts w:hint="eastAsia" w:ascii="仿宋" w:hAnsi="仿宋" w:eastAsia="仿宋" w:cs="仿宋"/>
          <w:sz w:val="25"/>
          <w:szCs w:val="25"/>
          <w:lang w:val="en-US" w:eastAsia="zh-CN"/>
        </w:rPr>
        <w:t>业主单位</w:t>
      </w:r>
      <w:r>
        <w:rPr>
          <w:rFonts w:hint="eastAsia" w:ascii="仿宋" w:hAnsi="仿宋" w:eastAsia="仿宋" w:cs="仿宋"/>
          <w:sz w:val="25"/>
          <w:szCs w:val="25"/>
        </w:rPr>
        <w:t>验收合格前，由乙方承担保护责任。因乙方原因造成成品或半成品损坏的，由乙方负责修复或更换，并承担由此增加的费用和(或)延误的工期。</w:t>
      </w:r>
    </w:p>
    <w:p w14:paraId="0EC66D6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0" w:name="_Toc21915"/>
      <w:r>
        <w:rPr>
          <w:rFonts w:hint="eastAsia" w:ascii="仿宋" w:hAnsi="仿宋" w:eastAsia="仿宋" w:cs="仿宋"/>
          <w:b/>
          <w:bCs/>
          <w:sz w:val="25"/>
          <w:szCs w:val="25"/>
        </w:rPr>
        <w:t>九、安全生产与文明施工</w:t>
      </w:r>
      <w:bookmarkEnd w:id="20"/>
    </w:p>
    <w:p w14:paraId="72388CB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1、乙方应严格遵守国家安全生产的法律法规、规程规范、标准，遵守甲方的安全规章制度和现场防护要求，签订《环境与职业健康安全管理责任书》及项目总分包安全管理协议，以确保施工安全。</w:t>
      </w:r>
    </w:p>
    <w:p w14:paraId="44A9443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2、乙方必须对</w:t>
      </w:r>
      <w:r>
        <w:rPr>
          <w:rFonts w:hint="eastAsia" w:ascii="仿宋" w:hAnsi="仿宋" w:eastAsia="仿宋" w:cs="仿宋"/>
          <w:sz w:val="25"/>
          <w:szCs w:val="25"/>
          <w:lang w:val="en-US" w:eastAsia="zh-CN"/>
        </w:rPr>
        <w:t>本单位</w:t>
      </w:r>
      <w:r>
        <w:rPr>
          <w:rFonts w:hint="eastAsia" w:ascii="仿宋" w:hAnsi="仿宋" w:eastAsia="仿宋" w:cs="仿宋"/>
          <w:sz w:val="25"/>
          <w:szCs w:val="25"/>
        </w:rPr>
        <w:t>全体施工人员的安全负责，开工前必须进行岗前培训和安全教育，特殊工种必须按国家法律、法规要求持证上岗。乙方必须将岗前培训、安全教育记录以及特殊工种操作证复印件报甲方备案；由于乙方违章作业或安全措施不力等原因造成伤亡事故的责任和因此而发生的费用(包括给第三人造成的人身、财产损失赔偿),由乙方承担。</w:t>
      </w:r>
    </w:p>
    <w:p w14:paraId="74D428C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3、乙方必须严格按照国家有关安全规定及操作规程组织施工，教育、督促全体施工人员认真落实各项安全制度、措施和要求，特别是要遵守针对本工程施工特点的施工安全规定。</w:t>
      </w:r>
    </w:p>
    <w:p w14:paraId="5DCB943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4、乙方在施工过程中，必须制定出严密的安全防范措施及应急预案，配置齐全安全防护用品，对危险源和重大事故隐患进行</w:t>
      </w:r>
      <w:r>
        <w:rPr>
          <w:rFonts w:hint="eastAsia" w:ascii="仿宋" w:hAnsi="仿宋" w:eastAsia="仿宋" w:cs="仿宋"/>
          <w:sz w:val="25"/>
          <w:szCs w:val="25"/>
          <w:lang w:val="en-US" w:eastAsia="zh-CN"/>
        </w:rPr>
        <w:t>排查</w:t>
      </w:r>
      <w:r>
        <w:rPr>
          <w:rFonts w:hint="eastAsia" w:ascii="仿宋" w:hAnsi="仿宋" w:eastAsia="仿宋" w:cs="仿宋"/>
          <w:sz w:val="25"/>
          <w:szCs w:val="25"/>
        </w:rPr>
        <w:t>，加强对人员驻地、施工现场的安全管理及各项措施和设施落实，消除事故隐患，杜绝各种事故，确保人员、设备、物资、工程的安全。乙方应承担因管理不善、违章操作等原因造成进现场的施工人员、非施工人员伤亡事故责任及费用。</w:t>
      </w:r>
    </w:p>
    <w:p w14:paraId="53207ED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hint="eastAsia" w:ascii="仿宋" w:hAnsi="仿宋" w:eastAsia="仿宋" w:cs="仿宋"/>
          <w:sz w:val="25"/>
          <w:szCs w:val="25"/>
        </w:rPr>
        <w:t>生态破坏、机械设备及其他事故均由乙方自行负责处理并承担费用。</w:t>
      </w:r>
    </w:p>
    <w:p w14:paraId="1C2BD24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6、职业病防治：乙方应按照国家、省地有关规定承担对从业人员进行职业健康预防和检查，承担因从事本工程而引发职业病人员的治疗和康复，由此而产生的一切费用由乙方承担。</w:t>
      </w:r>
    </w:p>
    <w:p w14:paraId="3A86DFF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7、乙方负责管理本合同工程的施工作业安全以及消防、防汛和抗灾等工作。</w:t>
      </w:r>
      <w:r>
        <w:rPr>
          <w:rFonts w:hint="eastAsia" w:ascii="仿宋" w:hAnsi="仿宋" w:eastAsia="仿宋" w:cs="仿宋"/>
          <w:sz w:val="25"/>
          <w:szCs w:val="25"/>
          <w:u w:val="single"/>
        </w:rPr>
        <w:t>乙方必须配备</w:t>
      </w:r>
      <w:r>
        <w:rPr>
          <w:rFonts w:hint="eastAsia" w:ascii="仿宋" w:hAnsi="仿宋" w:eastAsia="仿宋" w:cs="仿宋"/>
          <w:color w:val="FF0000"/>
          <w:sz w:val="25"/>
          <w:szCs w:val="25"/>
          <w:u w:val="single"/>
          <w:lang w:val="en-US" w:eastAsia="zh-CN"/>
        </w:rPr>
        <w:t>2-3</w:t>
      </w:r>
      <w:r>
        <w:rPr>
          <w:rFonts w:hint="eastAsia" w:ascii="仿宋" w:hAnsi="仿宋" w:eastAsia="仿宋" w:cs="仿宋"/>
          <w:color w:val="FF0000"/>
          <w:sz w:val="25"/>
          <w:szCs w:val="25"/>
          <w:u w:val="single"/>
        </w:rPr>
        <w:t>名</w:t>
      </w:r>
      <w:r>
        <w:rPr>
          <w:rFonts w:hint="eastAsia" w:ascii="仿宋" w:hAnsi="仿宋" w:eastAsia="仿宋" w:cs="仿宋"/>
          <w:sz w:val="25"/>
          <w:szCs w:val="25"/>
          <w:highlight w:val="red"/>
          <w:lang w:eastAsia="zh-CN"/>
        </w:rPr>
        <w:t>（</w:t>
      </w:r>
      <w:r>
        <w:rPr>
          <w:rFonts w:hint="eastAsia" w:ascii="仿宋" w:hAnsi="仿宋" w:eastAsia="仿宋" w:cs="仿宋"/>
          <w:sz w:val="25"/>
          <w:szCs w:val="25"/>
          <w:highlight w:val="red"/>
          <w:lang w:val="en-US" w:eastAsia="zh-CN"/>
        </w:rPr>
        <w:t>按工程实际体量调整人员配备数量</w:t>
      </w:r>
      <w:r>
        <w:rPr>
          <w:rFonts w:hint="eastAsia" w:ascii="仿宋" w:hAnsi="仿宋" w:eastAsia="仿宋" w:cs="仿宋"/>
          <w:sz w:val="25"/>
          <w:szCs w:val="25"/>
          <w:highlight w:val="red"/>
          <w:lang w:eastAsia="zh-CN"/>
        </w:rPr>
        <w:t>）</w:t>
      </w:r>
      <w:r>
        <w:rPr>
          <w:rFonts w:hint="eastAsia" w:ascii="仿宋" w:hAnsi="仿宋" w:eastAsia="仿宋" w:cs="仿宋"/>
          <w:sz w:val="25"/>
          <w:szCs w:val="25"/>
        </w:rPr>
        <w:t>专职安全员(必须持有</w:t>
      </w:r>
      <w:r>
        <w:rPr>
          <w:rFonts w:hint="eastAsia" w:ascii="仿宋" w:hAnsi="仿宋" w:eastAsia="仿宋" w:cs="仿宋"/>
          <w:b/>
          <w:bCs/>
          <w:sz w:val="25"/>
          <w:szCs w:val="25"/>
        </w:rPr>
        <w:t>建筑施工企业三类人员C证</w:t>
      </w:r>
      <w:r>
        <w:rPr>
          <w:rFonts w:hint="eastAsia" w:ascii="仿宋" w:hAnsi="仿宋" w:eastAsia="仿宋" w:cs="仿宋"/>
          <w:sz w:val="25"/>
          <w:szCs w:val="25"/>
        </w:rPr>
        <w:t>),报甲方备案；加强施工作业的安全管理，并应服从甲方安全工程师指挥安排。</w:t>
      </w:r>
    </w:p>
    <w:p w14:paraId="04CFC6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8、甲方安全管理人员有权对乙方人员进行安全培训及安全生产作出指导，并对其安全生产管理进行监督、检查以及按甲方有关规定进行处理。</w:t>
      </w:r>
    </w:p>
    <w:p w14:paraId="0C498F7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9、乙方有权拒绝甲方的违章指挥。若甲方原因导致的安全事故，由甲方承担相应责任及发生的费用。</w:t>
      </w:r>
    </w:p>
    <w:p w14:paraId="6F8BFD3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乙方在施工现场内必须配置和使用合格的安全保护用品，费用已包含在合同价格中。进入施工现场的所有与施工有关的人员必须正确佩戴安全帽，高空作业人员必须正确佩戴安全绳，电工必须正确佩戴穿戴绝缘鞋、绝缘手套等绝缘防护用品，禁止穿拖鞋</w:t>
      </w:r>
      <w:r>
        <w:rPr>
          <w:rFonts w:hint="eastAsia" w:ascii="仿宋" w:hAnsi="仿宋" w:eastAsia="仿宋" w:cs="仿宋"/>
          <w:sz w:val="25"/>
          <w:szCs w:val="25"/>
          <w:lang w:val="en-US" w:eastAsia="zh-CN"/>
        </w:rPr>
        <w:t>进入</w:t>
      </w:r>
      <w:r>
        <w:rPr>
          <w:rFonts w:hint="eastAsia" w:ascii="仿宋" w:hAnsi="仿宋" w:eastAsia="仿宋" w:cs="仿宋"/>
          <w:sz w:val="25"/>
          <w:szCs w:val="25"/>
        </w:rPr>
        <w:t>施工</w:t>
      </w:r>
      <w:r>
        <w:rPr>
          <w:rFonts w:hint="eastAsia" w:ascii="仿宋" w:hAnsi="仿宋" w:eastAsia="仿宋" w:cs="仿宋"/>
          <w:sz w:val="25"/>
          <w:szCs w:val="25"/>
          <w:lang w:val="en-US" w:eastAsia="zh-CN"/>
        </w:rPr>
        <w:t>场地</w:t>
      </w:r>
      <w:r>
        <w:rPr>
          <w:rFonts w:hint="eastAsia" w:ascii="仿宋" w:hAnsi="仿宋" w:eastAsia="仿宋" w:cs="仿宋"/>
          <w:sz w:val="25"/>
          <w:szCs w:val="25"/>
        </w:rPr>
        <w:t>，一经发现，处以违约金</w:t>
      </w:r>
      <w:r>
        <w:rPr>
          <w:rFonts w:hint="eastAsia" w:ascii="仿宋" w:hAnsi="仿宋" w:eastAsia="仿宋" w:cs="仿宋"/>
          <w:b/>
          <w:bCs/>
          <w:sz w:val="25"/>
          <w:szCs w:val="25"/>
          <w:u w:val="single"/>
        </w:rPr>
        <w:t>500</w:t>
      </w:r>
      <w:r>
        <w:rPr>
          <w:rFonts w:hint="eastAsia" w:ascii="仿宋" w:hAnsi="仿宋" w:eastAsia="仿宋" w:cs="仿宋"/>
          <w:sz w:val="25"/>
          <w:szCs w:val="25"/>
        </w:rPr>
        <w:t>元/人.次，同一人两次以上被安全员处以违约金的，乙方必须将该工人清</w:t>
      </w:r>
      <w:r>
        <w:rPr>
          <w:rFonts w:hint="eastAsia" w:ascii="仿宋" w:hAnsi="仿宋" w:eastAsia="仿宋" w:cs="仿宋"/>
          <w:sz w:val="25"/>
          <w:szCs w:val="25"/>
          <w:lang w:val="en-US" w:eastAsia="zh-CN"/>
        </w:rPr>
        <w:t>出</w:t>
      </w:r>
      <w:r>
        <w:rPr>
          <w:rFonts w:hint="eastAsia" w:ascii="仿宋" w:hAnsi="仿宋" w:eastAsia="仿宋" w:cs="仿宋"/>
          <w:sz w:val="25"/>
          <w:szCs w:val="25"/>
        </w:rPr>
        <w:t>现场。</w:t>
      </w:r>
    </w:p>
    <w:p w14:paraId="0AC78B1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2D2A0A7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12、乙方应教育其施工及管理人员遵纪守法，服从工地各种管理规定，严禁打架斗殴、酒后上岗、偷盗等行为，共同维护工地的社会治安，协助现场</w:t>
      </w:r>
      <w:r>
        <w:rPr>
          <w:rFonts w:hint="eastAsia" w:ascii="仿宋" w:hAnsi="仿宋" w:eastAsia="仿宋" w:cs="仿宋"/>
          <w:sz w:val="25"/>
          <w:szCs w:val="25"/>
          <w:lang w:val="en-US" w:eastAsia="zh-CN"/>
        </w:rPr>
        <w:t>管理人员</w:t>
      </w:r>
      <w:r>
        <w:rPr>
          <w:rFonts w:hint="eastAsia" w:ascii="仿宋" w:hAnsi="仿宋" w:eastAsia="仿宋" w:cs="仿宋"/>
          <w:sz w:val="25"/>
          <w:szCs w:val="25"/>
        </w:rPr>
        <w:t>做好施工工地和生活区的治安保卫工作。</w:t>
      </w:r>
    </w:p>
    <w:p w14:paraId="789B10F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13、乙方必须遵守甲方有关文明施工的管理制度。乙方应保持自己生活区及施工区内的环境卫生，并做好环境保护工作。本合同工程</w:t>
      </w:r>
      <w:r>
        <w:rPr>
          <w:rFonts w:hint="eastAsia" w:ascii="仿宋" w:hAnsi="仿宋" w:eastAsia="仿宋" w:cs="仿宋"/>
          <w:sz w:val="25"/>
          <w:szCs w:val="25"/>
          <w:lang w:val="en-US" w:eastAsia="zh-CN"/>
        </w:rPr>
        <w:t>施工过程中及</w:t>
      </w:r>
      <w:r>
        <w:rPr>
          <w:rFonts w:hint="eastAsia" w:ascii="仿宋" w:hAnsi="仿宋" w:eastAsia="仿宋" w:cs="仿宋"/>
          <w:sz w:val="25"/>
          <w:szCs w:val="25"/>
        </w:rPr>
        <w:t>完工退场时，要清理施工场地和生活</w:t>
      </w:r>
      <w:r>
        <w:rPr>
          <w:rFonts w:hint="eastAsia" w:ascii="仿宋" w:hAnsi="仿宋" w:eastAsia="仿宋" w:cs="仿宋"/>
          <w:sz w:val="25"/>
          <w:szCs w:val="25"/>
          <w:lang w:val="en-US" w:eastAsia="zh-CN"/>
        </w:rPr>
        <w:t>驻</w:t>
      </w:r>
      <w:r>
        <w:rPr>
          <w:rFonts w:hint="eastAsia" w:ascii="仿宋" w:hAnsi="仿宋" w:eastAsia="仿宋" w:cs="仿宋"/>
          <w:sz w:val="25"/>
          <w:szCs w:val="25"/>
        </w:rPr>
        <w:t>地的垃圾，</w:t>
      </w:r>
      <w:r>
        <w:rPr>
          <w:rFonts w:hint="eastAsia" w:ascii="仿宋" w:hAnsi="仿宋" w:eastAsia="仿宋" w:cs="仿宋"/>
          <w:sz w:val="25"/>
          <w:szCs w:val="25"/>
          <w:lang w:val="en-US" w:eastAsia="zh-CN"/>
        </w:rPr>
        <w:t>确保</w:t>
      </w:r>
      <w:r>
        <w:rPr>
          <w:rFonts w:hint="eastAsia" w:ascii="仿宋" w:hAnsi="仿宋" w:eastAsia="仿宋" w:cs="仿宋"/>
          <w:sz w:val="25"/>
          <w:szCs w:val="25"/>
        </w:rPr>
        <w:t>环境卫生干净、整洁。</w:t>
      </w:r>
    </w:p>
    <w:p w14:paraId="58C0D4A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14、非甲方原因，乙方遭受到财产和人员(包括乙方雇员、乙方施工范围内其他人员)生命、健康损失由乙方自行承担。如果因此给甲方或第三方造成损失，由乙方负责赔偿。由第三者造成乙方的生命财产损失的由第三者负责，由不可抗</w:t>
      </w:r>
      <w:bookmarkStart w:id="22" w:name="bookmark35"/>
      <w:bookmarkEnd w:id="22"/>
      <w:r>
        <w:rPr>
          <w:rFonts w:hint="eastAsia" w:ascii="仿宋" w:hAnsi="仿宋" w:eastAsia="仿宋" w:cs="仿宋"/>
          <w:sz w:val="25"/>
          <w:szCs w:val="25"/>
        </w:rPr>
        <w:t>力造成乙方的生命财产损失的由乙方从保险公司的赔偿中补偿，保险不能补偿的由乙方自行承担。</w:t>
      </w:r>
    </w:p>
    <w:p w14:paraId="41F9C32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15、安全文明施工费已包含</w:t>
      </w:r>
      <w:r>
        <w:rPr>
          <w:rFonts w:hint="eastAsia" w:ascii="仿宋" w:hAnsi="仿宋" w:eastAsia="仿宋" w:cs="仿宋"/>
          <w:sz w:val="25"/>
          <w:szCs w:val="25"/>
          <w:lang w:val="en-US" w:eastAsia="zh-CN"/>
        </w:rPr>
        <w:t>在</w:t>
      </w:r>
      <w:r>
        <w:rPr>
          <w:rFonts w:hint="eastAsia" w:ascii="仿宋" w:hAnsi="仿宋" w:eastAsia="仿宋" w:cs="仿宋"/>
          <w:sz w:val="25"/>
          <w:szCs w:val="25"/>
        </w:rPr>
        <w:t>单价中，乙方必须按照所有相关安全文明标准化要求进行施工，采取的安全文明标准化各项措施费用均包含</w:t>
      </w:r>
      <w:r>
        <w:rPr>
          <w:rFonts w:hint="eastAsia" w:ascii="仿宋" w:hAnsi="仿宋" w:eastAsia="仿宋" w:cs="仿宋"/>
          <w:sz w:val="25"/>
          <w:szCs w:val="25"/>
          <w:lang w:val="en-US" w:eastAsia="zh-CN"/>
        </w:rPr>
        <w:t>单价中</w:t>
      </w:r>
      <w:r>
        <w:rPr>
          <w:rFonts w:hint="eastAsia" w:ascii="仿宋" w:hAnsi="仿宋" w:eastAsia="仿宋" w:cs="仿宋"/>
          <w:sz w:val="25"/>
          <w:szCs w:val="25"/>
        </w:rPr>
        <w:t>，甲方不再另行支付相关费用。施工过程中，乙方不以任何理由向甲方索赔任何增加的标准化费用。</w:t>
      </w:r>
    </w:p>
    <w:p w14:paraId="2D49B4C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3" w:name="_Toc2552"/>
      <w:r>
        <w:rPr>
          <w:rFonts w:hint="eastAsia" w:ascii="仿宋" w:hAnsi="仿宋" w:eastAsia="仿宋" w:cs="仿宋"/>
          <w:b/>
          <w:bCs/>
          <w:sz w:val="25"/>
          <w:szCs w:val="25"/>
        </w:rPr>
        <w:t>十、职业健康与环境保护</w:t>
      </w:r>
      <w:bookmarkEnd w:id="23"/>
    </w:p>
    <w:p w14:paraId="20F9535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(一)职业健康</w:t>
      </w:r>
    </w:p>
    <w:p w14:paraId="253179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1、乙方在签订本合同时须与甲方签订《环境与职业健康安全管理责任书》,作为本合同的组成部分。</w:t>
      </w:r>
    </w:p>
    <w:p w14:paraId="3518B51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2、乙方应为自己雇用人员配置劳动防护用品，如安全带、安全网、防尘面罩、雨衣、雨鞋等劳动防护用品。其费用已包含在合同价格中，甲方不再另行支付。</w:t>
      </w:r>
    </w:p>
    <w:p w14:paraId="4BB744B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4F2E3A4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(二)环境保护</w:t>
      </w:r>
    </w:p>
    <w:p w14:paraId="70989CC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1、在施工场地涉及危险区域或有害因素等环境问题需要安全防护、环境保护措施实施时，乙方应提出安全、环境防护措施方案，经甲方批准后实施，发生的相应费用由乙方承担。</w:t>
      </w:r>
    </w:p>
    <w:p w14:paraId="73A9795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2、乙方对固体废弃物进行控制，工业垃圾按照指定要求进行堆放</w:t>
      </w:r>
      <w:r>
        <w:rPr>
          <w:rFonts w:hint="eastAsia" w:ascii="仿宋" w:hAnsi="仿宋" w:eastAsia="仿宋" w:cs="仿宋"/>
          <w:sz w:val="25"/>
          <w:szCs w:val="25"/>
          <w:lang w:eastAsia="zh-CN"/>
        </w:rPr>
        <w:t>，</w:t>
      </w:r>
      <w:r>
        <w:rPr>
          <w:rFonts w:hint="eastAsia" w:ascii="仿宋" w:hAnsi="仿宋" w:eastAsia="仿宋" w:cs="仿宋"/>
          <w:sz w:val="25"/>
          <w:szCs w:val="25"/>
        </w:rPr>
        <w:t>弃渣</w:t>
      </w:r>
      <w:r>
        <w:rPr>
          <w:rFonts w:hint="eastAsia" w:ascii="仿宋" w:hAnsi="仿宋" w:eastAsia="仿宋" w:cs="仿宋"/>
          <w:sz w:val="25"/>
          <w:szCs w:val="25"/>
          <w:lang w:eastAsia="zh-CN"/>
        </w:rPr>
        <w:t>、</w:t>
      </w:r>
      <w:r>
        <w:rPr>
          <w:rFonts w:hint="eastAsia" w:ascii="仿宋" w:hAnsi="仿宋" w:eastAsia="仿宋" w:cs="仿宋"/>
          <w:sz w:val="25"/>
          <w:szCs w:val="25"/>
        </w:rPr>
        <w:t>生产生活产生的废弃物分类收集，统一处理，减少对环境的影响，危险废弃物/不可回收的废物/可回收废物分类收集、按规定统一处理。</w:t>
      </w:r>
    </w:p>
    <w:p w14:paraId="2CF6C8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3、乙方对危险化学品、放射源实行有效管理、专人负责，放射源实行有效存放，专人负责，有效控制。</w:t>
      </w:r>
    </w:p>
    <w:p w14:paraId="4C7CA12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4、乙方对生产生活废水做到规划管理，污水排放符合国家排放标准和满足当地环保部门的要求，不污染河域环境，生产生活废水必须经沉淀池、化粪池、隔油池处理。</w:t>
      </w:r>
    </w:p>
    <w:p w14:paraId="5B68533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5、乙方在工程项目设计要求范围内进行施工，不发生施工设计规划以外的破</w:t>
      </w:r>
      <w:bookmarkStart w:id="24" w:name="bookmark36"/>
      <w:bookmarkEnd w:id="24"/>
      <w:r>
        <w:rPr>
          <w:rFonts w:hint="eastAsia" w:ascii="仿宋" w:hAnsi="仿宋" w:eastAsia="仿宋" w:cs="仿宋"/>
          <w:sz w:val="25"/>
          <w:szCs w:val="25"/>
        </w:rPr>
        <w:t>坏环境保护性质的施工行为。</w:t>
      </w:r>
    </w:p>
    <w:p w14:paraId="5ACB233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6、乙方对工作生活场所大气污染环境因素(源)进行控制管理，大气污染物排放符合国家排放标准。</w:t>
      </w:r>
    </w:p>
    <w:p w14:paraId="5D76B09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7、乙方生产、施工场界噪声控制指标应符合《建筑施工场界噪声限值》GB12523-90标准。</w:t>
      </w:r>
    </w:p>
    <w:p w14:paraId="68C775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8、乙方应加强节能降耗，控制高能耗设备和超产品能耗设计性能设备的使用。</w:t>
      </w:r>
    </w:p>
    <w:p w14:paraId="0477D70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9、乙方应确保本单位在施工活动中遵守国家、地方有关环境保护方面的法律和法规。</w:t>
      </w:r>
    </w:p>
    <w:p w14:paraId="13C3E65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10、乙方应遵守甲方环境管理规定，适时接受并配合甲方对环境管理工作实施的监督检查活动。</w:t>
      </w:r>
    </w:p>
    <w:p w14:paraId="792AD0F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(三)责任划分</w:t>
      </w:r>
    </w:p>
    <w:p w14:paraId="7EC69A9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乙方如发生职业健康安全、环境污染等事故时，应立即通知甲方，同时接受甲方、当地政府有关部门的调查处理。乙方承担由此发生的一切费用，包括承担当地政府有关部门对此作出的责任追究及处罚。</w:t>
      </w:r>
    </w:p>
    <w:p w14:paraId="6A2C9C71">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5" w:name="_Toc32227"/>
      <w:r>
        <w:rPr>
          <w:rFonts w:hint="eastAsia" w:ascii="仿宋" w:hAnsi="仿宋" w:eastAsia="仿宋" w:cs="仿宋"/>
          <w:b/>
          <w:bCs/>
          <w:sz w:val="25"/>
          <w:szCs w:val="25"/>
        </w:rPr>
        <w:t>十一、技术条款</w:t>
      </w:r>
      <w:bookmarkEnd w:id="25"/>
    </w:p>
    <w:p w14:paraId="6C53D83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本工程技术条款以</w:t>
      </w:r>
      <w:r>
        <w:rPr>
          <w:rFonts w:hint="eastAsia" w:ascii="仿宋" w:hAnsi="仿宋" w:eastAsia="仿宋" w:cs="仿宋"/>
          <w:sz w:val="25"/>
          <w:szCs w:val="25"/>
          <w:lang w:val="en-US" w:eastAsia="zh-CN"/>
        </w:rPr>
        <w:t>设计要求（施工图纸及设计变更）及国家相关标准规范</w:t>
      </w:r>
      <w:r>
        <w:rPr>
          <w:rFonts w:hint="eastAsia" w:ascii="仿宋" w:hAnsi="仿宋" w:eastAsia="仿宋" w:cs="仿宋"/>
          <w:sz w:val="25"/>
          <w:szCs w:val="25"/>
        </w:rPr>
        <w:t>要求以及</w:t>
      </w:r>
      <w:r>
        <w:rPr>
          <w:rFonts w:hint="eastAsia" w:ascii="仿宋" w:hAnsi="仿宋" w:eastAsia="仿宋" w:cs="仿宋"/>
          <w:sz w:val="25"/>
          <w:szCs w:val="25"/>
          <w:lang w:val="en-US" w:eastAsia="zh-CN"/>
        </w:rPr>
        <w:t>甲方</w:t>
      </w:r>
      <w:r>
        <w:rPr>
          <w:rFonts w:hint="eastAsia" w:ascii="仿宋" w:hAnsi="仿宋" w:eastAsia="仿宋" w:cs="仿宋"/>
          <w:sz w:val="25"/>
          <w:szCs w:val="25"/>
        </w:rPr>
        <w:t>与业主主合同有关本合同项目的技术要求为准。</w:t>
      </w:r>
    </w:p>
    <w:p w14:paraId="0B20C8CC">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6" w:name="_Toc25806"/>
      <w:r>
        <w:rPr>
          <w:rFonts w:hint="eastAsia" w:ascii="仿宋" w:hAnsi="仿宋" w:eastAsia="仿宋" w:cs="仿宋"/>
          <w:b/>
          <w:bCs/>
          <w:sz w:val="25"/>
          <w:szCs w:val="25"/>
        </w:rPr>
        <w:t>十二、乙方人员工资保障措施</w:t>
      </w:r>
      <w:bookmarkEnd w:id="26"/>
    </w:p>
    <w:p w14:paraId="6FC6C60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乙方应严格遵守国家有关解决拖欠工程款和民工工资的法律、法规，及相关文件要求，乙方必须</w:t>
      </w:r>
      <w:r>
        <w:rPr>
          <w:rFonts w:hint="eastAsia" w:ascii="仿宋" w:hAnsi="仿宋" w:eastAsia="仿宋" w:cs="仿宋"/>
          <w:sz w:val="25"/>
          <w:szCs w:val="25"/>
          <w:lang w:val="en-US" w:eastAsia="zh-CN"/>
        </w:rPr>
        <w:t>按甲方要求</w:t>
      </w:r>
      <w:r>
        <w:rPr>
          <w:rFonts w:hint="eastAsia" w:ascii="仿宋" w:hAnsi="仿宋" w:eastAsia="仿宋" w:cs="仿宋"/>
          <w:sz w:val="25"/>
          <w:szCs w:val="25"/>
        </w:rPr>
        <w:t>建立农民工管理台账，</w:t>
      </w:r>
      <w:r>
        <w:rPr>
          <w:rFonts w:hint="eastAsia" w:ascii="仿宋" w:hAnsi="仿宋" w:eastAsia="仿宋" w:cs="仿宋"/>
          <w:sz w:val="25"/>
          <w:szCs w:val="25"/>
          <w:lang w:val="en-US" w:eastAsia="zh-CN"/>
        </w:rPr>
        <w:t>并报甲方存档，</w:t>
      </w:r>
      <w:r>
        <w:rPr>
          <w:rFonts w:hint="eastAsia" w:ascii="仿宋" w:hAnsi="仿宋" w:eastAsia="仿宋" w:cs="仿宋"/>
          <w:sz w:val="25"/>
          <w:szCs w:val="25"/>
        </w:rPr>
        <w:t>真实</w:t>
      </w:r>
      <w:r>
        <w:rPr>
          <w:rFonts w:hint="eastAsia" w:ascii="仿宋" w:hAnsi="仿宋" w:eastAsia="仿宋" w:cs="仿宋"/>
          <w:sz w:val="25"/>
          <w:szCs w:val="25"/>
          <w:lang w:eastAsia="zh-CN"/>
        </w:rPr>
        <w:t>、</w:t>
      </w:r>
      <w:r>
        <w:rPr>
          <w:rFonts w:hint="eastAsia" w:ascii="仿宋" w:hAnsi="仿宋" w:eastAsia="仿宋" w:cs="仿宋"/>
          <w:sz w:val="25"/>
          <w:szCs w:val="25"/>
        </w:rPr>
        <w:t>准确记录工人名册、工时和工人工资支付情况等信息。</w:t>
      </w:r>
    </w:p>
    <w:p w14:paraId="556E17F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不得以任何借口拖欠材料、设备款及民工工资等费用，如果出现此种现象，甲方有权代为支付其拖欠的材料、设备款及民工工资，并从应付给乙方的工程款中扣除相应款项。对恶意拖欠和拒不按计划支付的，作为不良记录纳入履约评价考核。</w:t>
      </w:r>
    </w:p>
    <w:p w14:paraId="4112B60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b/>
          <w:bCs/>
          <w:sz w:val="25"/>
          <w:szCs w:val="25"/>
          <w:u w:val="single"/>
          <w:lang w:val="en-US" w:eastAsia="zh-CN"/>
        </w:rPr>
        <w:t>1-10万元</w:t>
      </w:r>
      <w:r>
        <w:rPr>
          <w:rFonts w:hint="eastAsia" w:ascii="仿宋" w:hAnsi="仿宋" w:eastAsia="仿宋" w:cs="仿宋"/>
          <w:sz w:val="25"/>
          <w:szCs w:val="25"/>
          <w:lang w:val="en-US" w:eastAsia="zh-CN"/>
        </w:rPr>
        <w:t>每次违约金，不按实支付的，甲方有权从工程结算款中扣除。</w:t>
      </w:r>
    </w:p>
    <w:p w14:paraId="11753D2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1、乙方施工人员工资发放形式</w:t>
      </w:r>
    </w:p>
    <w:p w14:paraId="0654C77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为确保乙方施工人员工资及时发放，乙方应按月向甲方提供经审核无误的农</w:t>
      </w:r>
      <w:bookmarkStart w:id="27" w:name="bookmark37"/>
      <w:bookmarkEnd w:id="27"/>
      <w:r>
        <w:rPr>
          <w:rFonts w:hint="eastAsia" w:ascii="仿宋" w:hAnsi="仿宋" w:eastAsia="仿宋" w:cs="仿宋"/>
          <w:sz w:val="25"/>
          <w:szCs w:val="25"/>
        </w:rPr>
        <w:t>民工工资表(签字盖章)。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19F63DD6">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8" w:name="_Toc18170"/>
      <w:r>
        <w:rPr>
          <w:rFonts w:hint="eastAsia" w:ascii="仿宋" w:hAnsi="仿宋" w:eastAsia="仿宋" w:cs="仿宋"/>
          <w:b/>
          <w:bCs/>
          <w:sz w:val="25"/>
          <w:szCs w:val="25"/>
        </w:rPr>
        <w:t>十三、资源配置</w:t>
      </w:r>
      <w:bookmarkEnd w:id="28"/>
    </w:p>
    <w:p w14:paraId="3846CA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乙方投入的人员及机械设备必须满足工程进度的要求，并为其承诺投入的人员、设备负责。当乙方资源配置影响承包项目实施时，甲方有权要求增加人员及设备等资源的配置，相关费用由乙方承担。</w:t>
      </w:r>
    </w:p>
    <w:p w14:paraId="3EB35E6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1、人力资源投入</w:t>
      </w:r>
    </w:p>
    <w:p w14:paraId="239DC72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184544DF">
      <w:pPr>
        <w:pStyle w:val="4"/>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5"/>
          <w:szCs w:val="25"/>
          <w:lang w:eastAsia="zh-CN"/>
        </w:rPr>
      </w:pPr>
      <w:r>
        <w:rPr>
          <w:rFonts w:ascii="仿宋" w:hAnsi="仿宋" w:eastAsia="仿宋" w:cs="仿宋"/>
          <w:color w:val="auto"/>
          <w:spacing w:val="2"/>
          <w:sz w:val="25"/>
          <w:szCs w:val="25"/>
        </w:rPr>
        <w:t>乙方计划投入主要技术、管理人员及工班长如</w:t>
      </w:r>
      <w:r>
        <w:rPr>
          <w:rFonts w:ascii="仿宋" w:hAnsi="仿宋" w:eastAsia="仿宋" w:cs="仿宋"/>
          <w:color w:val="auto"/>
          <w:spacing w:val="1"/>
          <w:sz w:val="25"/>
          <w:szCs w:val="25"/>
        </w:rPr>
        <w:t>下(必填):</w:t>
      </w:r>
    </w:p>
    <w:p w14:paraId="2B55D875">
      <w:pPr>
        <w:pStyle w:val="4"/>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color w:val="auto"/>
          <w:sz w:val="25"/>
          <w:szCs w:val="25"/>
          <w:highlight w:val="red"/>
          <w:lang w:eastAsia="zh-CN"/>
        </w:rPr>
      </w:pPr>
      <w:r>
        <w:rPr>
          <w:rFonts w:ascii="仿宋" w:hAnsi="仿宋" w:eastAsia="仿宋" w:cs="仿宋"/>
          <w:color w:val="auto"/>
          <w:spacing w:val="-7"/>
          <w:sz w:val="25"/>
          <w:szCs w:val="25"/>
        </w:rPr>
        <w:t>《主要进场人员一览表》:</w:t>
      </w:r>
      <w:r>
        <w:rPr>
          <w:rFonts w:hint="eastAsia" w:ascii="仿宋" w:hAnsi="仿宋" w:eastAsia="仿宋" w:cs="仿宋"/>
          <w:color w:val="auto"/>
          <w:spacing w:val="-7"/>
          <w:sz w:val="25"/>
          <w:szCs w:val="25"/>
          <w:highlight w:val="red"/>
          <w:lang w:eastAsia="zh-CN"/>
        </w:rPr>
        <w:t>（</w:t>
      </w:r>
      <w:r>
        <w:rPr>
          <w:rFonts w:hint="eastAsia" w:eastAsia="宋体"/>
          <w:highlight w:val="red"/>
          <w:lang w:val="en-US" w:eastAsia="zh-CN"/>
        </w:rPr>
        <w:t>根据分包项目情况填写</w:t>
      </w:r>
      <w:r>
        <w:rPr>
          <w:rFonts w:hint="eastAsia" w:ascii="仿宋" w:hAnsi="仿宋" w:eastAsia="仿宋" w:cs="仿宋"/>
          <w:color w:val="auto"/>
          <w:spacing w:val="-7"/>
          <w:sz w:val="25"/>
          <w:szCs w:val="25"/>
          <w:highlight w:val="red"/>
          <w:lang w:eastAsia="zh-CN"/>
        </w:rPr>
        <w:t>）</w:t>
      </w:r>
    </w:p>
    <w:tbl>
      <w:tblPr>
        <w:tblStyle w:val="14"/>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4427B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21AB1BF6">
            <w:pPr>
              <w:pStyle w:val="15"/>
              <w:spacing w:before="143" w:line="221" w:lineRule="auto"/>
              <w:ind w:left="115"/>
              <w:jc w:val="center"/>
              <w:rPr>
                <w:color w:val="auto"/>
              </w:rPr>
            </w:pPr>
            <w:r>
              <w:rPr>
                <w:color w:val="auto"/>
                <w:spacing w:val="-2"/>
              </w:rPr>
              <w:t>序号</w:t>
            </w:r>
          </w:p>
        </w:tc>
        <w:tc>
          <w:tcPr>
            <w:tcW w:w="1429" w:type="dxa"/>
            <w:vAlign w:val="center"/>
          </w:tcPr>
          <w:p w14:paraId="0FA736DB">
            <w:pPr>
              <w:pStyle w:val="15"/>
              <w:spacing w:before="142" w:line="220" w:lineRule="auto"/>
              <w:ind w:left="110"/>
              <w:jc w:val="center"/>
              <w:rPr>
                <w:color w:val="auto"/>
              </w:rPr>
            </w:pPr>
            <w:r>
              <w:rPr>
                <w:color w:val="auto"/>
                <w:spacing w:val="3"/>
              </w:rPr>
              <w:t>岗位</w:t>
            </w:r>
          </w:p>
        </w:tc>
        <w:tc>
          <w:tcPr>
            <w:tcW w:w="1189" w:type="dxa"/>
            <w:vAlign w:val="center"/>
          </w:tcPr>
          <w:p w14:paraId="0A35A311">
            <w:pPr>
              <w:pStyle w:val="15"/>
              <w:spacing w:before="142" w:line="219" w:lineRule="auto"/>
              <w:ind w:left="401"/>
              <w:jc w:val="center"/>
              <w:rPr>
                <w:color w:val="auto"/>
              </w:rPr>
            </w:pPr>
            <w:r>
              <w:rPr>
                <w:color w:val="auto"/>
                <w:spacing w:val="-3"/>
              </w:rPr>
              <w:t>数量</w:t>
            </w:r>
          </w:p>
        </w:tc>
        <w:tc>
          <w:tcPr>
            <w:tcW w:w="1458" w:type="dxa"/>
            <w:vAlign w:val="center"/>
          </w:tcPr>
          <w:p w14:paraId="573EE81A">
            <w:pPr>
              <w:pStyle w:val="15"/>
              <w:spacing w:before="142" w:line="220" w:lineRule="auto"/>
              <w:ind w:left="362"/>
              <w:jc w:val="center"/>
              <w:rPr>
                <w:color w:val="auto"/>
              </w:rPr>
            </w:pPr>
            <w:r>
              <w:rPr>
                <w:color w:val="auto"/>
                <w:spacing w:val="-2"/>
              </w:rPr>
              <w:t>进场日期</w:t>
            </w:r>
          </w:p>
        </w:tc>
        <w:tc>
          <w:tcPr>
            <w:tcW w:w="3156" w:type="dxa"/>
            <w:vAlign w:val="center"/>
          </w:tcPr>
          <w:p w14:paraId="6C3193CC">
            <w:pPr>
              <w:pStyle w:val="15"/>
              <w:spacing w:before="141" w:line="219" w:lineRule="auto"/>
              <w:ind w:left="915"/>
              <w:jc w:val="center"/>
              <w:rPr>
                <w:color w:val="auto"/>
              </w:rPr>
            </w:pPr>
            <w:r>
              <w:rPr>
                <w:color w:val="auto"/>
                <w:spacing w:val="-2"/>
              </w:rPr>
              <w:t>简要工作业绩</w:t>
            </w:r>
          </w:p>
        </w:tc>
        <w:tc>
          <w:tcPr>
            <w:tcW w:w="994" w:type="dxa"/>
            <w:vAlign w:val="center"/>
          </w:tcPr>
          <w:p w14:paraId="7A61793E">
            <w:pPr>
              <w:pStyle w:val="15"/>
              <w:spacing w:before="143" w:line="221" w:lineRule="auto"/>
              <w:ind w:left="349"/>
              <w:jc w:val="center"/>
              <w:rPr>
                <w:color w:val="auto"/>
              </w:rPr>
            </w:pPr>
            <w:r>
              <w:rPr>
                <w:color w:val="auto"/>
                <w:spacing w:val="-3"/>
              </w:rPr>
              <w:t>备注</w:t>
            </w:r>
          </w:p>
        </w:tc>
      </w:tr>
      <w:tr w14:paraId="44311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3C088BAD">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1</w:t>
            </w:r>
          </w:p>
        </w:tc>
        <w:tc>
          <w:tcPr>
            <w:tcW w:w="1429" w:type="dxa"/>
            <w:vAlign w:val="center"/>
          </w:tcPr>
          <w:p w14:paraId="67C4A14F">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项目负责人</w:t>
            </w:r>
          </w:p>
        </w:tc>
        <w:tc>
          <w:tcPr>
            <w:tcW w:w="1189" w:type="dxa"/>
            <w:vAlign w:val="center"/>
          </w:tcPr>
          <w:p w14:paraId="081B3744">
            <w:pPr>
              <w:pStyle w:val="15"/>
              <w:spacing w:before="152" w:line="222" w:lineRule="auto"/>
              <w:ind w:left="451"/>
              <w:jc w:val="both"/>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7D80B6D9">
            <w:pPr>
              <w:pStyle w:val="15"/>
              <w:spacing w:before="195" w:line="183" w:lineRule="auto"/>
              <w:ind w:left="53"/>
              <w:jc w:val="center"/>
              <w:rPr>
                <w:color w:val="auto"/>
              </w:rPr>
            </w:pPr>
          </w:p>
        </w:tc>
        <w:tc>
          <w:tcPr>
            <w:tcW w:w="3156" w:type="dxa"/>
            <w:vAlign w:val="center"/>
          </w:tcPr>
          <w:p w14:paraId="58A15133">
            <w:pPr>
              <w:jc w:val="center"/>
              <w:rPr>
                <w:rFonts w:ascii="Arial"/>
                <w:color w:val="auto"/>
                <w:sz w:val="21"/>
              </w:rPr>
            </w:pPr>
          </w:p>
        </w:tc>
        <w:tc>
          <w:tcPr>
            <w:tcW w:w="994" w:type="dxa"/>
            <w:vAlign w:val="center"/>
          </w:tcPr>
          <w:p w14:paraId="7856D522">
            <w:pPr>
              <w:jc w:val="center"/>
              <w:rPr>
                <w:rFonts w:ascii="Arial"/>
                <w:color w:val="auto"/>
                <w:sz w:val="21"/>
              </w:rPr>
            </w:pPr>
          </w:p>
        </w:tc>
      </w:tr>
      <w:tr w14:paraId="7EBA23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584" w:type="dxa"/>
            <w:vAlign w:val="center"/>
          </w:tcPr>
          <w:p w14:paraId="1CC1F399">
            <w:pPr>
              <w:pStyle w:val="15"/>
              <w:spacing w:before="149" w:line="219" w:lineRule="auto"/>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2</w:t>
            </w:r>
          </w:p>
        </w:tc>
        <w:tc>
          <w:tcPr>
            <w:tcW w:w="1429" w:type="dxa"/>
            <w:vAlign w:val="center"/>
          </w:tcPr>
          <w:p w14:paraId="54483E85">
            <w:pPr>
              <w:pStyle w:val="15"/>
              <w:spacing w:before="149" w:line="219" w:lineRule="auto"/>
              <w:ind w:left="110"/>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项目技术负责人</w:t>
            </w:r>
          </w:p>
        </w:tc>
        <w:tc>
          <w:tcPr>
            <w:tcW w:w="1189" w:type="dxa"/>
            <w:vAlign w:val="center"/>
          </w:tcPr>
          <w:p w14:paraId="60433A01">
            <w:pPr>
              <w:pStyle w:val="15"/>
              <w:spacing w:before="149" w:line="219" w:lineRule="auto"/>
              <w:ind w:left="110"/>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6206A751">
            <w:pPr>
              <w:pStyle w:val="15"/>
              <w:spacing w:before="198" w:line="183" w:lineRule="auto"/>
              <w:ind w:left="53"/>
              <w:jc w:val="center"/>
              <w:rPr>
                <w:color w:val="auto"/>
              </w:rPr>
            </w:pPr>
          </w:p>
        </w:tc>
        <w:tc>
          <w:tcPr>
            <w:tcW w:w="3156" w:type="dxa"/>
            <w:vAlign w:val="center"/>
          </w:tcPr>
          <w:p w14:paraId="18B08258">
            <w:pPr>
              <w:jc w:val="center"/>
              <w:rPr>
                <w:rFonts w:ascii="Arial"/>
                <w:color w:val="auto"/>
                <w:sz w:val="21"/>
              </w:rPr>
            </w:pPr>
          </w:p>
        </w:tc>
        <w:tc>
          <w:tcPr>
            <w:tcW w:w="994" w:type="dxa"/>
            <w:vAlign w:val="center"/>
          </w:tcPr>
          <w:p w14:paraId="55810FBC">
            <w:pPr>
              <w:jc w:val="center"/>
              <w:rPr>
                <w:rFonts w:ascii="Arial"/>
                <w:color w:val="auto"/>
                <w:sz w:val="21"/>
              </w:rPr>
            </w:pPr>
          </w:p>
        </w:tc>
      </w:tr>
      <w:tr w14:paraId="1D0BE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8F5A9FE">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3</w:t>
            </w:r>
          </w:p>
        </w:tc>
        <w:tc>
          <w:tcPr>
            <w:tcW w:w="1429" w:type="dxa"/>
            <w:vAlign w:val="center"/>
          </w:tcPr>
          <w:p w14:paraId="2AD35D1E">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施工员</w:t>
            </w:r>
          </w:p>
        </w:tc>
        <w:tc>
          <w:tcPr>
            <w:tcW w:w="1189" w:type="dxa"/>
            <w:vAlign w:val="center"/>
          </w:tcPr>
          <w:p w14:paraId="5C1B32A0">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2FA4A99">
            <w:pPr>
              <w:jc w:val="center"/>
              <w:rPr>
                <w:rFonts w:ascii="Arial"/>
                <w:color w:val="auto"/>
                <w:sz w:val="21"/>
              </w:rPr>
            </w:pPr>
          </w:p>
        </w:tc>
        <w:tc>
          <w:tcPr>
            <w:tcW w:w="3156" w:type="dxa"/>
            <w:vAlign w:val="center"/>
          </w:tcPr>
          <w:p w14:paraId="2A3A1579">
            <w:pPr>
              <w:jc w:val="center"/>
              <w:rPr>
                <w:rFonts w:ascii="Arial"/>
                <w:color w:val="auto"/>
                <w:sz w:val="21"/>
              </w:rPr>
            </w:pPr>
          </w:p>
        </w:tc>
        <w:tc>
          <w:tcPr>
            <w:tcW w:w="994" w:type="dxa"/>
            <w:vAlign w:val="center"/>
          </w:tcPr>
          <w:p w14:paraId="4AB224A4">
            <w:pPr>
              <w:jc w:val="center"/>
              <w:rPr>
                <w:rFonts w:ascii="Arial"/>
                <w:color w:val="auto"/>
                <w:sz w:val="21"/>
              </w:rPr>
            </w:pPr>
          </w:p>
        </w:tc>
      </w:tr>
      <w:tr w14:paraId="0248D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4FB84F1D">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4</w:t>
            </w:r>
          </w:p>
        </w:tc>
        <w:tc>
          <w:tcPr>
            <w:tcW w:w="1429" w:type="dxa"/>
            <w:vAlign w:val="center"/>
          </w:tcPr>
          <w:p w14:paraId="1866862D">
            <w:pPr>
              <w:jc w:val="center"/>
              <w:rPr>
                <w:rFonts w:hint="eastAsia"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安全员</w:t>
            </w:r>
          </w:p>
        </w:tc>
        <w:tc>
          <w:tcPr>
            <w:tcW w:w="1189" w:type="dxa"/>
            <w:vAlign w:val="center"/>
          </w:tcPr>
          <w:p w14:paraId="12B53B01">
            <w:pPr>
              <w:jc w:val="center"/>
              <w:rPr>
                <w:rFonts w:hint="default" w:ascii="宋体" w:hAnsi="宋体" w:eastAsia="宋体" w:cs="宋体"/>
                <w:snapToGrid w:val="0"/>
                <w:color w:val="auto"/>
                <w:kern w:val="0"/>
                <w:sz w:val="18"/>
                <w:szCs w:val="18"/>
                <w:lang w:val="en-US" w:eastAsia="zh-CN" w:bidi="ar-SA"/>
              </w:rPr>
            </w:pPr>
            <w:r>
              <w:rPr>
                <w:rFonts w:hint="eastAsia" w:ascii="宋体" w:hAnsi="宋体" w:eastAsia="宋体" w:cs="宋体"/>
                <w:snapToGrid w:val="0"/>
                <w:color w:val="auto"/>
                <w:kern w:val="0"/>
                <w:sz w:val="18"/>
                <w:szCs w:val="18"/>
                <w:lang w:val="en-US" w:eastAsia="zh-CN" w:bidi="ar-SA"/>
              </w:rPr>
              <w:t>人</w:t>
            </w:r>
          </w:p>
        </w:tc>
        <w:tc>
          <w:tcPr>
            <w:tcW w:w="1458" w:type="dxa"/>
            <w:vAlign w:val="center"/>
          </w:tcPr>
          <w:p w14:paraId="50CE88D2">
            <w:pPr>
              <w:jc w:val="center"/>
              <w:rPr>
                <w:rFonts w:ascii="Arial"/>
                <w:color w:val="auto"/>
                <w:sz w:val="21"/>
              </w:rPr>
            </w:pPr>
          </w:p>
        </w:tc>
        <w:tc>
          <w:tcPr>
            <w:tcW w:w="3156" w:type="dxa"/>
            <w:vAlign w:val="center"/>
          </w:tcPr>
          <w:p w14:paraId="5D82F288">
            <w:pPr>
              <w:jc w:val="center"/>
              <w:rPr>
                <w:rFonts w:ascii="Arial"/>
                <w:color w:val="auto"/>
                <w:sz w:val="21"/>
              </w:rPr>
            </w:pPr>
          </w:p>
        </w:tc>
        <w:tc>
          <w:tcPr>
            <w:tcW w:w="994" w:type="dxa"/>
            <w:vAlign w:val="center"/>
          </w:tcPr>
          <w:p w14:paraId="403D7039">
            <w:pPr>
              <w:jc w:val="center"/>
              <w:rPr>
                <w:rFonts w:ascii="Arial"/>
                <w:color w:val="auto"/>
                <w:sz w:val="21"/>
              </w:rPr>
            </w:pPr>
          </w:p>
        </w:tc>
      </w:tr>
    </w:tbl>
    <w:p w14:paraId="00B302CD">
      <w:pPr>
        <w:keepNext w:val="0"/>
        <w:keepLines w:val="0"/>
        <w:pageBreakBefore w:val="0"/>
        <w:widowControl/>
        <w:kinsoku w:val="0"/>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2、机械设备资源投入</w:t>
      </w:r>
    </w:p>
    <w:p w14:paraId="23804A3E">
      <w:pPr>
        <w:keepNext w:val="0"/>
        <w:keepLines w:val="0"/>
        <w:pageBreakBefore w:val="0"/>
        <w:widowControl/>
        <w:kinsoku w:val="0"/>
        <w:wordWrap/>
        <w:overflowPunct/>
        <w:topLinePunct/>
        <w:autoSpaceDE w:val="0"/>
        <w:autoSpaceDN w:val="0"/>
        <w:bidi w:val="0"/>
        <w:adjustRightInd w:val="0"/>
        <w:snapToGrid w:val="0"/>
        <w:spacing w:line="360" w:lineRule="auto"/>
        <w:ind w:firstLine="500" w:firstLineChars="200"/>
        <w:textAlignment w:val="baseline"/>
        <w:rPr>
          <w:rFonts w:ascii="仿宋" w:hAnsi="仿宋" w:eastAsia="仿宋" w:cs="仿宋"/>
          <w:snapToGrid w:val="0"/>
          <w:color w:val="auto"/>
          <w:spacing w:val="-11"/>
          <w:kern w:val="0"/>
          <w:szCs w:val="25"/>
          <w:lang w:val="en-US" w:eastAsia="en-US" w:bidi="ar-SA"/>
        </w:rPr>
      </w:pPr>
      <w:r>
        <w:rPr>
          <w:rFonts w:hint="eastAsia" w:ascii="仿宋" w:hAnsi="仿宋" w:eastAsia="仿宋" w:cs="仿宋"/>
          <w:sz w:val="25"/>
          <w:szCs w:val="25"/>
          <w:lang w:val="en-US" w:eastAsia="en-US"/>
        </w:rPr>
        <w:t>乙方必须于年月日前安排进场设备</w:t>
      </w:r>
      <w:r>
        <w:rPr>
          <w:rFonts w:hint="eastAsia" w:ascii="仿宋" w:hAnsi="仿宋" w:eastAsia="仿宋" w:cs="仿宋"/>
          <w:sz w:val="25"/>
          <w:szCs w:val="25"/>
          <w:lang w:val="en-US" w:eastAsia="zh-CN"/>
        </w:rPr>
        <w:t>（根据工程部计划填写）</w:t>
      </w:r>
      <w:r>
        <w:rPr>
          <w:rFonts w:hint="eastAsia" w:ascii="仿宋" w:hAnsi="仿宋" w:eastAsia="仿宋" w:cs="仿宋"/>
          <w:sz w:val="25"/>
          <w:szCs w:val="25"/>
          <w:lang w:val="en-US" w:eastAsia="en-US"/>
        </w:rPr>
        <w:t>，并保证进场设备完好。在设备进场后3日内及退场前7日内，乙方均须将设备情况书面报送甲方，便于甲方组织现场检查验收。</w:t>
      </w:r>
    </w:p>
    <w:p w14:paraId="53595BEA">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29" w:name="bookmark38"/>
      <w:bookmarkEnd w:id="29"/>
      <w:bookmarkStart w:id="30" w:name="_Toc32475"/>
      <w:r>
        <w:rPr>
          <w:rFonts w:hint="eastAsia" w:ascii="仿宋" w:hAnsi="仿宋" w:eastAsia="仿宋" w:cs="仿宋"/>
          <w:b/>
          <w:bCs/>
          <w:sz w:val="25"/>
          <w:szCs w:val="25"/>
        </w:rPr>
        <w:t>十四、施工协作</w:t>
      </w:r>
      <w:bookmarkEnd w:id="30"/>
    </w:p>
    <w:p w14:paraId="0550E02B">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应配合甲方的验收工作，以及甲方按业主、监理要求的涉及乙方工作内容、施工场地的检查、隐蔽工程验收及工程竣工验收；甲方或施工场地内第三方的工作必须乙方配合时，乙方应按甲方的指令予以配合。</w:t>
      </w:r>
    </w:p>
    <w:p w14:paraId="3AC771E7">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2、乙方按约定完成施工作业，必须由甲方或施工场地内的第三方进行配合时，甲方应配合乙方工作或确保乙方获得第三方的配合。</w:t>
      </w:r>
    </w:p>
    <w:p w14:paraId="705B1242">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3、乙方必须服从甲方现场有关管理制度。甲方制定下发的管理制度视为合同组成部分。</w:t>
      </w:r>
    </w:p>
    <w:p w14:paraId="4D287BFC">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1" w:name="_Toc4734"/>
      <w:r>
        <w:rPr>
          <w:rFonts w:hint="eastAsia" w:ascii="仿宋" w:hAnsi="仿宋" w:eastAsia="仿宋" w:cs="仿宋"/>
          <w:b/>
          <w:bCs/>
          <w:sz w:val="25"/>
          <w:szCs w:val="25"/>
        </w:rPr>
        <w:t>十五、计量、结算与支付</w:t>
      </w:r>
      <w:bookmarkEnd w:id="31"/>
    </w:p>
    <w:p w14:paraId="0D1A557B">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(一)工程计量与结算</w:t>
      </w:r>
    </w:p>
    <w:p w14:paraId="4F5B24F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1、以施工图纸、设计变更通知、甲方技术交底为依据，按乙方实际完成的并经建设单位、监理验收合格，甲方签认的合格工程量计算，其他任何人、任何形式的施工工作量的证明材料均不能作为结算依据</w:t>
      </w:r>
      <w:r>
        <w:rPr>
          <w:rFonts w:hint="eastAsia" w:ascii="仿宋" w:hAnsi="仿宋" w:eastAsia="仿宋" w:cs="仿宋"/>
          <w:sz w:val="25"/>
          <w:szCs w:val="25"/>
          <w:lang w:eastAsia="zh-CN"/>
        </w:rPr>
        <w:t>；</w:t>
      </w:r>
    </w:p>
    <w:p w14:paraId="68E0F7C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2、每月25日前，由甲方工程部门组织甲乙双方共同对乙方所完成的劳务作业项目进行验收，并对符合计量支付要求的劳务作业项目编制中间计量表。甲方物资部门、安全部门、质量部门同时提交当月的物资领用情况、安全生产奖罚、现场施工质量奖罚给合同部，以便在当期结算中扣除</w:t>
      </w:r>
      <w:r>
        <w:rPr>
          <w:rFonts w:hint="eastAsia" w:ascii="仿宋" w:hAnsi="仿宋" w:eastAsia="仿宋" w:cs="仿宋"/>
          <w:sz w:val="25"/>
          <w:szCs w:val="25"/>
          <w:lang w:eastAsia="zh-CN"/>
        </w:rPr>
        <w:t>；</w:t>
      </w:r>
    </w:p>
    <w:p w14:paraId="4A7E031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3、对因乙方原因造成的返工工程量不予计量，责任由乙方自行承担，且不免除承担因此造成甲方的损失的责任(含业主、监理的罚款等)</w:t>
      </w:r>
      <w:r>
        <w:rPr>
          <w:rFonts w:hint="eastAsia" w:ascii="仿宋" w:hAnsi="仿宋" w:eastAsia="仿宋" w:cs="仿宋"/>
          <w:sz w:val="25"/>
          <w:szCs w:val="25"/>
          <w:lang w:eastAsia="zh-CN"/>
        </w:rPr>
        <w:t>；</w:t>
      </w:r>
    </w:p>
    <w:p w14:paraId="4CCFBC2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4、依据甲方最后签认的工程数量对乙方进行计量。因乙方原因导致监理及主管单位验收不合格，甲方不予计量，并追究因乙方原因造成返工导致甲方的材料损失。下列情况之一者不予签认和支付</w:t>
      </w:r>
      <w:r>
        <w:rPr>
          <w:rFonts w:hint="eastAsia" w:ascii="仿宋" w:hAnsi="仿宋" w:eastAsia="仿宋" w:cs="仿宋"/>
          <w:sz w:val="25"/>
          <w:szCs w:val="25"/>
          <w:lang w:eastAsia="zh-CN"/>
        </w:rPr>
        <w:t>；</w:t>
      </w:r>
    </w:p>
    <w:p w14:paraId="1067ECE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(1)劳务作业量未经监理工程师、甲方质检人员检查签认的(工程质量未经检查验收或检查验收不合格需返工或待其它处理者)</w:t>
      </w:r>
      <w:r>
        <w:rPr>
          <w:rFonts w:hint="eastAsia" w:ascii="仿宋" w:hAnsi="仿宋" w:eastAsia="仿宋" w:cs="仿宋"/>
          <w:sz w:val="25"/>
          <w:szCs w:val="25"/>
          <w:lang w:eastAsia="zh-CN"/>
        </w:rPr>
        <w:t>；</w:t>
      </w:r>
    </w:p>
    <w:p w14:paraId="180048B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(2)乙方未按或超设计图纸、施工规范、甲方技术交底要求施工的劳务作业量及无甲方变更设计通知单、乙方自行变更设计而增加的劳务作业量，设计有误或多余，甲方指令不要求施工而乙方自行完成的工程；</w:t>
      </w:r>
    </w:p>
    <w:p w14:paraId="3DFD325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(3)由于乙方施工原因，造成的工程质量不合格或未经确认的劳务作业量；</w:t>
      </w:r>
    </w:p>
    <w:p w14:paraId="5296A94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(4)由于乙方施工错误造成的质量、安全、环境污染事故而增加的劳务作业量；</w:t>
      </w:r>
    </w:p>
    <w:p w14:paraId="27F7328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(5)由于乙方施工错误或施工组织安排失误而增加的工程量。</w:t>
      </w:r>
    </w:p>
    <w:p w14:paraId="0050360A">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2" w:name="bookmark39"/>
      <w:bookmarkEnd w:id="32"/>
      <w:r>
        <w:rPr>
          <w:rFonts w:hint="eastAsia" w:ascii="仿宋" w:hAnsi="仿宋" w:eastAsia="仿宋" w:cs="仿宋"/>
          <w:b/>
          <w:bCs/>
          <w:sz w:val="25"/>
          <w:szCs w:val="25"/>
        </w:rPr>
        <w:t>(二)工程款支付与保函</w:t>
      </w:r>
    </w:p>
    <w:p w14:paraId="251C3375">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1、工程款支付</w:t>
      </w:r>
    </w:p>
    <w:p w14:paraId="3C83D04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lang w:val="en-US" w:eastAsia="zh-CN"/>
        </w:rPr>
        <w:t>(1)进度款拨付(包含变更、签字):甲方应在进度款办理完毕并收到乙方提供合格的增值税专用发票后的14天内向乙方支付进度款，进度款支付比例为当期进度计量金额的</w:t>
      </w:r>
      <w:r>
        <w:rPr>
          <w:rFonts w:hint="eastAsia" w:ascii="仿宋" w:hAnsi="仿宋" w:eastAsia="仿宋" w:cs="仿宋"/>
          <w:sz w:val="25"/>
          <w:szCs w:val="25"/>
          <w:u w:val="single"/>
          <w:lang w:val="en-US" w:eastAsia="zh-CN"/>
        </w:rPr>
        <w:t>85%</w:t>
      </w:r>
      <w:r>
        <w:rPr>
          <w:rFonts w:hint="eastAsia" w:ascii="仿宋" w:hAnsi="仿宋" w:eastAsia="仿宋" w:cs="仿宋"/>
          <w:sz w:val="25"/>
          <w:szCs w:val="25"/>
          <w:lang w:val="en-US" w:eastAsia="zh-CN"/>
        </w:rPr>
        <w:t>，并扣除各项应扣款项。</w:t>
      </w:r>
    </w:p>
    <w:p w14:paraId="64AD4D0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lang w:val="en-US" w:eastAsia="zh-CN"/>
        </w:rPr>
        <w:t>(2)乙方完工退场并办理完结算，按照结算金额支付至结算款的</w:t>
      </w:r>
      <w:r>
        <w:rPr>
          <w:rFonts w:hint="eastAsia" w:ascii="仿宋" w:hAnsi="仿宋" w:eastAsia="仿宋" w:cs="仿宋"/>
          <w:sz w:val="25"/>
          <w:szCs w:val="25"/>
          <w:u w:val="single"/>
          <w:lang w:val="en-US" w:eastAsia="zh-CN"/>
        </w:rPr>
        <w:t>95%</w:t>
      </w:r>
      <w:r>
        <w:rPr>
          <w:rFonts w:hint="eastAsia" w:ascii="仿宋" w:hAnsi="仿宋" w:eastAsia="仿宋" w:cs="仿宋"/>
          <w:sz w:val="25"/>
          <w:szCs w:val="25"/>
          <w:lang w:val="en-US" w:eastAsia="zh-CN"/>
        </w:rPr>
        <w:t>，并扣除各项应扣款项。</w:t>
      </w:r>
    </w:p>
    <w:p w14:paraId="51AB805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val="en-US" w:eastAsia="zh-CN"/>
        </w:rPr>
      </w:pPr>
      <w:r>
        <w:rPr>
          <w:rFonts w:hint="eastAsia" w:ascii="仿宋" w:hAnsi="仿宋" w:eastAsia="仿宋" w:cs="仿宋"/>
          <w:sz w:val="25"/>
          <w:szCs w:val="25"/>
          <w:lang w:val="en-US" w:eastAsia="zh-CN"/>
        </w:rPr>
        <w:t>(3)剩余</w:t>
      </w:r>
      <w:r>
        <w:rPr>
          <w:rFonts w:hint="eastAsia" w:ascii="仿宋" w:hAnsi="仿宋" w:eastAsia="仿宋" w:cs="仿宋"/>
          <w:sz w:val="25"/>
          <w:szCs w:val="25"/>
          <w:u w:val="single"/>
          <w:lang w:val="en-US" w:eastAsia="zh-CN"/>
        </w:rPr>
        <w:t>5%</w:t>
      </w:r>
      <w:r>
        <w:rPr>
          <w:rFonts w:hint="eastAsia" w:ascii="仿宋" w:hAnsi="仿宋" w:eastAsia="仿宋" w:cs="仿宋"/>
          <w:sz w:val="25"/>
          <w:szCs w:val="25"/>
          <w:lang w:val="en-US" w:eastAsia="zh-CN"/>
        </w:rPr>
        <w:t>，缺陷责任期满后无息支付。</w:t>
      </w:r>
    </w:p>
    <w:p w14:paraId="62C57AD9">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2、履约保函</w:t>
      </w:r>
    </w:p>
    <w:p w14:paraId="1E9B7C4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(1)合同签订</w:t>
      </w:r>
      <w:r>
        <w:rPr>
          <w:rFonts w:hint="eastAsia" w:ascii="仿宋" w:hAnsi="仿宋" w:eastAsia="仿宋" w:cs="仿宋"/>
          <w:sz w:val="25"/>
          <w:szCs w:val="25"/>
          <w:lang w:val="en-US" w:eastAsia="zh-CN"/>
        </w:rPr>
        <w:t>10</w:t>
      </w:r>
      <w:r>
        <w:rPr>
          <w:rFonts w:hint="eastAsia" w:ascii="仿宋" w:hAnsi="仿宋" w:eastAsia="仿宋" w:cs="仿宋"/>
          <w:sz w:val="25"/>
          <w:szCs w:val="25"/>
        </w:rPr>
        <w:t>日内，乙方向甲方提供履约保函(银行/保险见索即付保函),保函保证金额为暂定合同价的</w:t>
      </w:r>
      <w:r>
        <w:rPr>
          <w:rFonts w:hint="eastAsia" w:ascii="仿宋" w:hAnsi="仿宋" w:eastAsia="仿宋" w:cs="仿宋"/>
          <w:sz w:val="25"/>
          <w:szCs w:val="25"/>
          <w:lang w:val="en-US" w:eastAsia="zh-CN"/>
        </w:rPr>
        <w:t>10</w:t>
      </w:r>
      <w:r>
        <w:rPr>
          <w:rFonts w:hint="eastAsia" w:ascii="仿宋" w:hAnsi="仿宋" w:eastAsia="仿宋" w:cs="仿宋"/>
          <w:sz w:val="25"/>
          <w:szCs w:val="25"/>
        </w:rPr>
        <w:t>%</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若乙方未提交履约保函的，甲方在乙方每期计量款中扣除10%作为履约保证金，待乙方完工退场无遗留问题后退还。</w:t>
      </w:r>
    </w:p>
    <w:p w14:paraId="3E4C03A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w:t>
      </w:r>
      <w:r>
        <w:rPr>
          <w:rFonts w:hint="eastAsia" w:ascii="仿宋" w:hAnsi="仿宋" w:eastAsia="仿宋" w:cs="仿宋"/>
          <w:sz w:val="25"/>
          <w:szCs w:val="25"/>
          <w:lang w:val="en-US" w:eastAsia="zh-CN"/>
        </w:rPr>
        <w:t>2</w:t>
      </w:r>
      <w:r>
        <w:rPr>
          <w:rFonts w:hint="eastAsia" w:ascii="仿宋" w:hAnsi="仿宋" w:eastAsia="仿宋" w:cs="仿宋"/>
          <w:sz w:val="25"/>
          <w:szCs w:val="25"/>
        </w:rPr>
        <w:t>)当遇项目资金困难或业主未及时拨付甲方工程款时，乙方给予理解，并保持工程连续施工，甲方将</w:t>
      </w:r>
      <w:r>
        <w:rPr>
          <w:rFonts w:hint="eastAsia" w:ascii="仿宋" w:hAnsi="仿宋" w:eastAsia="仿宋" w:cs="仿宋"/>
          <w:sz w:val="25"/>
          <w:szCs w:val="25"/>
          <w:lang w:val="en-US" w:eastAsia="zh-CN"/>
        </w:rPr>
        <w:t>积极筹措资金</w:t>
      </w:r>
      <w:r>
        <w:rPr>
          <w:rFonts w:hint="eastAsia" w:ascii="仿宋" w:hAnsi="仿宋" w:eastAsia="仿宋" w:cs="仿宋"/>
          <w:sz w:val="25"/>
          <w:szCs w:val="25"/>
        </w:rPr>
        <w:t>及时支付乙方劳务报酬，乙方自愿放弃向甲方主张利息及经济损失</w:t>
      </w:r>
      <w:r>
        <w:rPr>
          <w:rFonts w:hint="eastAsia" w:ascii="仿宋" w:hAnsi="仿宋" w:eastAsia="仿宋" w:cs="仿宋"/>
          <w:sz w:val="25"/>
          <w:szCs w:val="25"/>
          <w:lang w:val="en-US" w:eastAsia="zh-CN"/>
        </w:rPr>
        <w:t>的权利</w:t>
      </w:r>
      <w:r>
        <w:rPr>
          <w:rFonts w:hint="eastAsia" w:ascii="仿宋" w:hAnsi="仿宋" w:eastAsia="仿宋" w:cs="仿宋"/>
          <w:sz w:val="25"/>
          <w:szCs w:val="25"/>
        </w:rPr>
        <w:t>。</w:t>
      </w:r>
    </w:p>
    <w:p w14:paraId="10E0CDFF">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3" w:name="_Toc25199"/>
      <w:r>
        <w:rPr>
          <w:rFonts w:hint="eastAsia" w:ascii="仿宋" w:hAnsi="仿宋" w:eastAsia="仿宋" w:cs="仿宋"/>
          <w:b/>
          <w:bCs/>
          <w:sz w:val="25"/>
          <w:szCs w:val="25"/>
        </w:rPr>
        <w:t>十六、变更</w:t>
      </w:r>
      <w:bookmarkEnd w:id="33"/>
    </w:p>
    <w:p w14:paraId="09BC55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1、施工中如需对原工作内容进行变更，甲方应提前3天以书面形式向乙方发出变更通知，并提供变更的相应图纸和说明。乙方按照甲方发出的变更通知及有关要求进行施工。</w:t>
      </w:r>
    </w:p>
    <w:p w14:paraId="0E6DD489">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2、在紧急(防洪、抢险、救灾等)情况下，乙方应立即执行甲方的变更指令。</w:t>
      </w:r>
    </w:p>
    <w:p w14:paraId="6534902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3、施工中乙方不得擅自对原工程设计进行变更。确需变更的，应当经甲方书面同意；否则，由此发生的费用和导致甲方的损失，由乙方承担。</w:t>
      </w:r>
    </w:p>
    <w:p w14:paraId="10F67CC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4、若变更</w:t>
      </w:r>
      <w:r>
        <w:rPr>
          <w:rFonts w:hint="eastAsia" w:ascii="仿宋" w:hAnsi="仿宋" w:eastAsia="仿宋" w:cs="仿宋"/>
          <w:sz w:val="25"/>
          <w:szCs w:val="25"/>
          <w:lang w:val="en-US" w:eastAsia="zh-CN"/>
        </w:rPr>
        <w:t>导致新增清单项目</w:t>
      </w:r>
      <w:r>
        <w:rPr>
          <w:rFonts w:hint="eastAsia" w:ascii="仿宋" w:hAnsi="仿宋" w:eastAsia="仿宋" w:cs="仿宋"/>
          <w:sz w:val="25"/>
          <w:szCs w:val="25"/>
        </w:rPr>
        <w:t>时，则由双方协商确定新的单价，并签订补充协议，原则上参照合同内单价水平。</w:t>
      </w:r>
    </w:p>
    <w:p w14:paraId="1FF9310E">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4" w:name="_Toc23552"/>
      <w:r>
        <w:rPr>
          <w:rFonts w:hint="eastAsia" w:ascii="仿宋" w:hAnsi="仿宋" w:eastAsia="仿宋" w:cs="仿宋"/>
          <w:b/>
          <w:bCs/>
          <w:sz w:val="25"/>
          <w:szCs w:val="25"/>
        </w:rPr>
        <w:t>十七、竣工验收与完工结算</w:t>
      </w:r>
      <w:bookmarkEnd w:id="34"/>
    </w:p>
    <w:p w14:paraId="55B82772">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(一)竣工验收</w:t>
      </w:r>
    </w:p>
    <w:p w14:paraId="59003F91">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1、乙方施工完毕，应向甲方提出书面验收申请，由甲方在7日内组织验收。若由于业主、监理原因不能及时验收，乙方应予充分理解，不能以此要求增加任何费用，但甲方应该积极协调，尽快组织验收。</w:t>
      </w:r>
    </w:p>
    <w:p w14:paraId="3A1E61EB">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04E44394">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3、乙方应注意成品的防护工作，不以中间交工验收免除乙方成品的保护责任。</w:t>
      </w:r>
    </w:p>
    <w:p w14:paraId="26B4D778">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(二)完工结算</w:t>
      </w:r>
    </w:p>
    <w:p w14:paraId="5282C763">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1、完工结算时，乙方须递交证明不拖欠</w:t>
      </w:r>
      <w:r>
        <w:rPr>
          <w:rFonts w:hint="eastAsia" w:ascii="仿宋" w:hAnsi="仿宋" w:eastAsia="仿宋" w:cs="仿宋"/>
          <w:sz w:val="25"/>
          <w:szCs w:val="25"/>
          <w:lang w:val="en-US" w:eastAsia="zh-CN"/>
        </w:rPr>
        <w:t>工人</w:t>
      </w:r>
      <w:r>
        <w:rPr>
          <w:rFonts w:hint="eastAsia" w:ascii="仿宋" w:hAnsi="仿宋" w:eastAsia="仿宋" w:cs="仿宋"/>
          <w:sz w:val="25"/>
          <w:szCs w:val="25"/>
        </w:rPr>
        <w:t>工资的文件、已完成与工程有关债务的清算文件、与项目部各部门手续清理文件、质量证明文件、完工工程量统计表、完工结算统计表</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完工结算协议书</w:t>
      </w:r>
      <w:r>
        <w:rPr>
          <w:rFonts w:hint="eastAsia" w:ascii="仿宋" w:hAnsi="仿宋" w:eastAsia="仿宋" w:cs="仿宋"/>
          <w:sz w:val="25"/>
          <w:szCs w:val="25"/>
        </w:rPr>
        <w:t>等其他甲方认为应该递交的相关文件。</w:t>
      </w:r>
    </w:p>
    <w:p w14:paraId="1FE30A42">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2、甲方收到乙方递交的相关文件，审查无误后再进行完工结算，乙方递交的工程量统计表经乙方签字、甲方审核后生效，方可作为结算依据。</w:t>
      </w:r>
    </w:p>
    <w:p w14:paraId="5AC3D495">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3、经完工验收合格后</w:t>
      </w:r>
      <w:r>
        <w:rPr>
          <w:rFonts w:hint="eastAsia" w:ascii="仿宋" w:hAnsi="仿宋" w:eastAsia="仿宋" w:cs="仿宋"/>
          <w:sz w:val="25"/>
          <w:szCs w:val="25"/>
          <w:lang w:eastAsia="zh-CN"/>
        </w:rPr>
        <w:t>，</w:t>
      </w:r>
      <w:r>
        <w:rPr>
          <w:rFonts w:hint="eastAsia" w:ascii="仿宋" w:hAnsi="仿宋" w:eastAsia="仿宋" w:cs="仿宋"/>
          <w:sz w:val="25"/>
          <w:szCs w:val="25"/>
        </w:rPr>
        <w:t>30天内双方完成完工结算。</w:t>
      </w:r>
    </w:p>
    <w:p w14:paraId="3E711E3D">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lang w:val="en-US" w:eastAsia="zh-CN"/>
        </w:rPr>
      </w:pPr>
      <w:bookmarkStart w:id="35" w:name="_Toc21844"/>
      <w:r>
        <w:rPr>
          <w:rFonts w:hint="eastAsia" w:ascii="仿宋" w:hAnsi="仿宋" w:eastAsia="仿宋" w:cs="仿宋"/>
          <w:b/>
          <w:bCs/>
          <w:sz w:val="25"/>
          <w:szCs w:val="25"/>
        </w:rPr>
        <w:t>十八、</w:t>
      </w:r>
      <w:r>
        <w:rPr>
          <w:rFonts w:hint="eastAsia" w:ascii="仿宋" w:hAnsi="仿宋" w:eastAsia="仿宋" w:cs="仿宋"/>
          <w:b/>
          <w:bCs/>
          <w:sz w:val="25"/>
          <w:szCs w:val="25"/>
          <w:lang w:val="en-US" w:eastAsia="zh-CN"/>
        </w:rPr>
        <w:t>质保</w:t>
      </w:r>
      <w:r>
        <w:rPr>
          <w:rFonts w:hint="eastAsia" w:ascii="仿宋" w:hAnsi="仿宋" w:eastAsia="仿宋" w:cs="仿宋"/>
          <w:b/>
          <w:bCs/>
          <w:sz w:val="25"/>
          <w:szCs w:val="25"/>
        </w:rPr>
        <w:t>期</w:t>
      </w:r>
      <w:r>
        <w:rPr>
          <w:rFonts w:hint="eastAsia" w:ascii="仿宋" w:hAnsi="仿宋" w:eastAsia="仿宋" w:cs="仿宋"/>
          <w:b/>
          <w:bCs/>
          <w:sz w:val="25"/>
          <w:szCs w:val="25"/>
          <w:lang w:val="en-US" w:eastAsia="zh-CN"/>
        </w:rPr>
        <w:t>及缺陷责任期</w:t>
      </w:r>
      <w:bookmarkEnd w:id="35"/>
    </w:p>
    <w:p w14:paraId="1C89E683">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本合同</w:t>
      </w:r>
      <w:r>
        <w:rPr>
          <w:rFonts w:hint="eastAsia" w:ascii="仿宋" w:hAnsi="仿宋" w:eastAsia="仿宋" w:cs="仿宋"/>
          <w:sz w:val="25"/>
          <w:szCs w:val="25"/>
          <w:lang w:val="en-US" w:eastAsia="zh-CN"/>
        </w:rPr>
        <w:t>质保期同甲方与发包人签订的总包合同一致，</w:t>
      </w:r>
      <w:r>
        <w:rPr>
          <w:rFonts w:hint="eastAsia" w:ascii="仿宋" w:hAnsi="仿宋" w:eastAsia="仿宋" w:cs="仿宋"/>
          <w:sz w:val="25"/>
          <w:szCs w:val="25"/>
        </w:rPr>
        <w:t>缺陷责任期2年，自竣工验收合格之日起算</w:t>
      </w:r>
      <w:r>
        <w:rPr>
          <w:rFonts w:hint="eastAsia" w:ascii="仿宋" w:hAnsi="仿宋" w:eastAsia="仿宋" w:cs="仿宋"/>
          <w:sz w:val="25"/>
          <w:szCs w:val="25"/>
          <w:lang w:eastAsia="zh-CN"/>
        </w:rPr>
        <w:t>。</w:t>
      </w:r>
    </w:p>
    <w:p w14:paraId="411A608C">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6" w:name="_Toc4274"/>
      <w:r>
        <w:rPr>
          <w:rFonts w:hint="eastAsia" w:ascii="仿宋" w:hAnsi="仿宋" w:eastAsia="仿宋" w:cs="仿宋"/>
          <w:b/>
          <w:bCs/>
          <w:sz w:val="25"/>
          <w:szCs w:val="25"/>
        </w:rPr>
        <w:t>十九、保险及损失</w:t>
      </w:r>
      <w:bookmarkEnd w:id="36"/>
    </w:p>
    <w:p w14:paraId="76968814">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37" w:name="_Toc7229"/>
      <w:r>
        <w:rPr>
          <w:rFonts w:hint="eastAsia" w:ascii="仿宋" w:hAnsi="仿宋" w:eastAsia="仿宋" w:cs="仿宋"/>
          <w:sz w:val="25"/>
          <w:szCs w:val="25"/>
        </w:rPr>
        <w:t>1. 建筑工程一切险及第三者责任险由甲方负责购买并承担费用。</w:t>
      </w:r>
    </w:p>
    <w:p w14:paraId="53EB406F">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 乙方须为其履行本合同所雇佣的全部人员依法足额缴纳工伤保险，并自行购买足额的商业意外伤害保险。甲方有权要求乙方提供有效保单凭证进行监督。</w:t>
      </w:r>
    </w:p>
    <w:p w14:paraId="36E42214">
      <w:pPr>
        <w:keepNext w:val="0"/>
        <w:keepLines w:val="0"/>
        <w:pageBreakBefore w:val="0"/>
        <w:widowControl/>
        <w:kinsoku/>
        <w:wordWrap/>
        <w:overflowPunct/>
        <w:topLinePunct/>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 若安全事故原因为非甲方所致（包括但不限于因乙方人员违章作业、安全管理缺失、设施使用不当或其它可归责于乙方的原因造成），则由乙方承担因此产生的人员伤亡全部责任。</w:t>
      </w:r>
    </w:p>
    <w:p w14:paraId="34B8786C">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二十、违约责任</w:t>
      </w:r>
      <w:bookmarkEnd w:id="37"/>
    </w:p>
    <w:p w14:paraId="7F08F7F5">
      <w:pPr>
        <w:keepNext w:val="0"/>
        <w:keepLines w:val="0"/>
        <w:pageBreakBefore w:val="0"/>
        <w:widowControl/>
        <w:kinsoku/>
        <w:wordWrap/>
        <w:overflowPunct/>
        <w:topLinePunct/>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(一)甲方违约责任</w:t>
      </w:r>
    </w:p>
    <w:p w14:paraId="6F7BE24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1、若由于甲方原因，未按照本合同约定的条件和期限付款，承担延期付款部分的同期银行存款利息。若由于业主原因造成甲方不能按期支付，甲方不承担任何责任，乙方应予充分理解。</w:t>
      </w:r>
    </w:p>
    <w:p w14:paraId="7733FC0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2、由于甲方原因造成乙方损失的，甲方应承担乙方直接经济损失的赔偿责任。</w:t>
      </w:r>
    </w:p>
    <w:p w14:paraId="652F22AB">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(二)乙方违约责任</w:t>
      </w:r>
    </w:p>
    <w:p w14:paraId="35AB0F8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由于乙方原因导致施工进度滞后，甲方将以书面通知乙方加大资源投入、加强现场管理；如乙方仍未采取有力措施，甲方将再次以书面形式通知乙方限期整改；如按照整改期限仍未采取有力措施，乙方在收到甲方通知后3日内必须无条件退出工作面，甲方没收乙方履约保证金；如乙方原因给甲方造成损失的，损失由乙方承担。如乙方延迟交出工作面，乙方按</w:t>
      </w:r>
      <w:r>
        <w:rPr>
          <w:rFonts w:hint="eastAsia" w:ascii="仿宋" w:hAnsi="仿宋" w:eastAsia="仿宋" w:cs="仿宋"/>
          <w:b/>
          <w:bCs/>
          <w:sz w:val="25"/>
          <w:szCs w:val="25"/>
          <w:u w:val="single"/>
        </w:rPr>
        <w:t>10000元/天</w:t>
      </w:r>
      <w:r>
        <w:rPr>
          <w:rFonts w:hint="eastAsia" w:ascii="仿宋" w:hAnsi="仿宋" w:eastAsia="仿宋" w:cs="仿宋"/>
          <w:sz w:val="25"/>
          <w:szCs w:val="25"/>
        </w:rPr>
        <w:t>的标准承担违约金，甲方保留追究乙方违约责任的权利。</w:t>
      </w:r>
    </w:p>
    <w:p w14:paraId="10F9FAF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承诺签订合同后，需按甲方要求完成合同施工内容及工程量计价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30744F3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3、乙方不得转包本合同范围内工程。否则，甲方有权解除合同，没收乙方履约保证金，同时乙方还应承担由此造成甲方的全部损失。</w:t>
      </w:r>
    </w:p>
    <w:p w14:paraId="53D12EB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4、乙方在施工中发生并被业主或监理认定、且具有充足证据的偷工减料行为时，甲方有权单方面解除合同，没收</w:t>
      </w:r>
      <w:r>
        <w:rPr>
          <w:rFonts w:hint="eastAsia" w:ascii="仿宋" w:hAnsi="仿宋" w:eastAsia="仿宋" w:cs="仿宋"/>
          <w:sz w:val="25"/>
          <w:szCs w:val="25"/>
          <w:lang w:val="en-US" w:eastAsia="zh-CN"/>
        </w:rPr>
        <w:t>乙方</w:t>
      </w:r>
      <w:r>
        <w:rPr>
          <w:rFonts w:hint="eastAsia" w:ascii="仿宋" w:hAnsi="仿宋" w:eastAsia="仿宋" w:cs="仿宋"/>
          <w:sz w:val="25"/>
          <w:szCs w:val="25"/>
        </w:rPr>
        <w:t>履约保证金，同时乙方应承担由此给甲方造成的一切经济损失。</w:t>
      </w:r>
    </w:p>
    <w:p w14:paraId="73C6115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5、如发生乙方拖欠</w:t>
      </w:r>
      <w:r>
        <w:rPr>
          <w:rFonts w:hint="eastAsia" w:ascii="仿宋" w:hAnsi="仿宋" w:eastAsia="仿宋" w:cs="仿宋"/>
          <w:sz w:val="25"/>
          <w:szCs w:val="25"/>
          <w:lang w:val="en-US" w:eastAsia="zh-CN"/>
        </w:rPr>
        <w:t>工人</w:t>
      </w:r>
      <w:r>
        <w:rPr>
          <w:rFonts w:hint="eastAsia" w:ascii="仿宋" w:hAnsi="仿宋" w:eastAsia="仿宋" w:cs="仿宋"/>
          <w:sz w:val="25"/>
          <w:szCs w:val="25"/>
        </w:rPr>
        <w:t>工资，乙方同意甲方从其工程款中扣除直接支付给乙方</w:t>
      </w:r>
      <w:r>
        <w:rPr>
          <w:rFonts w:hint="eastAsia" w:ascii="仿宋" w:hAnsi="仿宋" w:eastAsia="仿宋" w:cs="仿宋"/>
          <w:sz w:val="25"/>
          <w:szCs w:val="25"/>
          <w:lang w:val="en-US" w:eastAsia="zh-CN"/>
        </w:rPr>
        <w:t>工人</w:t>
      </w:r>
      <w:r>
        <w:rPr>
          <w:rFonts w:hint="eastAsia" w:ascii="仿宋" w:hAnsi="仿宋" w:eastAsia="仿宋" w:cs="仿宋"/>
          <w:sz w:val="25"/>
          <w:szCs w:val="25"/>
        </w:rPr>
        <w:t>，不足以支付的部分乙方应当另行支付，同时乙方应承担违约金</w:t>
      </w:r>
      <w:r>
        <w:rPr>
          <w:rFonts w:hint="eastAsia" w:ascii="仿宋" w:hAnsi="仿宋" w:eastAsia="仿宋" w:cs="仿宋"/>
          <w:b/>
          <w:bCs/>
          <w:sz w:val="25"/>
          <w:szCs w:val="25"/>
          <w:u w:val="single"/>
        </w:rPr>
        <w:t>5000元/次</w:t>
      </w:r>
      <w:r>
        <w:rPr>
          <w:rFonts w:hint="eastAsia" w:ascii="仿宋" w:hAnsi="仿宋" w:eastAsia="仿宋" w:cs="仿宋"/>
          <w:sz w:val="25"/>
          <w:szCs w:val="25"/>
        </w:rPr>
        <w:t>。乙方拖欠或挪用农民工工资，造成甲方名誉受到严重影响的，甲方有权单方面解除合同，没收乙方履约保证金，同时乙方应承担由此给甲方造成的一切经济损失。</w:t>
      </w:r>
    </w:p>
    <w:p w14:paraId="378A9CD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6、甲乙双方终止或解除合同的，依法及依约定应当由乙方承担的一切责任均由其自行承担，由此给甲方造成损失的，甲方有权追究乙方的违约及赔偿责任。</w:t>
      </w:r>
    </w:p>
    <w:p w14:paraId="39CB35D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7、乙方不能按合同工期竣工或工程质量达不到合同约定的质量标准或发生合同列举的健康、环境、安全等事故或不按合同约定履行其他义务、责任的，每发生一起承担违约金</w:t>
      </w:r>
      <w:r>
        <w:rPr>
          <w:rFonts w:hint="eastAsia" w:ascii="仿宋" w:hAnsi="仿宋" w:eastAsia="仿宋" w:cs="仿宋"/>
          <w:b/>
          <w:bCs/>
          <w:sz w:val="25"/>
          <w:szCs w:val="25"/>
          <w:u w:val="single"/>
        </w:rPr>
        <w:t>5000元</w:t>
      </w:r>
      <w:r>
        <w:rPr>
          <w:rFonts w:hint="eastAsia" w:ascii="仿宋" w:hAnsi="仿宋" w:eastAsia="仿宋" w:cs="仿宋"/>
          <w:sz w:val="25"/>
          <w:szCs w:val="25"/>
        </w:rPr>
        <w:t>。</w:t>
      </w:r>
    </w:p>
    <w:p w14:paraId="57C8B1A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lang w:eastAsia="zh-CN"/>
        </w:rPr>
      </w:pPr>
      <w:r>
        <w:rPr>
          <w:rFonts w:hint="eastAsia" w:ascii="仿宋" w:hAnsi="仿宋" w:eastAsia="仿宋" w:cs="仿宋"/>
          <w:sz w:val="25"/>
          <w:szCs w:val="25"/>
        </w:rPr>
        <w:t>8、由于乙方原因不能继续履行合同，经甲、乙双方协商同意可以解除合同，但乙方应承担违约金合同金额的</w:t>
      </w:r>
      <w:r>
        <w:rPr>
          <w:rFonts w:hint="eastAsia" w:ascii="仿宋" w:hAnsi="仿宋" w:eastAsia="仿宋" w:cs="仿宋"/>
          <w:sz w:val="25"/>
          <w:szCs w:val="25"/>
          <w:lang w:val="en-US" w:eastAsia="zh-CN"/>
        </w:rPr>
        <w:t>5%</w:t>
      </w:r>
      <w:r>
        <w:rPr>
          <w:rFonts w:hint="eastAsia" w:ascii="仿宋" w:hAnsi="仿宋" w:eastAsia="仿宋" w:cs="仿宋"/>
          <w:sz w:val="25"/>
          <w:szCs w:val="25"/>
        </w:rPr>
        <w:t>及甲方由此发生的全部损失。甲方根据乙方履行情况推断出乙方无力继续履行本合同的，经甲方发出限期整改通知书后</w:t>
      </w:r>
      <w:r>
        <w:rPr>
          <w:rFonts w:hint="eastAsia" w:ascii="仿宋" w:hAnsi="仿宋" w:eastAsia="仿宋" w:cs="仿宋"/>
          <w:sz w:val="25"/>
          <w:szCs w:val="25"/>
          <w:lang w:val="en-US" w:eastAsia="zh-CN"/>
        </w:rPr>
        <w:t>3</w:t>
      </w:r>
      <w:r>
        <w:rPr>
          <w:rFonts w:hint="eastAsia" w:ascii="仿宋" w:hAnsi="仿宋" w:eastAsia="仿宋" w:cs="仿宋"/>
          <w:sz w:val="25"/>
          <w:szCs w:val="25"/>
        </w:rPr>
        <w:t>天内仍未提供确保合同履行的措施、方案的，甲方有权解除合同，同时乙方还应承担违约金合同金额的</w:t>
      </w:r>
      <w:r>
        <w:rPr>
          <w:rFonts w:hint="eastAsia" w:ascii="仿宋" w:hAnsi="仿宋" w:eastAsia="仿宋" w:cs="仿宋"/>
          <w:sz w:val="25"/>
          <w:szCs w:val="25"/>
          <w:lang w:val="en-US" w:eastAsia="zh-CN"/>
        </w:rPr>
        <w:t>5%</w:t>
      </w:r>
      <w:r>
        <w:rPr>
          <w:rFonts w:hint="eastAsia" w:ascii="仿宋" w:hAnsi="仿宋" w:eastAsia="仿宋" w:cs="仿宋"/>
          <w:sz w:val="25"/>
          <w:szCs w:val="25"/>
        </w:rPr>
        <w:t>及由此造成甲方的全部损失</w:t>
      </w:r>
      <w:r>
        <w:rPr>
          <w:rFonts w:hint="eastAsia" w:ascii="仿宋" w:hAnsi="仿宋" w:eastAsia="仿宋" w:cs="仿宋"/>
          <w:sz w:val="25"/>
          <w:szCs w:val="25"/>
          <w:lang w:eastAsia="zh-CN"/>
        </w:rPr>
        <w:t>。</w:t>
      </w:r>
    </w:p>
    <w:p w14:paraId="7523FCD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9、因乙方欠付第三方的材料款、租赁费等，导致第三方向甲方连带追偿，视为乙方违约，每发生一次乙方应承担违约金3万元，因此给甲方造成的损失，由乙方承担，甲方有权直接在劳务分包结算款中扣除。</w:t>
      </w:r>
    </w:p>
    <w:p w14:paraId="6C2B309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如乙方煽动农民工闹事或因乙方拖欠农民工工资、乙方未积极妥善处理所雇佣人员伤亡等原因导致聚众闹事时，均属乙方违约，甲方有权单方面解除合同，乙方承担由此增加的全部费用及因工期延误造成的甲方应当向业主承担的全部违约及赔偿责任，乙方履约保证金不予退还。同时每发生一起，乙方应向甲方支付违约金</w:t>
      </w:r>
      <w:r>
        <w:rPr>
          <w:rFonts w:hint="eastAsia" w:ascii="仿宋" w:hAnsi="仿宋" w:eastAsia="仿宋" w:cs="仿宋"/>
          <w:b/>
          <w:bCs/>
          <w:sz w:val="25"/>
          <w:szCs w:val="25"/>
          <w:u w:val="single"/>
          <w:lang w:val="en-US" w:eastAsia="zh-CN"/>
        </w:rPr>
        <w:t>5</w:t>
      </w:r>
      <w:r>
        <w:rPr>
          <w:rFonts w:hint="eastAsia" w:ascii="仿宋" w:hAnsi="仿宋" w:eastAsia="仿宋" w:cs="仿宋"/>
          <w:b/>
          <w:bCs/>
          <w:sz w:val="25"/>
          <w:szCs w:val="25"/>
          <w:u w:val="single"/>
        </w:rPr>
        <w:t>000</w:t>
      </w:r>
      <w:r>
        <w:rPr>
          <w:rFonts w:hint="eastAsia" w:ascii="仿宋" w:hAnsi="仿宋" w:eastAsia="仿宋" w:cs="仿宋"/>
          <w:b/>
          <w:bCs/>
          <w:sz w:val="25"/>
          <w:szCs w:val="25"/>
          <w:u w:val="single"/>
          <w:lang w:val="en-US" w:eastAsia="zh-CN"/>
        </w:rPr>
        <w:t>0</w:t>
      </w:r>
      <w:r>
        <w:rPr>
          <w:rFonts w:hint="eastAsia" w:ascii="仿宋" w:hAnsi="仿宋" w:eastAsia="仿宋" w:cs="仿宋"/>
          <w:b/>
          <w:bCs/>
          <w:sz w:val="25"/>
          <w:szCs w:val="25"/>
          <w:u w:val="single"/>
        </w:rPr>
        <w:t>元</w:t>
      </w:r>
      <w:r>
        <w:rPr>
          <w:rFonts w:hint="eastAsia" w:ascii="仿宋" w:hAnsi="仿宋" w:eastAsia="仿宋" w:cs="仿宋"/>
          <w:sz w:val="25"/>
          <w:szCs w:val="25"/>
        </w:rPr>
        <w:t>。</w:t>
      </w:r>
    </w:p>
    <w:p w14:paraId="3905F337">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r>
        <w:rPr>
          <w:rFonts w:hint="eastAsia" w:ascii="仿宋" w:hAnsi="仿宋" w:eastAsia="仿宋" w:cs="仿宋"/>
          <w:b/>
          <w:bCs/>
          <w:sz w:val="25"/>
          <w:szCs w:val="25"/>
        </w:rPr>
        <w:t>(三)违约金总额限制</w:t>
      </w:r>
    </w:p>
    <w:p w14:paraId="728E396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本合同执行期间对乙方有关的违约金总额不得大于合同额(完工结算总额)的</w:t>
      </w:r>
      <w:r>
        <w:rPr>
          <w:rFonts w:hint="eastAsia" w:ascii="仿宋" w:hAnsi="仿宋" w:eastAsia="仿宋" w:cs="仿宋"/>
          <w:sz w:val="25"/>
          <w:szCs w:val="25"/>
          <w:lang w:val="en-US" w:eastAsia="zh-CN"/>
        </w:rPr>
        <w:t>15</w:t>
      </w:r>
      <w:r>
        <w:rPr>
          <w:rFonts w:hint="eastAsia" w:ascii="仿宋" w:hAnsi="仿宋" w:eastAsia="仿宋" w:cs="仿宋"/>
          <w:sz w:val="25"/>
          <w:szCs w:val="25"/>
        </w:rPr>
        <w:t>%。</w:t>
      </w:r>
    </w:p>
    <w:p w14:paraId="3FE0820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8" w:name="_Toc26014"/>
      <w:r>
        <w:rPr>
          <w:rFonts w:hint="eastAsia" w:ascii="仿宋" w:hAnsi="仿宋" w:eastAsia="仿宋" w:cs="仿宋"/>
          <w:b/>
          <w:bCs/>
          <w:sz w:val="25"/>
          <w:szCs w:val="25"/>
        </w:rPr>
        <w:t>二十一、争议解决</w:t>
      </w:r>
      <w:bookmarkEnd w:id="38"/>
    </w:p>
    <w:p w14:paraId="4139D5E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1、凡因本合同引起的或与本合同有关的任何争议，由双方协商解决；协商未果时，向</w:t>
      </w:r>
      <w:r>
        <w:rPr>
          <w:rFonts w:hint="eastAsia" w:ascii="仿宋" w:hAnsi="仿宋" w:eastAsia="仿宋" w:cs="仿宋"/>
          <w:sz w:val="25"/>
          <w:szCs w:val="25"/>
          <w:lang w:val="en-US" w:eastAsia="zh-CN"/>
        </w:rPr>
        <w:t>工程</w:t>
      </w:r>
      <w:r>
        <w:rPr>
          <w:rFonts w:hint="eastAsia" w:ascii="仿宋" w:hAnsi="仿宋" w:eastAsia="仿宋" w:cs="仿宋"/>
          <w:sz w:val="25"/>
          <w:szCs w:val="25"/>
        </w:rPr>
        <w:t>所在地的人民法院提起诉讼。</w:t>
      </w:r>
    </w:p>
    <w:p w14:paraId="6BC13D8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086C339D">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39" w:name="_Toc5795"/>
      <w:r>
        <w:rPr>
          <w:rFonts w:hint="eastAsia" w:ascii="仿宋" w:hAnsi="仿宋" w:eastAsia="仿宋" w:cs="仿宋"/>
          <w:b/>
          <w:bCs/>
          <w:sz w:val="25"/>
          <w:szCs w:val="25"/>
        </w:rPr>
        <w:t>二十二、特别约定</w:t>
      </w:r>
      <w:bookmarkEnd w:id="39"/>
    </w:p>
    <w:p w14:paraId="6228514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F37247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2、因甲方企业文化建设需要，乙方人员、设备使用甲方标志时，不代表设备为甲方所有，也不代表乙方人员与甲方有任何劳动关系。</w:t>
      </w:r>
    </w:p>
    <w:p w14:paraId="3370E79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3、乙方应按甲方的质量、环境、健康要求和认证体系运行，执行甲方相关的体系文件和管理办法，并签订《环境与职业健康安全管理责任书》,系本合同的组成部分，双方须按其规定执行。</w:t>
      </w:r>
    </w:p>
    <w:p w14:paraId="2F80502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4、本合同履约中甲乙双方往来的通知、指示、要求、确认、决定等均应以书面函件为准；紧急情况下可以先口头通知，后补充书面材料；并应送达约定地点和办理签收手续。</w:t>
      </w:r>
    </w:p>
    <w:p w14:paraId="77D104F4">
      <w:pPr>
        <w:keepNext w:val="0"/>
        <w:keepLines w:val="0"/>
        <w:pageBreakBefore w:val="0"/>
        <w:widowControl/>
        <w:kinsoku/>
        <w:wordWrap/>
        <w:overflowPunct/>
        <w:topLinePunct w:val="0"/>
        <w:autoSpaceDE w:val="0"/>
        <w:autoSpaceDN w:val="0"/>
        <w:bidi w:val="0"/>
        <w:adjustRightInd w:val="0"/>
        <w:snapToGrid w:val="0"/>
        <w:spacing w:line="360" w:lineRule="auto"/>
        <w:ind w:firstLine="502" w:firstLineChars="200"/>
        <w:textAlignment w:val="baseline"/>
        <w:rPr>
          <w:rFonts w:hint="eastAsia" w:ascii="仿宋" w:hAnsi="仿宋" w:eastAsia="仿宋" w:cs="仿宋"/>
          <w:b/>
          <w:bCs/>
          <w:sz w:val="25"/>
          <w:szCs w:val="25"/>
        </w:rPr>
      </w:pPr>
      <w:bookmarkStart w:id="40" w:name="_Toc10378"/>
      <w:r>
        <w:rPr>
          <w:rFonts w:hint="eastAsia" w:ascii="仿宋" w:hAnsi="仿宋" w:eastAsia="仿宋" w:cs="仿宋"/>
          <w:b/>
          <w:bCs/>
          <w:sz w:val="25"/>
          <w:szCs w:val="25"/>
        </w:rPr>
        <w:t>二十三、附则</w:t>
      </w:r>
      <w:bookmarkEnd w:id="40"/>
    </w:p>
    <w:p w14:paraId="1E8259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1、本合同未尽事宜由双方友好协商解决，并签订补充协议。</w:t>
      </w:r>
    </w:p>
    <w:tbl>
      <w:tblPr>
        <w:tblStyle w:val="12"/>
        <w:tblpPr w:leftFromText="180" w:rightFromText="180" w:vertAnchor="text" w:horzAnchor="page" w:tblpX="1715" w:tblpY="1030"/>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1232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0C0E9D9E">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6B61B25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00DE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6B60B52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5938679C">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7B4A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1D6E2D63">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25A5B98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71BA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5921F56C">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0431242D">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49EB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0C9E6732">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708792C">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3B4DC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60ECC492">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3559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9DADD42">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签订日期：年月日</w:t>
            </w:r>
          </w:p>
        </w:tc>
      </w:tr>
    </w:tbl>
    <w:p w14:paraId="1CFC3E54">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rPr>
      </w:pPr>
      <w:r>
        <w:rPr>
          <w:rFonts w:hint="eastAsia" w:ascii="仿宋" w:hAnsi="仿宋" w:eastAsia="仿宋" w:cs="仿宋"/>
          <w:sz w:val="25"/>
          <w:szCs w:val="25"/>
        </w:rPr>
        <w:t>2、本合同一式</w:t>
      </w:r>
      <w:r>
        <w:rPr>
          <w:rFonts w:hint="eastAsia" w:ascii="仿宋" w:hAnsi="仿宋" w:eastAsia="仿宋" w:cs="仿宋"/>
          <w:sz w:val="25"/>
          <w:szCs w:val="25"/>
          <w:u w:val="single"/>
        </w:rPr>
        <w:t>捌</w:t>
      </w:r>
      <w:r>
        <w:rPr>
          <w:rFonts w:hint="eastAsia" w:ascii="仿宋" w:hAnsi="仿宋" w:eastAsia="仿宋" w:cs="仿宋"/>
          <w:sz w:val="25"/>
          <w:szCs w:val="25"/>
        </w:rPr>
        <w:t>份，其中，甲方执</w:t>
      </w:r>
      <w:r>
        <w:rPr>
          <w:rFonts w:hint="eastAsia" w:ascii="仿宋" w:hAnsi="仿宋" w:eastAsia="仿宋" w:cs="仿宋"/>
          <w:sz w:val="25"/>
          <w:szCs w:val="25"/>
          <w:u w:val="single"/>
        </w:rPr>
        <w:t>肆</w:t>
      </w:r>
      <w:r>
        <w:rPr>
          <w:rFonts w:hint="eastAsia" w:ascii="仿宋" w:hAnsi="仿宋" w:eastAsia="仿宋" w:cs="仿宋"/>
          <w:sz w:val="25"/>
          <w:szCs w:val="25"/>
        </w:rPr>
        <w:t>份，乙方执</w:t>
      </w:r>
      <w:r>
        <w:rPr>
          <w:rFonts w:hint="eastAsia" w:ascii="仿宋" w:hAnsi="仿宋" w:eastAsia="仿宋" w:cs="仿宋"/>
          <w:sz w:val="25"/>
          <w:szCs w:val="25"/>
          <w:u w:val="single"/>
        </w:rPr>
        <w:t>肆</w:t>
      </w:r>
      <w:r>
        <w:rPr>
          <w:rFonts w:hint="eastAsia" w:ascii="仿宋" w:hAnsi="仿宋" w:eastAsia="仿宋" w:cs="仿宋"/>
          <w:sz w:val="25"/>
          <w:szCs w:val="25"/>
        </w:rPr>
        <w:t>份，自双方签字盖章后生效。</w:t>
      </w:r>
    </w:p>
    <w:p w14:paraId="05CAD8F2">
      <w:pPr>
        <w:spacing w:before="82" w:line="222" w:lineRule="auto"/>
        <w:ind w:left="206"/>
        <w:rPr>
          <w:rFonts w:ascii="仿宋" w:hAnsi="仿宋" w:eastAsia="仿宋" w:cs="仿宋"/>
          <w:b/>
          <w:bCs/>
          <w:color w:val="auto"/>
          <w:spacing w:val="-27"/>
          <w:sz w:val="25"/>
          <w:szCs w:val="25"/>
        </w:rPr>
      </w:pPr>
    </w:p>
    <w:p w14:paraId="5FB7AA6A">
      <w:pPr>
        <w:spacing w:before="81" w:line="222" w:lineRule="auto"/>
        <w:ind w:left="246"/>
        <w:outlineLvl w:val="0"/>
        <w:rPr>
          <w:rFonts w:ascii="仿宋" w:hAnsi="仿宋" w:eastAsia="仿宋" w:cs="仿宋"/>
          <w:color w:val="auto"/>
          <w:sz w:val="25"/>
          <w:szCs w:val="25"/>
        </w:rPr>
      </w:pPr>
      <w:bookmarkStart w:id="41" w:name="_Toc24223"/>
      <w:r>
        <w:rPr>
          <w:rFonts w:ascii="仿宋" w:hAnsi="仿宋" w:eastAsia="仿宋" w:cs="仿宋"/>
          <w:b/>
          <w:bCs/>
          <w:color w:val="auto"/>
          <w:spacing w:val="-13"/>
          <w:sz w:val="25"/>
          <w:szCs w:val="25"/>
        </w:rPr>
        <w:t>合同附件</w:t>
      </w:r>
      <w:bookmarkEnd w:id="41"/>
    </w:p>
    <w:p w14:paraId="669AFA6F">
      <w:pPr>
        <w:spacing w:before="170" w:line="221" w:lineRule="auto"/>
        <w:ind w:left="792"/>
        <w:rPr>
          <w:rFonts w:ascii="仿宋" w:hAnsi="仿宋" w:eastAsia="仿宋" w:cs="仿宋"/>
          <w:color w:val="auto"/>
          <w:sz w:val="25"/>
          <w:szCs w:val="25"/>
        </w:rPr>
      </w:pPr>
      <w:r>
        <w:rPr>
          <w:rFonts w:ascii="宋体" w:hAnsi="宋体" w:eastAsia="宋体" w:cs="宋体"/>
          <w:color w:val="auto"/>
          <w:spacing w:val="-9"/>
          <w:sz w:val="25"/>
          <w:szCs w:val="25"/>
        </w:rPr>
        <w:t>1、</w:t>
      </w:r>
      <w:r>
        <w:rPr>
          <w:rFonts w:ascii="仿宋" w:hAnsi="仿宋" w:eastAsia="仿宋" w:cs="仿宋"/>
          <w:color w:val="auto"/>
          <w:spacing w:val="-9"/>
          <w:sz w:val="25"/>
          <w:szCs w:val="25"/>
        </w:rPr>
        <w:t>工程量计价清单</w:t>
      </w:r>
    </w:p>
    <w:p w14:paraId="0393B25A">
      <w:pPr>
        <w:spacing w:before="193" w:line="222" w:lineRule="auto"/>
        <w:ind w:left="792"/>
        <w:rPr>
          <w:rFonts w:ascii="仿宋" w:hAnsi="仿宋" w:eastAsia="仿宋" w:cs="仿宋"/>
          <w:color w:val="auto"/>
          <w:sz w:val="25"/>
          <w:szCs w:val="25"/>
        </w:rPr>
      </w:pPr>
      <w:r>
        <w:rPr>
          <w:rFonts w:ascii="宋体" w:hAnsi="宋体" w:eastAsia="宋体" w:cs="宋体"/>
          <w:color w:val="auto"/>
          <w:spacing w:val="-9"/>
          <w:sz w:val="25"/>
          <w:szCs w:val="25"/>
        </w:rPr>
        <w:t>2、</w:t>
      </w:r>
      <w:r>
        <w:rPr>
          <w:rFonts w:ascii="仿宋" w:hAnsi="仿宋" w:eastAsia="仿宋" w:cs="仿宋"/>
          <w:color w:val="auto"/>
          <w:spacing w:val="-9"/>
          <w:sz w:val="25"/>
          <w:szCs w:val="25"/>
        </w:rPr>
        <w:t>环境与职业健康安全管理责任书</w:t>
      </w:r>
    </w:p>
    <w:p w14:paraId="31B3D5C2">
      <w:pPr>
        <w:spacing w:before="146" w:line="221" w:lineRule="auto"/>
        <w:ind w:left="792"/>
        <w:rPr>
          <w:rFonts w:ascii="仿宋" w:hAnsi="仿宋" w:eastAsia="仿宋" w:cs="仿宋"/>
          <w:color w:val="auto"/>
          <w:sz w:val="25"/>
          <w:szCs w:val="25"/>
        </w:rPr>
      </w:pPr>
      <w:r>
        <w:rPr>
          <w:rFonts w:ascii="宋体" w:hAnsi="宋体" w:eastAsia="宋体" w:cs="宋体"/>
          <w:color w:val="auto"/>
          <w:spacing w:val="-4"/>
          <w:sz w:val="25"/>
          <w:szCs w:val="25"/>
        </w:rPr>
        <w:t>3、</w:t>
      </w:r>
      <w:r>
        <w:rPr>
          <w:rFonts w:ascii="仿宋" w:hAnsi="仿宋" w:eastAsia="仿宋" w:cs="仿宋"/>
          <w:color w:val="auto"/>
          <w:spacing w:val="-4"/>
          <w:sz w:val="25"/>
          <w:szCs w:val="25"/>
        </w:rPr>
        <w:t>保廉合同</w:t>
      </w:r>
    </w:p>
    <w:p w14:paraId="4090CF7D">
      <w:pPr>
        <w:spacing w:before="170" w:line="221" w:lineRule="auto"/>
        <w:ind w:left="792"/>
        <w:rPr>
          <w:rFonts w:ascii="仿宋" w:hAnsi="仿宋" w:eastAsia="仿宋" w:cs="仿宋"/>
          <w:color w:val="auto"/>
          <w:spacing w:val="-8"/>
          <w:sz w:val="25"/>
          <w:szCs w:val="25"/>
        </w:rPr>
      </w:pPr>
      <w:r>
        <w:rPr>
          <w:rFonts w:ascii="宋体" w:hAnsi="宋体" w:eastAsia="宋体" w:cs="宋体"/>
          <w:color w:val="auto"/>
          <w:spacing w:val="-8"/>
          <w:sz w:val="25"/>
          <w:szCs w:val="25"/>
        </w:rPr>
        <w:t>4、</w:t>
      </w:r>
      <w:r>
        <w:rPr>
          <w:rFonts w:ascii="仿宋" w:hAnsi="仿宋" w:eastAsia="仿宋" w:cs="仿宋"/>
          <w:color w:val="auto"/>
          <w:spacing w:val="-8"/>
          <w:sz w:val="25"/>
          <w:szCs w:val="25"/>
        </w:rPr>
        <w:t>农民工工资支付保障承诺书</w:t>
      </w:r>
    </w:p>
    <w:p w14:paraId="4400132D">
      <w:pPr>
        <w:spacing w:before="171" w:line="222" w:lineRule="auto"/>
        <w:ind w:left="792"/>
        <w:rPr>
          <w:rFonts w:hint="eastAsia" w:eastAsia="仿宋"/>
          <w:lang w:eastAsia="zh-CN"/>
        </w:rPr>
      </w:pPr>
      <w:r>
        <w:rPr>
          <w:rFonts w:hint="eastAsia" w:ascii="宋体" w:hAnsi="宋体" w:eastAsia="宋体" w:cs="宋体"/>
          <w:color w:val="auto"/>
          <w:spacing w:val="10"/>
          <w:sz w:val="25"/>
          <w:szCs w:val="25"/>
          <w:lang w:val="en-US" w:eastAsia="zh-CN"/>
        </w:rPr>
        <w:t>5、</w:t>
      </w:r>
      <w:r>
        <w:rPr>
          <w:rFonts w:hint="eastAsia" w:ascii="仿宋" w:hAnsi="仿宋" w:eastAsia="仿宋" w:cs="仿宋"/>
          <w:i w:val="0"/>
          <w:iCs w:val="0"/>
          <w:sz w:val="24"/>
          <w:szCs w:val="24"/>
        </w:rPr>
        <w:t>法人授权书</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lang w:val="en-US" w:eastAsia="zh-CN"/>
        </w:rPr>
        <w:t>授权委托人签字的</w:t>
      </w:r>
      <w:r>
        <w:rPr>
          <w:rFonts w:hint="eastAsia" w:ascii="仿宋" w:hAnsi="仿宋" w:eastAsia="仿宋" w:cs="仿宋"/>
          <w:i w:val="0"/>
          <w:iCs w:val="0"/>
          <w:sz w:val="24"/>
          <w:szCs w:val="24"/>
          <w:lang w:eastAsia="zh-CN"/>
        </w:rPr>
        <w:t>）</w:t>
      </w:r>
    </w:p>
    <w:p w14:paraId="463B689F">
      <w:pPr>
        <w:spacing w:before="171" w:line="222" w:lineRule="auto"/>
        <w:ind w:left="792"/>
        <w:rPr>
          <w:rFonts w:ascii="仿宋" w:hAnsi="仿宋" w:eastAsia="仿宋" w:cs="仿宋"/>
          <w:color w:val="auto"/>
          <w:sz w:val="25"/>
          <w:szCs w:val="25"/>
        </w:rPr>
      </w:pPr>
      <w:r>
        <w:rPr>
          <w:rFonts w:hint="eastAsia" w:ascii="宋体" w:hAnsi="宋体" w:eastAsia="宋体" w:cs="宋体"/>
          <w:color w:val="auto"/>
          <w:spacing w:val="10"/>
          <w:sz w:val="25"/>
          <w:szCs w:val="25"/>
          <w:lang w:val="en-US" w:eastAsia="zh-CN"/>
        </w:rPr>
        <w:t>6</w:t>
      </w:r>
      <w:r>
        <w:rPr>
          <w:rFonts w:ascii="宋体" w:hAnsi="宋体" w:eastAsia="宋体" w:cs="宋体"/>
          <w:color w:val="auto"/>
          <w:spacing w:val="10"/>
          <w:sz w:val="25"/>
          <w:szCs w:val="25"/>
        </w:rPr>
        <w:t>、</w:t>
      </w:r>
      <w:r>
        <w:rPr>
          <w:rFonts w:ascii="仿宋" w:hAnsi="仿宋" w:eastAsia="仿宋" w:cs="仿宋"/>
          <w:color w:val="auto"/>
          <w:spacing w:val="10"/>
          <w:sz w:val="25"/>
          <w:szCs w:val="25"/>
        </w:rPr>
        <w:t>其他附件(如有)</w:t>
      </w:r>
    </w:p>
    <w:p w14:paraId="37F47B5A">
      <w:pPr>
        <w:pStyle w:val="5"/>
        <w:spacing w:line="277" w:lineRule="auto"/>
        <w:rPr>
          <w:color w:val="FF0000"/>
        </w:rPr>
      </w:pPr>
    </w:p>
    <w:p w14:paraId="5D46C5A2">
      <w:pPr>
        <w:pStyle w:val="5"/>
        <w:spacing w:line="253" w:lineRule="auto"/>
        <w:rPr>
          <w:rFonts w:hint="eastAsia" w:eastAsia="宋体"/>
          <w:color w:val="auto"/>
          <w:lang w:val="en-US" w:eastAsia="zh-CN"/>
        </w:rPr>
      </w:pPr>
    </w:p>
    <w:p w14:paraId="00C1C65F">
      <w:pPr>
        <w:pStyle w:val="5"/>
        <w:spacing w:line="253" w:lineRule="auto"/>
        <w:rPr>
          <w:rFonts w:hint="eastAsia" w:eastAsia="宋体"/>
          <w:color w:val="auto"/>
          <w:lang w:val="en-US" w:eastAsia="zh-CN"/>
        </w:rPr>
      </w:pPr>
    </w:p>
    <w:p w14:paraId="3B1326C8">
      <w:pPr>
        <w:pStyle w:val="5"/>
        <w:spacing w:line="253" w:lineRule="auto"/>
        <w:rPr>
          <w:rFonts w:hint="eastAsia" w:eastAsia="宋体"/>
          <w:color w:val="auto"/>
          <w:lang w:val="en-US" w:eastAsia="zh-CN"/>
        </w:rPr>
      </w:pPr>
    </w:p>
    <w:p w14:paraId="70C9D3C2">
      <w:pPr>
        <w:pStyle w:val="5"/>
        <w:spacing w:line="253" w:lineRule="auto"/>
        <w:rPr>
          <w:rFonts w:hint="eastAsia" w:eastAsia="宋体"/>
          <w:color w:val="auto"/>
          <w:lang w:val="en-US" w:eastAsia="zh-CN"/>
        </w:rPr>
      </w:pPr>
    </w:p>
    <w:p w14:paraId="784E0AEE">
      <w:pPr>
        <w:pStyle w:val="5"/>
        <w:spacing w:line="253" w:lineRule="auto"/>
        <w:rPr>
          <w:rFonts w:hint="default" w:ascii="仿宋" w:hAnsi="仿宋" w:eastAsia="仿宋" w:cs="仿宋"/>
          <w:snapToGrid w:val="0"/>
          <w:color w:val="FF0000"/>
          <w:spacing w:val="10"/>
          <w:kern w:val="0"/>
          <w:sz w:val="25"/>
          <w:szCs w:val="25"/>
          <w:lang w:val="en-US" w:eastAsia="zh-CN" w:bidi="ar-SA"/>
        </w:rPr>
      </w:pPr>
      <w:r>
        <w:rPr>
          <w:rFonts w:hint="eastAsia" w:ascii="仿宋" w:hAnsi="仿宋" w:eastAsia="仿宋" w:cs="仿宋"/>
          <w:snapToGrid w:val="0"/>
          <w:color w:val="FF0000"/>
          <w:spacing w:val="10"/>
          <w:kern w:val="0"/>
          <w:sz w:val="25"/>
          <w:szCs w:val="25"/>
          <w:lang w:val="en-US" w:eastAsia="zh-CN" w:bidi="ar-SA"/>
        </w:rPr>
        <w:t>附件1：工程量分包单价表</w:t>
      </w:r>
    </w:p>
    <w:tbl>
      <w:tblPr>
        <w:tblStyle w:val="11"/>
        <w:tblW w:w="10736" w:type="dxa"/>
        <w:tblInd w:w="-27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8"/>
        <w:gridCol w:w="1080"/>
        <w:gridCol w:w="3748"/>
        <w:gridCol w:w="795"/>
        <w:gridCol w:w="997"/>
        <w:gridCol w:w="900"/>
        <w:gridCol w:w="1328"/>
        <w:gridCol w:w="1080"/>
      </w:tblGrid>
      <w:tr w14:paraId="0855D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736" w:type="dxa"/>
            <w:gridSpan w:val="8"/>
            <w:tcBorders>
              <w:top w:val="single" w:color="000000" w:sz="8" w:space="0"/>
              <w:left w:val="single" w:color="000000" w:sz="8" w:space="0"/>
              <w:bottom w:val="nil"/>
              <w:right w:val="single" w:color="000000" w:sz="8" w:space="0"/>
            </w:tcBorders>
            <w:shd w:val="clear" w:color="auto" w:fill="auto"/>
            <w:noWrap/>
            <w:vAlign w:val="center"/>
          </w:tcPr>
          <w:p w14:paraId="5CE74AE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2"/>
                <w:szCs w:val="32"/>
                <w:u w:val="none"/>
                <w:lang w:val="en-US" w:eastAsia="zh-CN" w:bidi="ar"/>
              </w:rPr>
              <w:t>会理市月亮庙公墓项目挡土墙劳务分包工程清单项目</w:t>
            </w:r>
          </w:p>
        </w:tc>
      </w:tr>
      <w:tr w14:paraId="50917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C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6B8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项目名称</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64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工作内容</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63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单位</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30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暂定工程量</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76E40">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snapToGrid w:val="0"/>
                <w:color w:val="000000"/>
                <w:kern w:val="0"/>
                <w:sz w:val="22"/>
                <w:szCs w:val="22"/>
                <w:u w:val="none"/>
                <w:lang w:val="en-US" w:eastAsia="zh-CN" w:bidi="ar"/>
              </w:rPr>
              <w:t>综合单价</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01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合计（元）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69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snapToGrid w:val="0"/>
                <w:color w:val="000000"/>
                <w:kern w:val="0"/>
                <w:sz w:val="22"/>
                <w:szCs w:val="22"/>
                <w:u w:val="none"/>
                <w:lang w:val="en-US" w:eastAsia="zh-CN" w:bidi="ar"/>
              </w:rPr>
              <w:t>备注</w:t>
            </w:r>
          </w:p>
        </w:tc>
      </w:tr>
      <w:tr w14:paraId="6B468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C7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3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素混回填</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8A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1.混凝土种类：商品混凝土甲供；</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2.混凝土强度等级：满足设计要求；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3.浇筑方式：乙方综合考虑，包含在单价中。</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5.包含人工捡底、混凝土浇筑、捣固、养护、等全部费用。</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0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m3</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CA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500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C2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35 </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E59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17500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3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除混凝土及混凝土泵送费外所有费用</w:t>
            </w:r>
          </w:p>
        </w:tc>
      </w:tr>
      <w:tr w14:paraId="18115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AC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E1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现浇混凝土挡墙</w:t>
            </w:r>
          </w:p>
        </w:tc>
        <w:tc>
          <w:tcPr>
            <w:tcW w:w="3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AE754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1.混凝土种类：商品混凝土甲供；</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2.混凝土强度等级：满足设计要求；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3.浇筑方式：乙方综合考虑搭设溜槽等费用，包含在单价中。</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4.包含按设计要求完成挡土墙伸缩缝、沉降缝、泄水管、反滤包等综合考虑在单价内，不再另行增加费用。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5.包含人工捡底、混凝土浇筑、捣固、养护、等全部费用。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6.包括土石方基坑开挖、转运、基础及墙背回填等</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7.包含模板及支撑、双排脚手架、安全网等的加工制作、安装、拆除、清理、整理堆放、涂刷隔离剂等；</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8.材料提供：模板、支撑、双排脚手架、安全网等所用材料（包括辅材及消耗性材料）均由乙方自采，费用包含在单价中。</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9.模板垂直运输费用已包含在单价中。</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D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m3</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D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6000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4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140 </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0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840000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054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除混凝土及混凝土泵送费外所有费用</w:t>
            </w:r>
          </w:p>
        </w:tc>
      </w:tr>
      <w:tr w14:paraId="37367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2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1F8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17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钢筋混凝土挡墙（扶壁式、悬臂式）</w:t>
            </w:r>
          </w:p>
        </w:tc>
        <w:tc>
          <w:tcPr>
            <w:tcW w:w="3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1F585">
            <w:pPr>
              <w:jc w:val="left"/>
              <w:rPr>
                <w:rFonts w:hint="eastAsia" w:ascii="宋体" w:hAnsi="宋体" w:eastAsia="宋体" w:cs="宋体"/>
                <w:i w:val="0"/>
                <w:iCs w:val="0"/>
                <w:color w:val="000000"/>
                <w:sz w:val="20"/>
                <w:szCs w:val="20"/>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33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m3</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60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500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04C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140 </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C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70000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A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除混凝土及混凝土泵送费外所有费用</w:t>
            </w:r>
          </w:p>
        </w:tc>
      </w:tr>
      <w:tr w14:paraId="7CBD3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53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8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挡墙、排水沟钢筋制作、安装</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735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1.包含钢筋制作、加工及安装（钢筋连接方式、钢筋的类型及级别已综合考虑）；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2.材料提供：主材钢筋由甲方供应，费用由甲方承担；其他辅材及消耗性材料由乙方自采，费用包含在单价中；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3.钢筋的垂直运输费用已包含在单价中。</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F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B9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100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A2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1200 </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ED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120000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6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除钢筋外所有费用</w:t>
            </w:r>
          </w:p>
        </w:tc>
      </w:tr>
      <w:tr w14:paraId="233D6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8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1F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2B0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混凝土排水沟</w:t>
            </w:r>
          </w:p>
        </w:tc>
        <w:tc>
          <w:tcPr>
            <w:tcW w:w="3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BF2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1.材料提供：商品混凝土甲供，其他辅材及消耗性材料由乙方自采，费用包含在单价中；</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2.混凝土强度等级：满足设计要求；</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3.浇筑方式：乙方综合考虑，包含在单价中。</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4.包含人工捡底、人工沟槽土方开挖、回填、混凝土垫层浇筑、捣固、养护、垫层模板等全部费用。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5.包含模板及支架（撑）制作、安装、拆除、堆放、运输及清理模内杂物、刷隔离剂等；</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6.包含水沟所需对拉螺栓、对拉螺栓塑料管等；</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B75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EB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1500 </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3E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44 </w:t>
            </w: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FC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B7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除混凝土及混凝土泵送费外所有费用</w:t>
            </w:r>
          </w:p>
        </w:tc>
      </w:tr>
      <w:tr w14:paraId="29782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63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369F">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snapToGrid w:val="0"/>
                <w:color w:val="000000"/>
                <w:kern w:val="0"/>
                <w:sz w:val="28"/>
                <w:szCs w:val="28"/>
                <w:u w:val="none"/>
                <w:lang w:val="en-US" w:eastAsia="zh-CN" w:bidi="ar"/>
              </w:rPr>
              <w:t>合计</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00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元</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8BFA0">
            <w:pPr>
              <w:jc w:val="left"/>
              <w:rPr>
                <w:rFonts w:hint="eastAsia" w:ascii="宋体" w:hAnsi="宋体" w:eastAsia="宋体" w:cs="宋体"/>
                <w:i w:val="0"/>
                <w:iCs w:val="0"/>
                <w:color w:val="000000"/>
                <w:sz w:val="20"/>
                <w:szCs w:val="20"/>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5CEC">
            <w:pPr>
              <w:jc w:val="left"/>
              <w:rPr>
                <w:rFonts w:hint="eastAsia" w:ascii="宋体" w:hAnsi="宋体" w:eastAsia="宋体" w:cs="宋体"/>
                <w:i w:val="0"/>
                <w:iCs w:val="0"/>
                <w:color w:val="000000"/>
                <w:sz w:val="20"/>
                <w:szCs w:val="20"/>
                <w:u w:val="none"/>
              </w:rPr>
            </w:pPr>
          </w:p>
        </w:tc>
        <w:tc>
          <w:tcPr>
            <w:tcW w:w="13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B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1113500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D1646">
            <w:pPr>
              <w:jc w:val="center"/>
              <w:rPr>
                <w:rFonts w:hint="eastAsia" w:ascii="宋体" w:hAnsi="宋体" w:eastAsia="宋体" w:cs="宋体"/>
                <w:i w:val="0"/>
                <w:iCs w:val="0"/>
                <w:color w:val="000000"/>
                <w:sz w:val="20"/>
                <w:szCs w:val="20"/>
                <w:u w:val="none"/>
              </w:rPr>
            </w:pPr>
          </w:p>
        </w:tc>
      </w:tr>
      <w:tr w14:paraId="1A343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107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68AD6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备注：1.单价为全费用综合单价，含税率3%，数量为暂定数量，最终按现场施工方案、施工图纸计算或现场收方工程量确定（以总包单位确定的方法为准），此工程量表内挖方工程量都为自然方，回填工程量都为压实方。合同约定外的乙方临时用工工日费用：200元/工日（不区分工种），需办理现场签证单，经甲方相关人员签字后并入最终结算，过程中不予支付此部分费用。</w:t>
            </w:r>
          </w:p>
        </w:tc>
      </w:tr>
      <w:tr w14:paraId="038AD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107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071E6C8">
            <w:pPr>
              <w:keepNext w:val="0"/>
              <w:keepLines w:val="0"/>
              <w:widowControl/>
              <w:numPr>
                <w:ilvl w:val="0"/>
                <w:numId w:val="2"/>
              </w:numPr>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全费用综合单价包括但不限于完成施工项目所需人工费、辅材费、机械费、综合管理费、合理利润、税金等所有可能发生的一切费用（人员和机械的进出场费、搭拆费、安全文明施工费、环境保护费、人员及设备保险费用；包括但不限于因国家法律法规及政策的变化、气候季节、地质水文、市场价格变化、施工环境、工程量增减、外部阻碍以及工序协调等各项风险因素导致的施工停滞窝工费等；不随施工过程中所遇到的土层或岩石类别变化而改变(包括但不限于种植土、黏土、淤泥；极软岩、软岩、较软岩、坚硬岩、松石、次坚石、普坚石、特坚石、强风化、中风化、弱风化砂岩和泥岩等)，乙方应</w:t>
            </w:r>
            <w:bookmarkStart w:id="50" w:name="_GoBack"/>
            <w:bookmarkEnd w:id="50"/>
            <w:r>
              <w:rPr>
                <w:rFonts w:hint="eastAsia" w:ascii="宋体" w:hAnsi="宋体" w:eastAsia="宋体" w:cs="宋体"/>
                <w:i w:val="0"/>
                <w:iCs w:val="0"/>
                <w:snapToGrid w:val="0"/>
                <w:color w:val="000000"/>
                <w:kern w:val="0"/>
                <w:sz w:val="20"/>
                <w:szCs w:val="20"/>
                <w:u w:val="none"/>
                <w:lang w:val="en-US" w:eastAsia="zh-CN" w:bidi="ar"/>
              </w:rPr>
              <w:t>充分考虑本工程施工的风险，风险费用已含在合同单价中，甲方不再承担由于任何风险引起的费用。</w:t>
            </w:r>
          </w:p>
          <w:p w14:paraId="5D14619B">
            <w:pPr>
              <w:keepNext w:val="0"/>
              <w:keepLines w:val="0"/>
              <w:widowControl/>
              <w:numPr>
                <w:ilvl w:val="0"/>
                <w:numId w:val="2"/>
              </w:numPr>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清单内容未尽事宜详见合同。</w:t>
            </w:r>
          </w:p>
        </w:tc>
      </w:tr>
    </w:tbl>
    <w:p w14:paraId="167F8B66">
      <w:pPr>
        <w:pStyle w:val="5"/>
        <w:spacing w:line="253" w:lineRule="auto"/>
        <w:rPr>
          <w:rFonts w:hint="eastAsia" w:eastAsia="宋体"/>
          <w:color w:val="FF0000"/>
          <w:lang w:val="en-US" w:eastAsia="zh-CN"/>
        </w:rPr>
      </w:pPr>
    </w:p>
    <w:p w14:paraId="218E1779">
      <w:pPr>
        <w:pStyle w:val="5"/>
        <w:spacing w:line="253" w:lineRule="auto"/>
        <w:rPr>
          <w:rFonts w:hint="eastAsia" w:eastAsia="宋体"/>
          <w:color w:val="FF0000"/>
          <w:lang w:val="en-US" w:eastAsia="zh-CN"/>
        </w:rPr>
      </w:pPr>
    </w:p>
    <w:p w14:paraId="570BE265">
      <w:pPr>
        <w:pStyle w:val="5"/>
        <w:spacing w:line="253" w:lineRule="auto"/>
        <w:rPr>
          <w:rFonts w:hint="eastAsia" w:eastAsia="宋体"/>
          <w:color w:val="FF0000"/>
          <w:lang w:val="en-US" w:eastAsia="zh-CN"/>
        </w:rPr>
      </w:pPr>
    </w:p>
    <w:p w14:paraId="0A1F2FDD">
      <w:pPr>
        <w:pStyle w:val="5"/>
        <w:spacing w:line="253" w:lineRule="auto"/>
        <w:rPr>
          <w:rFonts w:hint="eastAsia" w:eastAsia="宋体"/>
          <w:color w:val="FF0000"/>
          <w:lang w:val="en-US" w:eastAsia="zh-CN"/>
        </w:rPr>
      </w:pPr>
    </w:p>
    <w:p w14:paraId="37FDA3AF">
      <w:pPr>
        <w:pStyle w:val="5"/>
        <w:spacing w:line="253" w:lineRule="auto"/>
        <w:rPr>
          <w:rFonts w:hint="eastAsia" w:eastAsia="宋体"/>
          <w:color w:val="FF0000"/>
          <w:lang w:val="en-US" w:eastAsia="zh-CN"/>
        </w:rPr>
      </w:pPr>
    </w:p>
    <w:p w14:paraId="6D6F544A">
      <w:pPr>
        <w:pStyle w:val="5"/>
        <w:spacing w:line="253" w:lineRule="auto"/>
        <w:rPr>
          <w:rFonts w:hint="eastAsia" w:eastAsia="宋体"/>
          <w:color w:val="FF0000"/>
          <w:lang w:val="en-US" w:eastAsia="zh-CN"/>
        </w:rPr>
      </w:pPr>
    </w:p>
    <w:p w14:paraId="383C41CA">
      <w:pPr>
        <w:pStyle w:val="5"/>
        <w:spacing w:line="253" w:lineRule="auto"/>
        <w:rPr>
          <w:rFonts w:hint="eastAsia" w:eastAsia="宋体"/>
          <w:color w:val="FF0000"/>
          <w:lang w:val="en-US" w:eastAsia="zh-CN"/>
        </w:rPr>
      </w:pPr>
    </w:p>
    <w:p w14:paraId="1CA9E078">
      <w:pPr>
        <w:pStyle w:val="5"/>
        <w:spacing w:line="253" w:lineRule="auto"/>
        <w:rPr>
          <w:rFonts w:hint="eastAsia" w:eastAsia="宋体"/>
          <w:color w:val="FF0000"/>
          <w:lang w:val="en-US" w:eastAsia="zh-CN"/>
        </w:rPr>
      </w:pPr>
    </w:p>
    <w:p w14:paraId="442C13F9">
      <w:pPr>
        <w:pStyle w:val="5"/>
        <w:spacing w:line="253" w:lineRule="auto"/>
        <w:rPr>
          <w:rFonts w:hint="eastAsia" w:eastAsia="宋体"/>
          <w:color w:val="FF0000"/>
          <w:lang w:val="en-US" w:eastAsia="zh-CN"/>
        </w:rPr>
      </w:pPr>
    </w:p>
    <w:p w14:paraId="45E01313">
      <w:pPr>
        <w:pStyle w:val="5"/>
        <w:spacing w:line="253" w:lineRule="auto"/>
        <w:rPr>
          <w:rFonts w:hint="eastAsia" w:eastAsia="宋体"/>
          <w:color w:val="FF0000"/>
          <w:lang w:val="en-US" w:eastAsia="zh-CN"/>
        </w:rPr>
        <w:sectPr>
          <w:headerReference r:id="rId7" w:type="default"/>
          <w:footerReference r:id="rId8" w:type="default"/>
          <w:pgSz w:w="11900" w:h="16830"/>
          <w:pgMar w:top="1140" w:right="1162" w:bottom="1140" w:left="1162" w:header="0" w:footer="397" w:gutter="0"/>
          <w:pgNumType w:fmt="decimal"/>
          <w:cols w:equalWidth="0" w:num="1">
            <w:col w:w="9275"/>
          </w:cols>
        </w:sectPr>
      </w:pPr>
    </w:p>
    <w:p w14:paraId="47EF76DF">
      <w:pPr>
        <w:pStyle w:val="5"/>
        <w:spacing w:line="253" w:lineRule="auto"/>
        <w:rPr>
          <w:rFonts w:hint="eastAsia" w:eastAsia="宋体"/>
          <w:color w:val="FF0000"/>
          <w:lang w:val="en-US" w:eastAsia="zh-CN"/>
        </w:rPr>
      </w:pPr>
    </w:p>
    <w:p w14:paraId="70B7861F">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附件2:</w:t>
      </w:r>
    </w:p>
    <w:p w14:paraId="690B6DB1">
      <w:pPr>
        <w:keepNext w:val="0"/>
        <w:keepLines w:val="0"/>
        <w:pageBreakBefore w:val="0"/>
        <w:widowControl/>
        <w:kinsoku w:val="0"/>
        <w:wordWrap/>
        <w:overflowPunct/>
        <w:topLinePunct w:val="0"/>
        <w:autoSpaceDE w:val="0"/>
        <w:autoSpaceDN w:val="0"/>
        <w:bidi w:val="0"/>
        <w:adjustRightInd w:val="0"/>
        <w:snapToGrid w:val="0"/>
        <w:spacing w:before="141" w:line="480" w:lineRule="auto"/>
        <w:ind w:left="2358"/>
        <w:textAlignment w:val="baseline"/>
        <w:rPr>
          <w:rFonts w:ascii="仿宋" w:hAnsi="仿宋" w:eastAsia="仿宋" w:cs="仿宋"/>
          <w:color w:val="auto"/>
          <w:sz w:val="32"/>
          <w:szCs w:val="32"/>
        </w:rPr>
      </w:pPr>
      <w:r>
        <w:rPr>
          <w:rFonts w:ascii="仿宋" w:hAnsi="仿宋" w:eastAsia="仿宋" w:cs="仿宋"/>
          <w:color w:val="auto"/>
          <w:sz w:val="32"/>
          <w:szCs w:val="32"/>
        </w:rPr>
        <w:t>环境与职业健康安全管理责任书</w:t>
      </w:r>
    </w:p>
    <w:p w14:paraId="7AD126E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为在建设项目实施过程中创造安全、高效的施工环境，切实搞好本项目的安全生产和环境保护管理工作，甲乙双方就</w:t>
      </w:r>
      <w:r>
        <w:rPr>
          <w:rFonts w:hint="eastAsia" w:ascii="仿宋" w:hAnsi="仿宋" w:eastAsia="仿宋" w:cs="仿宋"/>
          <w:sz w:val="25"/>
          <w:szCs w:val="25"/>
          <w:lang w:eastAsia="zh-CN"/>
        </w:rPr>
        <w:t>会理市月亮庙公墓项目</w:t>
      </w:r>
      <w:r>
        <w:rPr>
          <w:rFonts w:hint="eastAsia" w:ascii="仿宋" w:hAnsi="仿宋" w:eastAsia="仿宋" w:cs="仿宋"/>
          <w:sz w:val="25"/>
          <w:szCs w:val="25"/>
        </w:rPr>
        <w:t>挡土墙工程劳务分包合同(合同编号：</w:t>
      </w:r>
      <w:r>
        <w:rPr>
          <w:rFonts w:hint="eastAsia" w:ascii="仿宋" w:hAnsi="仿宋" w:eastAsia="仿宋" w:cs="仿宋"/>
          <w:color w:val="FF0000"/>
          <w:sz w:val="25"/>
          <w:szCs w:val="25"/>
          <w:lang w:val="en-US" w:eastAsia="zh-CN"/>
        </w:rPr>
        <w:t xml:space="preserve">LSJG-YLMGM-2026-   </w:t>
      </w:r>
      <w:r>
        <w:rPr>
          <w:rFonts w:hint="eastAsia" w:ascii="仿宋" w:hAnsi="仿宋" w:eastAsia="仿宋" w:cs="仿宋"/>
          <w:sz w:val="25"/>
          <w:szCs w:val="25"/>
        </w:rPr>
        <w:t>)的环境与职业健康安全((E&amp;OHS)责任达成以下共识特签订本责任书，供双方共同遵守：</w:t>
      </w:r>
    </w:p>
    <w:p w14:paraId="3D1D87E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一、合同期限：与本合同的有效期限相同。</w:t>
      </w:r>
    </w:p>
    <w:p w14:paraId="4C9FA25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二、工程范围内分包的工程项目：</w:t>
      </w:r>
    </w:p>
    <w:p w14:paraId="201EDB9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lang w:eastAsia="zh-CN"/>
        </w:rPr>
        <w:t>会理市月亮庙公墓项目</w:t>
      </w:r>
      <w:r>
        <w:rPr>
          <w:rFonts w:hint="eastAsia" w:ascii="仿宋" w:hAnsi="仿宋" w:eastAsia="仿宋" w:cs="仿宋"/>
          <w:sz w:val="25"/>
          <w:szCs w:val="25"/>
        </w:rPr>
        <w:t>挡土墙工程劳务分包合同(合同编号：</w:t>
      </w:r>
      <w:r>
        <w:rPr>
          <w:rFonts w:hint="eastAsia" w:ascii="仿宋" w:hAnsi="仿宋" w:eastAsia="仿宋" w:cs="仿宋"/>
          <w:color w:val="FF0000"/>
          <w:sz w:val="25"/>
          <w:szCs w:val="25"/>
          <w:lang w:val="en-US" w:eastAsia="zh-CN"/>
        </w:rPr>
        <w:t xml:space="preserve">LSJG-YLMGM-2026-   </w:t>
      </w:r>
      <w:r>
        <w:rPr>
          <w:rFonts w:hint="eastAsia" w:ascii="仿宋" w:hAnsi="仿宋" w:eastAsia="仿宋" w:cs="仿宋"/>
          <w:sz w:val="25"/>
          <w:szCs w:val="25"/>
        </w:rPr>
        <w:t>)中所规定的合同内容。</w:t>
      </w:r>
    </w:p>
    <w:p w14:paraId="7CCC97F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三、甲方对乙方环境与职业健康安全(E&amp;OHS)责任的要求：</w:t>
      </w:r>
    </w:p>
    <w:p w14:paraId="28E5D81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认真贯彻执行国家、地方政府环境保护与职业健康安全(E&amp;OHS)法律法规，遵守公司相关规定，坚持“科学管理、诚信守法、注重环保、安全健康、争创优质、持续改进”的方针，确保安全投入的有效实施，正确处理环境与生产、职业健康安全与生产的关系。</w:t>
      </w:r>
    </w:p>
    <w:p w14:paraId="75D30CA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2、建立、健全环境保护与职业健康安全管理体系，确保运行正常、管理有效。</w:t>
      </w:r>
    </w:p>
    <w:p w14:paraId="5309586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3、强化培训教育，不断提高员工环境意识和自我保护意识。</w:t>
      </w:r>
    </w:p>
    <w:p w14:paraId="7DD2686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4、主动为员工办理工伤险和意外伤害保险。</w:t>
      </w:r>
    </w:p>
    <w:p w14:paraId="4C9629A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5、定期组织员工体检。</w:t>
      </w:r>
    </w:p>
    <w:p w14:paraId="4A677BE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6、积极采取有效措施，加强环境保护工作。</w:t>
      </w:r>
    </w:p>
    <w:p w14:paraId="0226086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42" w:name="_Toc10480"/>
      <w:r>
        <w:rPr>
          <w:rFonts w:hint="eastAsia" w:ascii="仿宋" w:hAnsi="仿宋" w:eastAsia="仿宋" w:cs="仿宋"/>
          <w:sz w:val="25"/>
          <w:szCs w:val="25"/>
        </w:rPr>
        <w:t>四、乙方环境与职业健康安全(E&amp;OHS)控制指标：</w:t>
      </w:r>
      <w:bookmarkEnd w:id="42"/>
    </w:p>
    <w:p w14:paraId="61DD57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1、不发生群体性职业健康安全事故；</w:t>
      </w:r>
    </w:p>
    <w:p w14:paraId="5809961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2、不发生重大环境污染和投诉事件。</w:t>
      </w:r>
    </w:p>
    <w:p w14:paraId="526D1AC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43" w:name="_Toc13441"/>
      <w:r>
        <w:rPr>
          <w:rFonts w:hint="eastAsia" w:ascii="仿宋" w:hAnsi="仿宋" w:eastAsia="仿宋" w:cs="仿宋"/>
          <w:sz w:val="25"/>
          <w:szCs w:val="25"/>
        </w:rPr>
        <w:t>五、安全生产目标</w:t>
      </w:r>
      <w:bookmarkEnd w:id="43"/>
    </w:p>
    <w:p w14:paraId="5CB2579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(1)不发生生产性人身伤亡和重伤事故；</w:t>
      </w:r>
    </w:p>
    <w:p w14:paraId="6E6C93B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(2)不发生生产性原因造成的交通、火灾和重大机械设备事故；</w:t>
      </w:r>
    </w:p>
    <w:p w14:paraId="240D1CD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(3)不发生生产性原因造成环境污染事故和垮塌事故；</w:t>
      </w:r>
    </w:p>
    <w:p w14:paraId="26063FD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(4)不发生性质恶劣影响较大的其它责任事故；</w:t>
      </w:r>
    </w:p>
    <w:p w14:paraId="10F01F0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(5)轻伤负伤频率低于3%;</w:t>
      </w:r>
    </w:p>
    <w:p w14:paraId="7E585C4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(6)实现安全施工“事故零目标”,创州级一流安全及文明施工现场</w:t>
      </w:r>
      <w:r>
        <w:rPr>
          <w:rFonts w:hint="eastAsia" w:ascii="仿宋" w:hAnsi="仿宋" w:eastAsia="仿宋" w:cs="仿宋"/>
          <w:sz w:val="25"/>
          <w:szCs w:val="25"/>
          <w:lang w:eastAsia="zh-CN"/>
        </w:rPr>
        <w:t>（</w:t>
      </w:r>
      <w:r>
        <w:rPr>
          <w:rFonts w:hint="eastAsia" w:ascii="仿宋" w:hAnsi="仿宋" w:eastAsia="仿宋" w:cs="仿宋"/>
          <w:sz w:val="25"/>
          <w:szCs w:val="25"/>
          <w:lang w:val="en-US" w:eastAsia="zh-CN"/>
        </w:rPr>
        <w:t>根据项目是否创州标化或是省标化定</w:t>
      </w:r>
      <w:r>
        <w:rPr>
          <w:rFonts w:hint="eastAsia" w:ascii="仿宋" w:hAnsi="仿宋" w:eastAsia="仿宋" w:cs="仿宋"/>
          <w:sz w:val="25"/>
          <w:szCs w:val="25"/>
          <w:lang w:eastAsia="zh-CN"/>
        </w:rPr>
        <w:t>）</w:t>
      </w:r>
      <w:r>
        <w:rPr>
          <w:rFonts w:hint="eastAsia" w:ascii="仿宋" w:hAnsi="仿宋" w:eastAsia="仿宋" w:cs="仿宋"/>
          <w:sz w:val="25"/>
          <w:szCs w:val="25"/>
        </w:rPr>
        <w:t>。</w:t>
      </w:r>
    </w:p>
    <w:p w14:paraId="4A2C5E2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44" w:name="_Toc430"/>
      <w:r>
        <w:rPr>
          <w:rFonts w:hint="eastAsia" w:ascii="仿宋" w:hAnsi="仿宋" w:eastAsia="仿宋" w:cs="仿宋"/>
          <w:sz w:val="25"/>
          <w:szCs w:val="25"/>
        </w:rPr>
        <w:t>六、甲方安全职责</w:t>
      </w:r>
      <w:bookmarkEnd w:id="44"/>
    </w:p>
    <w:p w14:paraId="550BA047">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(1)严格遵守国家有关安全生产的法律法规，认真执行工程承包合同中的有关安全要求。</w:t>
      </w:r>
    </w:p>
    <w:p w14:paraId="6DDDCBBE">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(2)按照“安全第一、预防为主”和坚持“管生产必须管安全”的原则进行安全生产管理，做到生产与安全工作同时计划、布置、检查、总结和评比。</w:t>
      </w:r>
    </w:p>
    <w:p w14:paraId="7A8040D1">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(3)定期召开安全生产调度会，及时传达中央及地方有关安全生产的精神。</w:t>
      </w:r>
    </w:p>
    <w:p w14:paraId="70AF37D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(4)组织对乙方施工现场进行安全生产检查，监督乙方及时处理发现的各种安全隐患。</w:t>
      </w:r>
    </w:p>
    <w:p w14:paraId="5C1EC16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45" w:name="_Toc31798"/>
      <w:r>
        <w:rPr>
          <w:rFonts w:hint="eastAsia" w:ascii="仿宋" w:hAnsi="仿宋" w:eastAsia="仿宋" w:cs="仿宋"/>
          <w:sz w:val="25"/>
          <w:szCs w:val="25"/>
        </w:rPr>
        <w:t>七、乙方安全职责</w:t>
      </w:r>
      <w:bookmarkEnd w:id="45"/>
    </w:p>
    <w:p w14:paraId="704514C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(1)严格遵守《中华人民共和国安全生产法》、《建设工程安全生产管理条例》等国家有关安全生产的法律法规，认真执行工程承包合同中的有关安全要求。</w:t>
      </w:r>
    </w:p>
    <w:p w14:paraId="76B164AB">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3CE78A25">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建筑施工企业安全生产管理机构设置及专职安全生产管理人员配备办法》规定的最低数量和资质条件配备专职安全生产管理人员，专职负责所有员工的安全和治安保卫工作及预防事故的发生。安全机构人员有权按有关规定发布指令，并采取保护性措施防止事故发生。</w:t>
      </w:r>
    </w:p>
    <w:p w14:paraId="369E564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(4)乙方在任何时候都应采取各种合理的预防措施，防止其员工发生任何违法、违禁、暴力或妨碍治安的行为。</w:t>
      </w:r>
    </w:p>
    <w:p w14:paraId="3F95E48A">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71319E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9E7BF2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(7)操作人员上岗，必须按规定穿戴防护用品。施工负责人和安全检查员应随时检查劳动防护用品的穿戴情况，不按规定穿戴防护用品的人员不得上岗。</w:t>
      </w:r>
    </w:p>
    <w:p w14:paraId="6D545C8C">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(8)所有施工机具设备和高空作业的设备均应定期检查，并有安全员的签字记录，保证其经常处于完好状态；不合格的机具、设备和劳动保护用品严禁使用。</w:t>
      </w:r>
    </w:p>
    <w:p w14:paraId="4C63DE32">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(9)施工中采用新技术、新工艺、新设备、新材料时，必须制定相应的安全技术措施，施工现场必须具有相关的安全标志牌。</w:t>
      </w:r>
    </w:p>
    <w:p w14:paraId="69699DB3">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(10)乙方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34C428A0">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(11)安全生产费用按照《企业安全生产费用提取和使用管理办法》(财企〔2012〕16号)的相关规定使用和管理。</w:t>
      </w:r>
    </w:p>
    <w:p w14:paraId="5EF68B8F">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bookmarkStart w:id="46" w:name="_Toc4453"/>
      <w:r>
        <w:rPr>
          <w:rFonts w:hint="eastAsia" w:ascii="仿宋" w:hAnsi="仿宋" w:eastAsia="仿宋" w:cs="仿宋"/>
          <w:sz w:val="25"/>
          <w:szCs w:val="25"/>
        </w:rPr>
        <w:t>八、违约责任</w:t>
      </w:r>
      <w:bookmarkEnd w:id="46"/>
    </w:p>
    <w:p w14:paraId="0F8C7938">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如因甲方或乙方违约造成安全事故，将依法追究责任。</w:t>
      </w:r>
    </w:p>
    <w:p w14:paraId="48B6E3B6">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九、本责任书由双方法定代表人或其授权的代理人签署并加盖单位章后生效，全部工程竣工验收后失效。</w:t>
      </w:r>
    </w:p>
    <w:p w14:paraId="0D02154D">
      <w:pPr>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十、本合同壹式</w:t>
      </w:r>
      <w:r>
        <w:rPr>
          <w:rFonts w:hint="eastAsia" w:ascii="仿宋" w:hAnsi="仿宋" w:eastAsia="仿宋" w:cs="仿宋"/>
          <w:sz w:val="25"/>
          <w:szCs w:val="25"/>
          <w:u w:val="single"/>
        </w:rPr>
        <w:t>捌</w:t>
      </w:r>
      <w:r>
        <w:rPr>
          <w:rFonts w:hint="eastAsia" w:ascii="仿宋" w:hAnsi="仿宋" w:eastAsia="仿宋" w:cs="仿宋"/>
          <w:sz w:val="25"/>
          <w:szCs w:val="25"/>
        </w:rPr>
        <w:t>份，甲方</w:t>
      </w:r>
      <w:r>
        <w:rPr>
          <w:rFonts w:hint="eastAsia" w:ascii="仿宋" w:hAnsi="仿宋" w:eastAsia="仿宋" w:cs="仿宋"/>
          <w:sz w:val="25"/>
          <w:szCs w:val="25"/>
          <w:u w:val="single"/>
        </w:rPr>
        <w:t>肆</w:t>
      </w:r>
      <w:r>
        <w:rPr>
          <w:rFonts w:hint="eastAsia" w:ascii="仿宋" w:hAnsi="仿宋" w:eastAsia="仿宋" w:cs="仿宋"/>
          <w:sz w:val="25"/>
          <w:szCs w:val="25"/>
        </w:rPr>
        <w:t>份、乙方</w:t>
      </w:r>
      <w:r>
        <w:rPr>
          <w:rFonts w:hint="eastAsia" w:ascii="仿宋" w:hAnsi="仿宋" w:eastAsia="仿宋" w:cs="仿宋"/>
          <w:sz w:val="25"/>
          <w:szCs w:val="25"/>
          <w:u w:val="single"/>
        </w:rPr>
        <w:t>肆</w:t>
      </w:r>
      <w:r>
        <w:rPr>
          <w:rFonts w:hint="eastAsia" w:ascii="仿宋" w:hAnsi="仿宋" w:eastAsia="仿宋" w:cs="仿宋"/>
          <w:sz w:val="25"/>
          <w:szCs w:val="25"/>
        </w:rPr>
        <w:t>份，当正本与副本的内容不一致时，以正本为准。</w:t>
      </w:r>
    </w:p>
    <w:tbl>
      <w:tblPr>
        <w:tblStyle w:val="12"/>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35BA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565BFE71">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6AEB9A0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1EB7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1FEB7802">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579D888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16D2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7873876C">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6F3BE1A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1F1F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25761D5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1F0D578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4FA5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3F8D6192">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76CE49B6">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6421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4D7F5739">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7CE2C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213F6BED">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签订日期：年月日</w:t>
            </w:r>
          </w:p>
        </w:tc>
      </w:tr>
    </w:tbl>
    <w:p w14:paraId="3436B0D9">
      <w:pPr>
        <w:pStyle w:val="2"/>
        <w:numPr>
          <w:ilvl w:val="3"/>
          <w:numId w:val="0"/>
        </w:numPr>
        <w:ind w:leftChars="0"/>
        <w:outlineLvl w:val="9"/>
      </w:pPr>
    </w:p>
    <w:p w14:paraId="7AAD7EB4">
      <w:pPr>
        <w:bidi w:val="0"/>
        <w:jc w:val="left"/>
        <w:rPr>
          <w:lang w:val="en-US" w:eastAsia="en-US"/>
        </w:rPr>
        <w:sectPr>
          <w:pgSz w:w="11900" w:h="16830"/>
          <w:pgMar w:top="1803" w:right="1440" w:bottom="1803" w:left="1440" w:header="0" w:footer="397" w:gutter="0"/>
          <w:pgNumType w:fmt="decimal"/>
          <w:cols w:equalWidth="0" w:num="1">
            <w:col w:w="9275"/>
          </w:cols>
        </w:sectPr>
      </w:pPr>
    </w:p>
    <w:p w14:paraId="46B3CA69">
      <w:pPr>
        <w:pStyle w:val="5"/>
        <w:spacing w:line="241" w:lineRule="auto"/>
        <w:rPr>
          <w:color w:val="FF0000"/>
        </w:rPr>
      </w:pPr>
    </w:p>
    <w:p w14:paraId="216D3E1D">
      <w:pPr>
        <w:spacing w:before="81" w:line="222" w:lineRule="auto"/>
        <w:rPr>
          <w:rFonts w:ascii="仿宋" w:hAnsi="仿宋" w:eastAsia="仿宋" w:cs="仿宋"/>
          <w:color w:val="auto"/>
          <w:sz w:val="25"/>
          <w:szCs w:val="25"/>
        </w:rPr>
      </w:pPr>
      <w:r>
        <w:rPr>
          <w:rFonts w:ascii="仿宋" w:hAnsi="仿宋" w:eastAsia="仿宋" w:cs="仿宋"/>
          <w:color w:val="auto"/>
          <w:spacing w:val="10"/>
          <w:sz w:val="25"/>
          <w:szCs w:val="25"/>
        </w:rPr>
        <w:t>附件3:</w:t>
      </w:r>
    </w:p>
    <w:p w14:paraId="39D0A2CB">
      <w:pPr>
        <w:spacing w:before="171" w:line="222" w:lineRule="auto"/>
        <w:ind w:left="3779"/>
        <w:rPr>
          <w:rFonts w:ascii="仿宋" w:hAnsi="仿宋" w:eastAsia="仿宋" w:cs="仿宋"/>
          <w:color w:val="auto"/>
          <w:sz w:val="31"/>
          <w:szCs w:val="31"/>
        </w:rPr>
      </w:pPr>
      <w:r>
        <w:rPr>
          <w:rFonts w:ascii="仿宋" w:hAnsi="仿宋" w:eastAsia="仿宋" w:cs="仿宋"/>
          <w:color w:val="auto"/>
          <w:spacing w:val="-18"/>
          <w:sz w:val="31"/>
          <w:szCs w:val="31"/>
        </w:rPr>
        <w:t>廉政合同</w:t>
      </w:r>
    </w:p>
    <w:p w14:paraId="3044AF8D">
      <w:pPr>
        <w:pStyle w:val="5"/>
        <w:spacing w:line="369" w:lineRule="auto"/>
        <w:rPr>
          <w:color w:val="auto"/>
        </w:rPr>
      </w:pPr>
    </w:p>
    <w:p w14:paraId="4D09B06E">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为做好工程建设中的党风廉政建设，保证工程建设高效优质，保证建设资金的安全和有效使用以及投资效益，</w:t>
      </w:r>
      <w:r>
        <w:rPr>
          <w:rFonts w:hint="eastAsia" w:ascii="仿宋" w:hAnsi="仿宋" w:eastAsia="仿宋" w:cs="仿宋"/>
          <w:b/>
          <w:bCs/>
          <w:color w:val="auto"/>
          <w:spacing w:val="-7"/>
          <w:sz w:val="25"/>
          <w:szCs w:val="25"/>
          <w:u w:val="single" w:color="auto"/>
          <w:lang w:val="en-US" w:eastAsia="zh-CN"/>
        </w:rPr>
        <w:t>会理市月亮庙公墓项目</w:t>
      </w:r>
      <w:r>
        <w:rPr>
          <w:rFonts w:hint="eastAsia" w:ascii="仿宋" w:hAnsi="仿宋" w:eastAsia="仿宋" w:cs="仿宋"/>
          <w:color w:val="auto"/>
          <w:spacing w:val="-7"/>
          <w:sz w:val="25"/>
          <w:szCs w:val="25"/>
        </w:rPr>
        <w:t>的承包方</w:t>
      </w:r>
      <w:r>
        <w:rPr>
          <w:rFonts w:hint="eastAsia" w:ascii="仿宋" w:hAnsi="仿宋" w:eastAsia="仿宋" w:cs="仿宋"/>
          <w:b/>
          <w:bCs/>
          <w:color w:val="auto"/>
          <w:spacing w:val="-7"/>
          <w:sz w:val="25"/>
          <w:szCs w:val="25"/>
          <w:u w:val="single" w:color="auto"/>
          <w:lang w:val="en-US" w:eastAsia="zh-CN"/>
        </w:rPr>
        <w:t xml:space="preserve">凉山建工置业有限责任公司  </w:t>
      </w:r>
      <w:r>
        <w:rPr>
          <w:rFonts w:hint="eastAsia" w:ascii="仿宋" w:hAnsi="仿宋" w:eastAsia="仿宋" w:cs="仿宋"/>
          <w:color w:val="auto"/>
          <w:spacing w:val="-7"/>
          <w:sz w:val="25"/>
          <w:szCs w:val="25"/>
        </w:rPr>
        <w:t>(以下简</w:t>
      </w:r>
      <w:r>
        <w:rPr>
          <w:rFonts w:hint="eastAsia" w:ascii="仿宋" w:hAnsi="仿宋" w:eastAsia="仿宋" w:cs="仿宋"/>
          <w:color w:val="auto"/>
          <w:spacing w:val="-6"/>
          <w:sz w:val="25"/>
          <w:szCs w:val="25"/>
        </w:rPr>
        <w:t>称“甲方”)</w:t>
      </w:r>
      <w:r>
        <w:rPr>
          <w:rFonts w:hint="eastAsia" w:ascii="仿宋" w:hAnsi="仿宋" w:eastAsia="仿宋" w:cs="仿宋"/>
          <w:sz w:val="25"/>
          <w:szCs w:val="25"/>
        </w:rPr>
        <w:t>与该项目的分包单</w:t>
      </w:r>
      <w:r>
        <w:rPr>
          <w:rFonts w:hint="eastAsia" w:ascii="仿宋" w:hAnsi="仿宋" w:eastAsia="仿宋" w:cs="仿宋"/>
          <w:sz w:val="25"/>
          <w:szCs w:val="25"/>
          <w:lang w:val="en-US" w:eastAsia="zh-CN"/>
        </w:rPr>
        <w:t>位</w:t>
      </w:r>
      <w:r>
        <w:rPr>
          <w:rFonts w:hint="eastAsia" w:ascii="仿宋" w:hAnsi="仿宋" w:eastAsia="仿宋" w:cs="仿宋"/>
          <w:sz w:val="25"/>
          <w:szCs w:val="25"/>
          <w:u w:val="single"/>
          <w:lang w:val="en-US" w:eastAsia="zh-CN"/>
        </w:rPr>
        <w:t xml:space="preserve">                 </w:t>
      </w:r>
      <w:r>
        <w:rPr>
          <w:rFonts w:hint="eastAsia" w:ascii="仿宋" w:hAnsi="仿宋" w:eastAsia="仿宋" w:cs="仿宋"/>
          <w:sz w:val="25"/>
          <w:szCs w:val="25"/>
        </w:rPr>
        <w:t>(以下简称“乙方”),特订立如下合同。</w:t>
      </w:r>
    </w:p>
    <w:p w14:paraId="6A5C01FD">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1.甲乙双方的权利和义务</w:t>
      </w:r>
    </w:p>
    <w:p w14:paraId="518B880D">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(1)严格遵守党的政策规定和国家有关法律法规的有关规定。</w:t>
      </w:r>
    </w:p>
    <w:p w14:paraId="58F85B14">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(2)严格执行施工合同文件，自觉按合同办事。</w:t>
      </w:r>
    </w:p>
    <w:p w14:paraId="759F571D">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(3)双方的业务活动坚持公开、公正、诚信、透明的原则(法律认定的商业秘密和合同文件另有规定除外),不得损害国家和集体利益，不得违反工程建设管理规章制度。</w:t>
      </w:r>
    </w:p>
    <w:p w14:paraId="364A01D5">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(4)建立健全廉政制度，开展廉政教育，设立廉政告示牌，公布举报电话，监督并认真查处违法违纪行为。</w:t>
      </w:r>
    </w:p>
    <w:p w14:paraId="3BDF246F">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(5)发现对方在业务活动中有违反廉政规定的行为，有及时提醒对方纠正的权利和义务。</w:t>
      </w:r>
    </w:p>
    <w:p w14:paraId="32B5DA39">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(6)发现对方严重违反本合同义务条款的行为，有向其上级有关部门举报、建议给予处理并要求告知处理结果的权利。</w:t>
      </w:r>
    </w:p>
    <w:p w14:paraId="33ECFAF9">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2.甲方的义务</w:t>
      </w:r>
    </w:p>
    <w:p w14:paraId="273CD2C4">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(1)甲方及其工作人员不得索要或接受乙方的礼金、有价证券和贵重物品，不得让乙方报销任何应由甲方或甲方工作人员个人支付的费用等。</w:t>
      </w:r>
    </w:p>
    <w:p w14:paraId="78BEB01C">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(2)甲方工作人员不得参加乙方安排的超标准宴请和娱乐活动；不得接受乙方提供的通讯工具、交通工具和高档办公用品等。</w:t>
      </w:r>
    </w:p>
    <w:p w14:paraId="731AF57D">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(3)甲方及其工作人员不得要求或者接受乙方为其住房装修、婚丧嫁娶活动、配偶子女的工作安排以及出国出境、旅游等提供方便等。</w:t>
      </w:r>
    </w:p>
    <w:p w14:paraId="271F8130">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(4)甲方工作人员及其配偶、子女不得从事与乙方工程有关的材料设备供应、工程分包、劳务等经济活动等。</w:t>
      </w:r>
    </w:p>
    <w:p w14:paraId="77D5221B">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(5)甲方及其工作人员不得以任何理由向乙方推荐分包单位或推销材料，不得要求乙方购买合同规定外的材料和设备。</w:t>
      </w:r>
    </w:p>
    <w:p w14:paraId="59ED43CF">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(6)甲方工作人员要秉公办事，不准营私舞弊，不准利用职权从事各种个人有偿中介活动和安排个人施工队伍。</w:t>
      </w:r>
    </w:p>
    <w:p w14:paraId="1191E27C">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3.乙方的义务</w:t>
      </w:r>
    </w:p>
    <w:p w14:paraId="1F36FE11">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(1)乙方不得以任何理由向甲方及其工作人员行贿或馈赠礼金、有价证券、贵重礼品。</w:t>
      </w:r>
    </w:p>
    <w:p w14:paraId="155DD088">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(2)乙方不得以任何名义为甲方及其工作人员报销应由发包人单位或个人支付的任何费用。</w:t>
      </w:r>
    </w:p>
    <w:p w14:paraId="513F23E1">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(3)乙方不得以任何理由安排甲方工作人员参加超标准宴请及娱乐活动。</w:t>
      </w:r>
    </w:p>
    <w:p w14:paraId="4113A772">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(4)乙方不得为甲方单位和个人购置或提供通信工具、交通工具和高档办公用品等。</w:t>
      </w:r>
    </w:p>
    <w:p w14:paraId="2F436EDB">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4.违约责任</w:t>
      </w:r>
    </w:p>
    <w:p w14:paraId="0437A550">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(1)甲方及其工作人员违反本合同第1、2条，按管理权限，依据有关规定给予党纪、政纪或组织处理；涉嫌犯罪的，移交司法机关追究刑事责任；给承包人单位造成经济损失的，应予以赔偿。</w:t>
      </w:r>
    </w:p>
    <w:p w14:paraId="461C5667">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(2)乙方及其工作人员违反本合同第1、3条，按管理权限，依据有关规定给予党纪、政纪或组织处理；给甲方单位造成经济损失的，应予以赔偿。</w:t>
      </w:r>
    </w:p>
    <w:p w14:paraId="3A757315">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5.本合同有效期为甲方和乙方签署之日起至该工程项目竣工验收后止。</w:t>
      </w:r>
    </w:p>
    <w:p w14:paraId="3705B347">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6.本合同作为施工合同的附件，与主合同具有同等的法律效力，经合同双方签署后立即生效。</w:t>
      </w:r>
    </w:p>
    <w:p w14:paraId="0F4B1B04">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7.本合同壹式捌份，甲方肆份、乙方肆份，当正本与副本的内容不一致时，以正本为准。</w:t>
      </w:r>
    </w:p>
    <w:p w14:paraId="4E83B8D0">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p>
    <w:p w14:paraId="1527234B">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p>
    <w:p w14:paraId="518E1B98">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p>
    <w:p w14:paraId="5883294F">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p>
    <w:p w14:paraId="7BC5907F">
      <w:pPr>
        <w:pStyle w:val="5"/>
        <w:keepNext w:val="0"/>
        <w:keepLines w:val="0"/>
        <w:pageBreakBefore w:val="0"/>
        <w:widowControl/>
        <w:kinsoku/>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p>
    <w:tbl>
      <w:tblPr>
        <w:tblStyle w:val="12"/>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3D45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top"/>
          </w:tcPr>
          <w:p w14:paraId="25ECA38C">
            <w:pPr>
              <w:pageBreakBefore w:val="0"/>
              <w:kinsoku/>
              <w:wordWrap/>
              <w:overflowPunct/>
              <w:topLinePunct w:val="0"/>
              <w:bidi w:val="0"/>
              <w:snapToGrid/>
              <w:spacing w:line="360" w:lineRule="auto"/>
              <w:textAlignment w:val="auto"/>
              <w:rPr>
                <w:rFonts w:hint="default" w:ascii="仿宋" w:hAnsi="仿宋" w:eastAsia="仿宋" w:cs="仿宋"/>
                <w:i w:val="0"/>
                <w:iCs w:val="0"/>
                <w:sz w:val="24"/>
                <w:szCs w:val="24"/>
                <w:vertAlign w:val="baseline"/>
                <w:lang w:val="en-US" w:eastAsia="zh-CN"/>
              </w:rPr>
            </w:pPr>
            <w:r>
              <w:rPr>
                <w:rFonts w:hint="eastAsia" w:ascii="仿宋" w:hAnsi="仿宋" w:eastAsia="仿宋" w:cs="仿宋"/>
                <w:b/>
                <w:bCs/>
                <w:i w:val="0"/>
                <w:iCs w:val="0"/>
                <w:kern w:val="0"/>
                <w:sz w:val="24"/>
                <w:szCs w:val="24"/>
                <w:u w:val="none"/>
              </w:rPr>
              <w:t>甲方</w:t>
            </w:r>
            <w:r>
              <w:rPr>
                <w:rFonts w:hint="eastAsia" w:ascii="仿宋" w:hAnsi="仿宋" w:eastAsia="仿宋" w:cs="仿宋"/>
                <w:i w:val="0"/>
                <w:iCs w:val="0"/>
                <w:kern w:val="0"/>
                <w:sz w:val="24"/>
                <w:szCs w:val="24"/>
                <w:u w:val="none"/>
              </w:rPr>
              <w:t>：</w:t>
            </w:r>
          </w:p>
        </w:tc>
        <w:tc>
          <w:tcPr>
            <w:tcW w:w="4332" w:type="dxa"/>
            <w:tcBorders>
              <w:tl2br w:val="nil"/>
              <w:tr2bl w:val="nil"/>
            </w:tcBorders>
            <w:noWrap w:val="0"/>
            <w:vAlign w:val="top"/>
          </w:tcPr>
          <w:p w14:paraId="5E7C4D4E">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b/>
                <w:bCs/>
                <w:i w:val="0"/>
                <w:iCs w:val="0"/>
                <w:kern w:val="0"/>
                <w:sz w:val="24"/>
                <w:szCs w:val="24"/>
                <w:u w:val="none"/>
              </w:rPr>
              <w:t>乙方</w:t>
            </w:r>
            <w:r>
              <w:rPr>
                <w:rFonts w:hint="eastAsia" w:ascii="仿宋" w:hAnsi="仿宋" w:eastAsia="仿宋" w:cs="仿宋"/>
                <w:b/>
                <w:bCs/>
                <w:i w:val="0"/>
                <w:iCs w:val="0"/>
                <w:kern w:val="0"/>
                <w:sz w:val="24"/>
                <w:szCs w:val="24"/>
                <w:u w:val="none"/>
                <w:lang w:eastAsia="zh-CN"/>
              </w:rPr>
              <w:t>：</w:t>
            </w:r>
          </w:p>
        </w:tc>
      </w:tr>
      <w:tr w14:paraId="0796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6F3E6758">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c>
          <w:tcPr>
            <w:tcW w:w="4332" w:type="dxa"/>
            <w:tcBorders>
              <w:tl2br w:val="nil"/>
              <w:tr2bl w:val="nil"/>
            </w:tcBorders>
            <w:noWrap w:val="0"/>
            <w:vAlign w:val="top"/>
          </w:tcPr>
          <w:p w14:paraId="554ACFB1">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法人代表（委托代理人）：</w:t>
            </w:r>
          </w:p>
        </w:tc>
      </w:tr>
      <w:tr w14:paraId="6058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top"/>
          </w:tcPr>
          <w:p w14:paraId="1B40CB9C">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开户银行：</w:t>
            </w:r>
          </w:p>
        </w:tc>
        <w:tc>
          <w:tcPr>
            <w:tcW w:w="4332" w:type="dxa"/>
            <w:tcBorders>
              <w:tl2br w:val="nil"/>
              <w:tr2bl w:val="nil"/>
            </w:tcBorders>
            <w:noWrap w:val="0"/>
            <w:vAlign w:val="top"/>
          </w:tcPr>
          <w:p w14:paraId="2532B5E9">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开户银行：</w:t>
            </w:r>
          </w:p>
        </w:tc>
      </w:tr>
      <w:tr w14:paraId="6B80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top"/>
          </w:tcPr>
          <w:p w14:paraId="4507AAA3">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lang w:val="en-US" w:eastAsia="zh-CN"/>
              </w:rPr>
              <w:t>账号：</w:t>
            </w:r>
          </w:p>
        </w:tc>
        <w:tc>
          <w:tcPr>
            <w:tcW w:w="4332" w:type="dxa"/>
            <w:tcBorders>
              <w:tl2br w:val="nil"/>
              <w:tr2bl w:val="nil"/>
            </w:tcBorders>
            <w:noWrap w:val="0"/>
            <w:vAlign w:val="top"/>
          </w:tcPr>
          <w:p w14:paraId="13DA7920">
            <w:pPr>
              <w:pageBreakBefore w:val="0"/>
              <w:kinsoku/>
              <w:wordWrap/>
              <w:overflowPunct/>
              <w:topLinePunct w:val="0"/>
              <w:bidi w:val="0"/>
              <w:snapToGrid/>
              <w:spacing w:line="360" w:lineRule="auto"/>
              <w:textAlignment w:val="auto"/>
              <w:rPr>
                <w:rFonts w:hint="eastAsia" w:ascii="仿宋" w:hAnsi="仿宋" w:eastAsia="仿宋" w:cs="仿宋"/>
                <w:i w:val="0"/>
                <w:iCs w:val="0"/>
                <w:sz w:val="24"/>
                <w:szCs w:val="24"/>
                <w:vertAlign w:val="baseline"/>
              </w:rPr>
            </w:pPr>
            <w:r>
              <w:rPr>
                <w:rFonts w:hint="eastAsia" w:ascii="仿宋" w:hAnsi="仿宋" w:eastAsia="仿宋" w:cs="仿宋"/>
                <w:i w:val="0"/>
                <w:iCs w:val="0"/>
                <w:kern w:val="0"/>
                <w:sz w:val="24"/>
                <w:szCs w:val="24"/>
              </w:rPr>
              <w:t>帐号：</w:t>
            </w:r>
          </w:p>
        </w:tc>
      </w:tr>
      <w:tr w14:paraId="651D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top"/>
          </w:tcPr>
          <w:p w14:paraId="281A93D6">
            <w:pPr>
              <w:pageBreakBefore w:val="0"/>
              <w:kinsoku/>
              <w:wordWrap/>
              <w:overflowPunct/>
              <w:topLinePunct w:val="0"/>
              <w:bidi w:val="0"/>
              <w:snapToGrid/>
              <w:spacing w:line="360" w:lineRule="auto"/>
              <w:textAlignment w:val="auto"/>
              <w:rPr>
                <w:rFonts w:hint="default" w:ascii="仿宋" w:hAnsi="仿宋" w:eastAsia="仿宋" w:cs="仿宋"/>
                <w:i w:val="0"/>
                <w:iCs w:val="0"/>
                <w:kern w:val="0"/>
                <w:sz w:val="24"/>
                <w:szCs w:val="24"/>
                <w:lang w:val="en-US" w:eastAsia="zh-CN"/>
              </w:rPr>
            </w:pPr>
            <w:r>
              <w:rPr>
                <w:rFonts w:hint="eastAsia" w:ascii="仿宋" w:hAnsi="仿宋" w:eastAsia="仿宋" w:cs="仿宋"/>
                <w:i w:val="0"/>
                <w:iCs w:val="0"/>
                <w:kern w:val="0"/>
                <w:sz w:val="24"/>
                <w:szCs w:val="24"/>
                <w:lang w:val="en-US" w:eastAsia="zh-CN"/>
              </w:rPr>
              <w:t>注册地址：</w:t>
            </w:r>
          </w:p>
        </w:tc>
        <w:tc>
          <w:tcPr>
            <w:tcW w:w="4332" w:type="dxa"/>
            <w:tcBorders>
              <w:tl2br w:val="nil"/>
              <w:tr2bl w:val="nil"/>
            </w:tcBorders>
            <w:noWrap w:val="0"/>
            <w:vAlign w:val="top"/>
          </w:tcPr>
          <w:p w14:paraId="0C154CC0">
            <w:pPr>
              <w:pageBreakBefore w:val="0"/>
              <w:kinsoku/>
              <w:wordWrap/>
              <w:overflowPunct/>
              <w:topLinePunct w:val="0"/>
              <w:bidi w:val="0"/>
              <w:snapToGrid/>
              <w:spacing w:line="360" w:lineRule="auto"/>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lang w:val="en-US" w:eastAsia="zh-CN"/>
              </w:rPr>
              <w:t>注册地址：</w:t>
            </w:r>
          </w:p>
        </w:tc>
      </w:tr>
      <w:tr w14:paraId="0CAC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top"/>
          </w:tcPr>
          <w:p w14:paraId="7557FB9B">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签订地点：</w:t>
            </w:r>
          </w:p>
        </w:tc>
      </w:tr>
      <w:tr w14:paraId="35A4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top"/>
          </w:tcPr>
          <w:p w14:paraId="67379BE8">
            <w:pPr>
              <w:pageBreakBefore w:val="0"/>
              <w:widowControl/>
              <w:kinsoku/>
              <w:wordWrap/>
              <w:overflowPunct/>
              <w:topLinePunct w:val="0"/>
              <w:bidi w:val="0"/>
              <w:snapToGrid/>
              <w:spacing w:line="360" w:lineRule="auto"/>
              <w:ind w:firstLine="3120" w:firstLineChars="1300"/>
              <w:jc w:val="left"/>
              <w:textAlignment w:val="auto"/>
              <w:rPr>
                <w:rFonts w:hint="eastAsia" w:ascii="仿宋" w:hAnsi="仿宋" w:eastAsia="仿宋" w:cs="仿宋"/>
                <w:i w:val="0"/>
                <w:iCs w:val="0"/>
                <w:kern w:val="0"/>
                <w:sz w:val="24"/>
                <w:szCs w:val="24"/>
              </w:rPr>
            </w:pPr>
            <w:r>
              <w:rPr>
                <w:rFonts w:hint="eastAsia" w:ascii="仿宋" w:hAnsi="仿宋" w:eastAsia="仿宋" w:cs="仿宋"/>
                <w:i w:val="0"/>
                <w:iCs w:val="0"/>
                <w:kern w:val="0"/>
                <w:sz w:val="24"/>
                <w:szCs w:val="24"/>
              </w:rPr>
              <w:t>签订日期：年月日</w:t>
            </w:r>
          </w:p>
        </w:tc>
      </w:tr>
    </w:tbl>
    <w:p w14:paraId="0119909E">
      <w:pPr>
        <w:pStyle w:val="5"/>
        <w:spacing w:line="317" w:lineRule="auto"/>
        <w:rPr>
          <w:rFonts w:ascii="仿宋" w:hAnsi="仿宋" w:eastAsia="仿宋" w:cs="仿宋"/>
          <w:color w:val="auto"/>
          <w:spacing w:val="-10"/>
          <w:sz w:val="25"/>
          <w:szCs w:val="25"/>
        </w:rPr>
      </w:pPr>
    </w:p>
    <w:p w14:paraId="7B268DC4">
      <w:pPr>
        <w:spacing w:before="81" w:line="222" w:lineRule="auto"/>
        <w:ind w:left="44"/>
        <w:rPr>
          <w:rFonts w:ascii="仿宋" w:hAnsi="仿宋" w:eastAsia="仿宋" w:cs="仿宋"/>
          <w:color w:val="auto"/>
          <w:spacing w:val="15"/>
          <w:sz w:val="25"/>
          <w:szCs w:val="25"/>
        </w:rPr>
      </w:pPr>
    </w:p>
    <w:p w14:paraId="71D14F96">
      <w:pPr>
        <w:spacing w:before="81" w:line="222" w:lineRule="auto"/>
        <w:ind w:left="44"/>
        <w:rPr>
          <w:rFonts w:ascii="仿宋" w:hAnsi="仿宋" w:eastAsia="仿宋" w:cs="仿宋"/>
          <w:color w:val="auto"/>
          <w:spacing w:val="15"/>
          <w:sz w:val="25"/>
          <w:szCs w:val="25"/>
        </w:rPr>
      </w:pPr>
    </w:p>
    <w:p w14:paraId="5E8BE00C">
      <w:pPr>
        <w:spacing w:before="81" w:line="222" w:lineRule="auto"/>
        <w:ind w:left="44"/>
        <w:rPr>
          <w:rFonts w:ascii="仿宋" w:hAnsi="仿宋" w:eastAsia="仿宋" w:cs="仿宋"/>
          <w:color w:val="auto"/>
          <w:spacing w:val="15"/>
          <w:sz w:val="25"/>
          <w:szCs w:val="25"/>
        </w:rPr>
      </w:pPr>
    </w:p>
    <w:p w14:paraId="50208468">
      <w:pPr>
        <w:spacing w:before="81" w:line="222" w:lineRule="auto"/>
        <w:ind w:left="44"/>
        <w:rPr>
          <w:rFonts w:ascii="仿宋" w:hAnsi="仿宋" w:eastAsia="仿宋" w:cs="仿宋"/>
          <w:color w:val="auto"/>
          <w:spacing w:val="15"/>
          <w:sz w:val="25"/>
          <w:szCs w:val="25"/>
        </w:rPr>
      </w:pPr>
    </w:p>
    <w:p w14:paraId="67859EAE">
      <w:pPr>
        <w:spacing w:before="81" w:line="222" w:lineRule="auto"/>
        <w:ind w:left="44"/>
        <w:rPr>
          <w:rFonts w:ascii="仿宋" w:hAnsi="仿宋" w:eastAsia="仿宋" w:cs="仿宋"/>
          <w:color w:val="auto"/>
          <w:spacing w:val="15"/>
          <w:sz w:val="25"/>
          <w:szCs w:val="25"/>
        </w:rPr>
      </w:pPr>
    </w:p>
    <w:p w14:paraId="487084DA">
      <w:pPr>
        <w:spacing w:before="81" w:line="222" w:lineRule="auto"/>
        <w:ind w:left="44"/>
        <w:rPr>
          <w:rFonts w:ascii="仿宋" w:hAnsi="仿宋" w:eastAsia="仿宋" w:cs="仿宋"/>
          <w:color w:val="auto"/>
          <w:spacing w:val="15"/>
          <w:sz w:val="25"/>
          <w:szCs w:val="25"/>
        </w:rPr>
      </w:pPr>
    </w:p>
    <w:p w14:paraId="67AEC593">
      <w:pPr>
        <w:spacing w:before="81" w:line="222" w:lineRule="auto"/>
        <w:ind w:left="44"/>
        <w:rPr>
          <w:rFonts w:ascii="仿宋" w:hAnsi="仿宋" w:eastAsia="仿宋" w:cs="仿宋"/>
          <w:color w:val="auto"/>
          <w:spacing w:val="15"/>
          <w:sz w:val="25"/>
          <w:szCs w:val="25"/>
        </w:rPr>
      </w:pPr>
    </w:p>
    <w:p w14:paraId="09A6D71C">
      <w:pPr>
        <w:spacing w:before="81" w:line="222" w:lineRule="auto"/>
        <w:ind w:left="44"/>
        <w:rPr>
          <w:rFonts w:ascii="仿宋" w:hAnsi="仿宋" w:eastAsia="仿宋" w:cs="仿宋"/>
          <w:color w:val="auto"/>
          <w:spacing w:val="15"/>
          <w:sz w:val="25"/>
          <w:szCs w:val="25"/>
        </w:rPr>
      </w:pPr>
    </w:p>
    <w:p w14:paraId="67B8D3B5">
      <w:pPr>
        <w:spacing w:before="81" w:line="222" w:lineRule="auto"/>
        <w:ind w:left="44"/>
        <w:rPr>
          <w:rFonts w:ascii="仿宋" w:hAnsi="仿宋" w:eastAsia="仿宋" w:cs="仿宋"/>
          <w:color w:val="auto"/>
          <w:spacing w:val="15"/>
          <w:sz w:val="25"/>
          <w:szCs w:val="25"/>
        </w:rPr>
      </w:pPr>
    </w:p>
    <w:p w14:paraId="2604D0A4">
      <w:pPr>
        <w:spacing w:before="81" w:line="222" w:lineRule="auto"/>
        <w:ind w:left="44"/>
        <w:rPr>
          <w:rFonts w:ascii="仿宋" w:hAnsi="仿宋" w:eastAsia="仿宋" w:cs="仿宋"/>
          <w:color w:val="auto"/>
          <w:spacing w:val="15"/>
          <w:sz w:val="25"/>
          <w:szCs w:val="25"/>
        </w:rPr>
      </w:pPr>
    </w:p>
    <w:p w14:paraId="49DA169F">
      <w:pPr>
        <w:spacing w:before="81" w:line="222" w:lineRule="auto"/>
        <w:ind w:left="44"/>
        <w:rPr>
          <w:rFonts w:ascii="仿宋" w:hAnsi="仿宋" w:eastAsia="仿宋" w:cs="仿宋"/>
          <w:color w:val="auto"/>
          <w:spacing w:val="15"/>
          <w:sz w:val="25"/>
          <w:szCs w:val="25"/>
        </w:rPr>
      </w:pPr>
    </w:p>
    <w:p w14:paraId="7FA1BD3C">
      <w:pPr>
        <w:spacing w:before="81" w:line="222" w:lineRule="auto"/>
        <w:ind w:left="44"/>
        <w:rPr>
          <w:rFonts w:ascii="仿宋" w:hAnsi="仿宋" w:eastAsia="仿宋" w:cs="仿宋"/>
          <w:color w:val="auto"/>
          <w:spacing w:val="15"/>
          <w:sz w:val="25"/>
          <w:szCs w:val="25"/>
        </w:rPr>
      </w:pPr>
    </w:p>
    <w:p w14:paraId="795C9010">
      <w:pPr>
        <w:spacing w:before="81" w:line="222" w:lineRule="auto"/>
        <w:ind w:left="44"/>
        <w:rPr>
          <w:rFonts w:ascii="仿宋" w:hAnsi="仿宋" w:eastAsia="仿宋" w:cs="仿宋"/>
          <w:color w:val="auto"/>
          <w:spacing w:val="15"/>
          <w:sz w:val="25"/>
          <w:szCs w:val="25"/>
        </w:rPr>
      </w:pPr>
    </w:p>
    <w:p w14:paraId="4E21A9D4">
      <w:pPr>
        <w:spacing w:before="81" w:line="222" w:lineRule="auto"/>
        <w:ind w:left="44"/>
        <w:rPr>
          <w:rFonts w:ascii="仿宋" w:hAnsi="仿宋" w:eastAsia="仿宋" w:cs="仿宋"/>
          <w:color w:val="auto"/>
          <w:spacing w:val="15"/>
          <w:sz w:val="25"/>
          <w:szCs w:val="25"/>
        </w:rPr>
      </w:pPr>
    </w:p>
    <w:p w14:paraId="142CB69D">
      <w:pPr>
        <w:spacing w:before="81" w:line="222" w:lineRule="auto"/>
        <w:ind w:left="44"/>
        <w:rPr>
          <w:rFonts w:ascii="仿宋" w:hAnsi="仿宋" w:eastAsia="仿宋" w:cs="仿宋"/>
          <w:color w:val="auto"/>
          <w:spacing w:val="15"/>
          <w:sz w:val="25"/>
          <w:szCs w:val="25"/>
        </w:rPr>
      </w:pPr>
    </w:p>
    <w:p w14:paraId="56C06066">
      <w:pPr>
        <w:spacing w:before="81" w:line="222" w:lineRule="auto"/>
        <w:ind w:left="44"/>
        <w:rPr>
          <w:rFonts w:ascii="仿宋" w:hAnsi="仿宋" w:eastAsia="仿宋" w:cs="仿宋"/>
          <w:color w:val="auto"/>
          <w:spacing w:val="15"/>
          <w:sz w:val="25"/>
          <w:szCs w:val="25"/>
        </w:rPr>
      </w:pPr>
    </w:p>
    <w:p w14:paraId="1BC14D14">
      <w:pPr>
        <w:spacing w:before="81" w:line="222" w:lineRule="auto"/>
        <w:ind w:left="44"/>
        <w:rPr>
          <w:rFonts w:ascii="仿宋" w:hAnsi="仿宋" w:eastAsia="仿宋" w:cs="仿宋"/>
          <w:color w:val="auto"/>
          <w:spacing w:val="15"/>
          <w:sz w:val="25"/>
          <w:szCs w:val="25"/>
        </w:rPr>
      </w:pPr>
    </w:p>
    <w:p w14:paraId="7FC6FA02">
      <w:pPr>
        <w:spacing w:before="81" w:line="222" w:lineRule="auto"/>
        <w:ind w:left="44"/>
        <w:rPr>
          <w:rFonts w:ascii="仿宋" w:hAnsi="仿宋" w:eastAsia="仿宋" w:cs="仿宋"/>
          <w:color w:val="auto"/>
          <w:spacing w:val="15"/>
          <w:sz w:val="25"/>
          <w:szCs w:val="25"/>
        </w:rPr>
      </w:pPr>
    </w:p>
    <w:p w14:paraId="0FD310BF">
      <w:pPr>
        <w:spacing w:before="81" w:line="222" w:lineRule="auto"/>
        <w:ind w:left="44"/>
        <w:rPr>
          <w:rFonts w:ascii="仿宋" w:hAnsi="仿宋" w:eastAsia="仿宋" w:cs="仿宋"/>
          <w:color w:val="auto"/>
          <w:spacing w:val="15"/>
          <w:sz w:val="25"/>
          <w:szCs w:val="25"/>
        </w:rPr>
      </w:pPr>
    </w:p>
    <w:p w14:paraId="145980AB">
      <w:pPr>
        <w:spacing w:before="81" w:line="222" w:lineRule="auto"/>
        <w:ind w:left="44"/>
        <w:rPr>
          <w:rFonts w:ascii="仿宋" w:hAnsi="仿宋" w:eastAsia="仿宋" w:cs="仿宋"/>
          <w:color w:val="auto"/>
          <w:spacing w:val="15"/>
          <w:sz w:val="25"/>
          <w:szCs w:val="25"/>
        </w:rPr>
      </w:pPr>
    </w:p>
    <w:p w14:paraId="5CCE76EE">
      <w:pPr>
        <w:spacing w:before="81" w:line="222" w:lineRule="auto"/>
        <w:ind w:left="44"/>
        <w:rPr>
          <w:rFonts w:ascii="仿宋" w:hAnsi="仿宋" w:eastAsia="仿宋" w:cs="仿宋"/>
          <w:color w:val="auto"/>
          <w:spacing w:val="15"/>
          <w:sz w:val="25"/>
          <w:szCs w:val="25"/>
        </w:rPr>
      </w:pPr>
    </w:p>
    <w:p w14:paraId="58483674">
      <w:pPr>
        <w:spacing w:before="81" w:line="222" w:lineRule="auto"/>
        <w:ind w:left="44"/>
        <w:rPr>
          <w:rFonts w:ascii="仿宋" w:hAnsi="仿宋" w:eastAsia="仿宋" w:cs="仿宋"/>
          <w:color w:val="auto"/>
          <w:spacing w:val="15"/>
          <w:sz w:val="25"/>
          <w:szCs w:val="25"/>
        </w:rPr>
      </w:pPr>
    </w:p>
    <w:p w14:paraId="796D471B">
      <w:pPr>
        <w:spacing w:before="81" w:line="222" w:lineRule="auto"/>
        <w:rPr>
          <w:rFonts w:ascii="仿宋" w:hAnsi="仿宋" w:eastAsia="仿宋" w:cs="仿宋"/>
          <w:color w:val="auto"/>
          <w:spacing w:val="15"/>
          <w:sz w:val="25"/>
          <w:szCs w:val="25"/>
        </w:rPr>
      </w:pPr>
    </w:p>
    <w:p w14:paraId="665347E7">
      <w:pPr>
        <w:sectPr>
          <w:footerReference r:id="rId9" w:type="default"/>
          <w:pgSz w:w="11906" w:h="16838"/>
          <w:pgMar w:top="1140" w:right="1162" w:bottom="1140" w:left="1162"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21740203">
      <w:pPr>
        <w:spacing w:before="81" w:line="222" w:lineRule="auto"/>
        <w:ind w:left="44"/>
        <w:rPr>
          <w:rFonts w:ascii="仿宋" w:hAnsi="仿宋" w:eastAsia="仿宋" w:cs="仿宋"/>
          <w:color w:val="auto"/>
          <w:sz w:val="25"/>
          <w:szCs w:val="25"/>
        </w:rPr>
      </w:pPr>
      <w:r>
        <w:rPr>
          <w:rFonts w:ascii="仿宋" w:hAnsi="仿宋" w:eastAsia="仿宋" w:cs="仿宋"/>
          <w:color w:val="auto"/>
          <w:spacing w:val="15"/>
          <w:sz w:val="25"/>
          <w:szCs w:val="25"/>
        </w:rPr>
        <w:t>附件4:</w:t>
      </w:r>
    </w:p>
    <w:p w14:paraId="0A2312BE">
      <w:pPr>
        <w:spacing w:before="148" w:line="221" w:lineRule="auto"/>
        <w:ind w:left="2365"/>
        <w:outlineLvl w:val="2"/>
        <w:rPr>
          <w:rFonts w:ascii="仿宋" w:hAnsi="仿宋" w:eastAsia="仿宋" w:cs="仿宋"/>
          <w:color w:val="auto"/>
          <w:sz w:val="32"/>
          <w:szCs w:val="32"/>
        </w:rPr>
      </w:pPr>
      <w:r>
        <w:rPr>
          <w:rFonts w:ascii="仿宋" w:hAnsi="仿宋" w:eastAsia="仿宋" w:cs="仿宋"/>
          <w:color w:val="auto"/>
          <w:spacing w:val="-2"/>
          <w:sz w:val="32"/>
          <w:szCs w:val="32"/>
        </w:rPr>
        <w:t>农民工工资支付保障承诺书</w:t>
      </w:r>
    </w:p>
    <w:p w14:paraId="159B608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 w:hAnsi="仿宋" w:eastAsia="仿宋" w:cs="仿宋"/>
          <w:sz w:val="25"/>
          <w:szCs w:val="25"/>
        </w:rPr>
      </w:pPr>
      <w:r>
        <w:rPr>
          <w:rFonts w:hint="eastAsia" w:ascii="仿宋" w:hAnsi="仿宋" w:eastAsia="仿宋" w:cs="仿宋"/>
          <w:sz w:val="25"/>
          <w:szCs w:val="25"/>
        </w:rPr>
        <w:t>致：</w:t>
      </w:r>
      <w:r>
        <w:rPr>
          <w:rFonts w:hint="eastAsia" w:ascii="仿宋" w:hAnsi="仿宋" w:eastAsia="仿宋" w:cs="仿宋"/>
          <w:sz w:val="25"/>
          <w:szCs w:val="25"/>
          <w:lang w:eastAsia="zh-CN"/>
        </w:rPr>
        <w:t>凉山建工置业有限责任公司  会理市月亮庙公墓项目</w:t>
      </w:r>
      <w:r>
        <w:rPr>
          <w:rFonts w:hint="eastAsia" w:ascii="仿宋" w:hAnsi="仿宋" w:eastAsia="仿宋" w:cs="仿宋"/>
          <w:sz w:val="25"/>
          <w:szCs w:val="25"/>
        </w:rPr>
        <w:t>项目部：</w:t>
      </w:r>
    </w:p>
    <w:p w14:paraId="7DEB1807">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为切实维护保护农民工的合法权益，确保社会和企业稳定，不拖欠农民工工资，本公司郑重承诺：</w:t>
      </w:r>
    </w:p>
    <w:p w14:paraId="11F15A4C">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1、按照劳动保障法律法规规定使用农民工。</w:t>
      </w:r>
    </w:p>
    <w:p w14:paraId="6F4DE576">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2、将公司自有资金以及本项目所有结算资金(包含应支付的进度款、工资等)作为本项目农民工工资的资金来源，优先保证农民工工资及时、足额发放；</w:t>
      </w:r>
    </w:p>
    <w:p w14:paraId="5AAAE9CE">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6F35A379">
      <w:pPr>
        <w:keepNext w:val="0"/>
        <w:keepLines w:val="0"/>
        <w:pageBreakBefore w:val="0"/>
        <w:widowControl/>
        <w:kinsoku w:val="0"/>
        <w:wordWrap/>
        <w:overflowPunct/>
        <w:topLinePunct w:val="0"/>
        <w:autoSpaceDE w:val="0"/>
        <w:autoSpaceDN w:val="0"/>
        <w:bidi w:val="0"/>
        <w:adjustRightInd w:val="0"/>
        <w:snapToGrid w:val="0"/>
        <w:spacing w:line="360" w:lineRule="auto"/>
        <w:ind w:firstLine="500" w:firstLineChars="200"/>
        <w:textAlignment w:val="baseline"/>
        <w:rPr>
          <w:rFonts w:hint="eastAsia" w:ascii="仿宋" w:hAnsi="仿宋" w:eastAsia="仿宋" w:cs="仿宋"/>
          <w:sz w:val="25"/>
          <w:szCs w:val="25"/>
        </w:rPr>
      </w:pPr>
      <w:r>
        <w:rPr>
          <w:rFonts w:hint="eastAsia" w:ascii="仿宋" w:hAnsi="仿宋" w:eastAsia="仿宋" w:cs="仿宋"/>
          <w:sz w:val="25"/>
          <w:szCs w:val="25"/>
        </w:rPr>
        <w:t>4、如果发生违反规定拖欠或克扣农民工工资行为，造成农民工罢工、上访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19A88437">
      <w:pPr>
        <w:pStyle w:val="5"/>
        <w:spacing w:line="261" w:lineRule="auto"/>
        <w:rPr>
          <w:color w:val="auto"/>
        </w:rPr>
      </w:pPr>
    </w:p>
    <w:p w14:paraId="36DCCF45">
      <w:pPr>
        <w:pStyle w:val="5"/>
        <w:spacing w:line="261" w:lineRule="auto"/>
        <w:rPr>
          <w:color w:val="auto"/>
        </w:rPr>
      </w:pPr>
    </w:p>
    <w:p w14:paraId="5D30413A">
      <w:pPr>
        <w:pStyle w:val="5"/>
        <w:spacing w:line="261" w:lineRule="auto"/>
        <w:rPr>
          <w:color w:val="auto"/>
        </w:rPr>
      </w:pPr>
    </w:p>
    <w:p w14:paraId="1A798C10">
      <w:pPr>
        <w:pStyle w:val="5"/>
        <w:spacing w:line="262" w:lineRule="auto"/>
        <w:rPr>
          <w:color w:val="auto"/>
        </w:rPr>
      </w:pPr>
    </w:p>
    <w:p w14:paraId="466416AE">
      <w:pPr>
        <w:spacing w:before="81" w:line="221" w:lineRule="auto"/>
        <w:ind w:left="5494"/>
        <w:jc w:val="both"/>
        <w:rPr>
          <w:rFonts w:ascii="仿宋" w:hAnsi="仿宋" w:eastAsia="仿宋" w:cs="仿宋"/>
          <w:color w:val="auto"/>
          <w:sz w:val="25"/>
          <w:szCs w:val="25"/>
        </w:rPr>
      </w:pPr>
      <w:r>
        <w:rPr>
          <w:rFonts w:ascii="仿宋" w:hAnsi="仿宋" w:eastAsia="仿宋" w:cs="仿宋"/>
          <w:color w:val="auto"/>
          <w:spacing w:val="21"/>
          <w:sz w:val="25"/>
          <w:szCs w:val="25"/>
        </w:rPr>
        <w:t>承诺单位</w:t>
      </w:r>
    </w:p>
    <w:p w14:paraId="6A7C24DA">
      <w:pPr>
        <w:spacing w:before="174" w:line="223" w:lineRule="auto"/>
        <w:ind w:left="5494"/>
        <w:jc w:val="both"/>
        <w:rPr>
          <w:rFonts w:ascii="仿宋" w:hAnsi="仿宋" w:eastAsia="仿宋" w:cs="仿宋"/>
          <w:color w:val="auto"/>
          <w:sz w:val="25"/>
          <w:szCs w:val="25"/>
        </w:rPr>
      </w:pPr>
      <w:r>
        <w:rPr>
          <w:rFonts w:ascii="仿宋" w:hAnsi="仿宋" w:eastAsia="仿宋" w:cs="仿宋"/>
          <w:color w:val="auto"/>
          <w:spacing w:val="22"/>
          <w:sz w:val="25"/>
          <w:szCs w:val="25"/>
        </w:rPr>
        <w:t>法定代表</w:t>
      </w:r>
    </w:p>
    <w:p w14:paraId="4148462B">
      <w:pPr>
        <w:spacing w:before="174" w:line="223" w:lineRule="auto"/>
        <w:ind w:left="5494"/>
        <w:jc w:val="both"/>
        <w:rPr>
          <w:rFonts w:hint="eastAsia" w:ascii="仿宋" w:hAnsi="仿宋" w:eastAsia="仿宋" w:cs="仿宋"/>
          <w:color w:val="auto"/>
          <w:spacing w:val="22"/>
          <w:sz w:val="25"/>
          <w:szCs w:val="25"/>
          <w:lang w:val="en-US" w:eastAsia="zh-CN"/>
        </w:rPr>
      </w:pPr>
      <w:r>
        <w:rPr>
          <w:rFonts w:ascii="仿宋" w:hAnsi="仿宋" w:eastAsia="仿宋" w:cs="仿宋"/>
          <w:color w:val="auto"/>
          <w:spacing w:val="22"/>
          <w:sz w:val="25"/>
          <w:szCs w:val="25"/>
        </w:rPr>
        <w:t>时间</w:t>
      </w:r>
      <w:r>
        <w:rPr>
          <w:rFonts w:hint="eastAsia" w:ascii="仿宋" w:hAnsi="仿宋" w:eastAsia="仿宋" w:cs="仿宋"/>
          <w:color w:val="auto"/>
          <w:spacing w:val="22"/>
          <w:sz w:val="25"/>
          <w:szCs w:val="25"/>
          <w:lang w:eastAsia="zh-CN"/>
        </w:rPr>
        <w:t>：</w:t>
      </w:r>
      <w:r>
        <w:rPr>
          <w:rFonts w:hint="eastAsia" w:ascii="仿宋" w:hAnsi="仿宋" w:eastAsia="仿宋" w:cs="仿宋"/>
          <w:color w:val="auto"/>
          <w:spacing w:val="22"/>
          <w:sz w:val="25"/>
          <w:szCs w:val="25"/>
          <w:lang w:val="en-US" w:eastAsia="zh-CN"/>
        </w:rPr>
        <w:t>年月日</w:t>
      </w:r>
    </w:p>
    <w:p w14:paraId="0F759F2C">
      <w:pPr>
        <w:bidi w:val="0"/>
        <w:rPr>
          <w:rFonts w:ascii="Arial" w:hAnsi="Arial" w:eastAsia="Arial" w:cs="Arial"/>
          <w:snapToGrid w:val="0"/>
          <w:color w:val="000000"/>
          <w:kern w:val="0"/>
          <w:sz w:val="21"/>
          <w:szCs w:val="21"/>
          <w:lang w:val="en-US" w:eastAsia="en-US" w:bidi="ar-SA"/>
        </w:rPr>
      </w:pPr>
    </w:p>
    <w:p w14:paraId="4C0B6948">
      <w:pPr>
        <w:bidi w:val="0"/>
        <w:rPr>
          <w:lang w:val="en-US" w:eastAsia="en-US"/>
        </w:rPr>
      </w:pPr>
    </w:p>
    <w:p w14:paraId="641E81A3">
      <w:pPr>
        <w:bidi w:val="0"/>
        <w:rPr>
          <w:lang w:val="en-US" w:eastAsia="en-US"/>
        </w:rPr>
      </w:pPr>
    </w:p>
    <w:p w14:paraId="747E29AB">
      <w:pPr>
        <w:bidi w:val="0"/>
        <w:rPr>
          <w:lang w:val="en-US" w:eastAsia="en-US"/>
        </w:rPr>
      </w:pPr>
    </w:p>
    <w:p w14:paraId="3BCC4CD5">
      <w:pPr>
        <w:bidi w:val="0"/>
        <w:rPr>
          <w:lang w:val="en-US" w:eastAsia="en-US"/>
        </w:rPr>
      </w:pPr>
    </w:p>
    <w:p w14:paraId="4545EA15">
      <w:pPr>
        <w:bidi w:val="0"/>
        <w:rPr>
          <w:lang w:val="en-US" w:eastAsia="en-US"/>
        </w:rPr>
      </w:pPr>
    </w:p>
    <w:p w14:paraId="4430C4B0">
      <w:pPr>
        <w:bidi w:val="0"/>
        <w:rPr>
          <w:lang w:val="en-US" w:eastAsia="en-US"/>
        </w:rPr>
      </w:pPr>
    </w:p>
    <w:p w14:paraId="3A0C1526">
      <w:pPr>
        <w:bidi w:val="0"/>
        <w:rPr>
          <w:lang w:val="en-US" w:eastAsia="en-US"/>
        </w:rPr>
      </w:pPr>
    </w:p>
    <w:p w14:paraId="75CE9AF1">
      <w:pPr>
        <w:bidi w:val="0"/>
        <w:rPr>
          <w:lang w:val="en-US" w:eastAsia="en-US"/>
        </w:rPr>
      </w:pPr>
    </w:p>
    <w:p w14:paraId="6E8EF28B">
      <w:pPr>
        <w:bidi w:val="0"/>
        <w:rPr>
          <w:lang w:val="en-US" w:eastAsia="en-US"/>
        </w:rPr>
      </w:pPr>
    </w:p>
    <w:p w14:paraId="7E4EC3BA">
      <w:pPr>
        <w:bidi w:val="0"/>
        <w:rPr>
          <w:lang w:val="en-US" w:eastAsia="en-US"/>
        </w:rPr>
      </w:pPr>
    </w:p>
    <w:p w14:paraId="112297D1">
      <w:pPr>
        <w:rPr>
          <w:lang w:val="en-US" w:eastAsia="en-US"/>
        </w:rPr>
      </w:pPr>
      <w:r>
        <w:rPr>
          <w:lang w:val="en-US" w:eastAsia="en-US"/>
        </w:rPr>
        <w:br w:type="page"/>
      </w:r>
    </w:p>
    <w:p w14:paraId="19E82800">
      <w:pPr>
        <w:pStyle w:val="2"/>
        <w:keepNext/>
        <w:keepLines/>
        <w:pageBreakBefore w:val="0"/>
        <w:widowControl/>
        <w:numPr>
          <w:ilvl w:val="3"/>
          <w:numId w:val="0"/>
        </w:numPr>
        <w:kinsoku w:val="0"/>
        <w:wordWrap/>
        <w:overflowPunct/>
        <w:topLinePunct w:val="0"/>
        <w:autoSpaceDE w:val="0"/>
        <w:autoSpaceDN w:val="0"/>
        <w:bidi w:val="0"/>
        <w:adjustRightInd w:val="0"/>
        <w:snapToGrid w:val="0"/>
        <w:spacing w:before="0" w:after="0"/>
        <w:ind w:leftChars="0"/>
        <w:textAlignment w:val="baseline"/>
        <w:outlineLvl w:val="0"/>
        <w:rPr>
          <w:rFonts w:hint="default"/>
          <w:lang w:val="en-US" w:eastAsia="zh-CN"/>
        </w:rPr>
      </w:pPr>
      <w:bookmarkStart w:id="47" w:name="_Toc693"/>
      <w:r>
        <w:rPr>
          <w:rFonts w:hint="eastAsia" w:ascii="仿宋" w:hAnsi="仿宋" w:eastAsia="仿宋" w:cs="仿宋"/>
          <w:color w:val="auto"/>
          <w:spacing w:val="8"/>
          <w:sz w:val="22"/>
          <w:szCs w:val="22"/>
          <w:lang w:val="en-US" w:eastAsia="zh-CN"/>
        </w:rPr>
        <w:t>附件5法人授权书</w:t>
      </w:r>
      <w:bookmarkEnd w:id="47"/>
    </w:p>
    <w:p w14:paraId="5587C43B">
      <w:pPr>
        <w:pStyle w:val="3"/>
        <w:keepNext/>
        <w:keepLines/>
        <w:pageBreakBefore w:val="0"/>
        <w:widowControl/>
        <w:kinsoku w:val="0"/>
        <w:wordWrap/>
        <w:overflowPunct/>
        <w:topLinePunct w:val="0"/>
        <w:autoSpaceDE w:val="0"/>
        <w:autoSpaceDN w:val="0"/>
        <w:bidi w:val="0"/>
        <w:adjustRightInd w:val="0"/>
        <w:snapToGrid w:val="0"/>
        <w:spacing w:before="0" w:beforeLines="0" w:after="0" w:afterLines="0"/>
        <w:jc w:val="center"/>
        <w:textAlignment w:val="baseline"/>
        <w:outlineLvl w:val="0"/>
        <w:rPr>
          <w:rFonts w:hint="eastAsia" w:eastAsia="仿宋"/>
          <w:sz w:val="32"/>
          <w:szCs w:val="22"/>
        </w:rPr>
      </w:pPr>
      <w:bookmarkStart w:id="48" w:name="_Toc7837"/>
      <w:r>
        <w:rPr>
          <w:rFonts w:hint="default" w:ascii="Cambria" w:hAnsi="Cambria" w:eastAsia="仿宋"/>
          <w:sz w:val="32"/>
          <w:szCs w:val="22"/>
        </w:rPr>
        <w:t>授权委托书</w:t>
      </w:r>
      <w:bookmarkEnd w:id="48"/>
    </w:p>
    <w:p w14:paraId="0B5D7993">
      <w:pPr>
        <w:adjustRightInd w:val="0"/>
        <w:snapToGrid w:val="0"/>
        <w:spacing w:line="360" w:lineRule="auto"/>
        <w:ind w:right="0" w:rightChars="0"/>
        <w:jc w:val="both"/>
        <w:rPr>
          <w:rFonts w:hint="eastAsia" w:ascii="仿宋" w:hAnsi="仿宋" w:eastAsia="仿宋" w:cs="仿宋"/>
          <w:sz w:val="24"/>
        </w:rPr>
      </w:pPr>
      <w:r>
        <w:rPr>
          <w:rFonts w:hint="eastAsia" w:ascii="仿宋" w:hAnsi="仿宋" w:eastAsia="仿宋" w:cs="仿宋"/>
          <w:sz w:val="24"/>
          <w:u w:val="single"/>
          <w:lang w:val="en-US" w:eastAsia="zh-CN"/>
        </w:rPr>
        <w:t>凉山建工置业有限责任公司  会理市月亮庙公墓项目部</w:t>
      </w:r>
      <w:r>
        <w:rPr>
          <w:rFonts w:hint="eastAsia" w:ascii="仿宋" w:hAnsi="仿宋" w:eastAsia="仿宋" w:cs="仿宋"/>
          <w:sz w:val="24"/>
        </w:rPr>
        <w:t>：</w:t>
      </w:r>
    </w:p>
    <w:p w14:paraId="091BFE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现委托人委托受托人：      （身份证号码                 ） 代理、代表委托人全权决策、处理、执行、履行与贵公司所签订的《会理市月亮庙公墓项目挡土墙专业分包》合同（以下简称上述合同）的全部事宜及上述合同项目现场管理全部事宜；受托人对上述合同的履行及项目现场管理进行全权决策、执行，对项目工程质量、安全、进度、成本、签证及价款结算等全面负责；受托人所签署的相关文件、签证、结算、合同、协议等委托人均予以认可。</w:t>
      </w:r>
    </w:p>
    <w:p w14:paraId="1939609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具体委托事项及范围：</w:t>
      </w:r>
    </w:p>
    <w:p w14:paraId="2E6CDB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1.施工组织实施：全面负责现场人、机、料、资金、环保的组织与管理，确保按图施工、符合规范。</w:t>
      </w:r>
    </w:p>
    <w:p w14:paraId="45B13BA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2. 质量安全第一责任：落实质量安全保障措施，处理质量安全事故。</w:t>
      </w:r>
    </w:p>
    <w:p w14:paraId="79C1DE0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3. 技术管理：组织施工方案交底、技术复核、工序验收等。</w:t>
      </w:r>
    </w:p>
    <w:p w14:paraId="1DA19FB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4. 进度与成本控制：编制施工计划，控制材料消耗和人工成本。</w:t>
      </w:r>
    </w:p>
    <w:p w14:paraId="03907D5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5. 日常协调：与总包、监理、其他分包单位进行日常技术、工作协调。</w:t>
      </w:r>
    </w:p>
    <w:p w14:paraId="411267F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6. 合同、协议及文件签署：签署施工日志、工序报验、材料进场验收、一般工程联系单等技术性、执行性文件，前述相关合同、协议、变更文件、签证文件及结算文件等。</w:t>
      </w:r>
    </w:p>
    <w:p w14:paraId="6D1788F5">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7. 重大决策与财务权限：批准涉及重大技术方案变更、合同范围调整、停工 复工等重大事项。办理大额请款、进度款结算、索赔文件的确认。</w:t>
      </w:r>
    </w:p>
    <w:p w14:paraId="65A3E80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8. 争议解决代表：代表公司参与正式的谈判、调解、仲裁或诉讼活动。</w:t>
      </w:r>
    </w:p>
    <w:p w14:paraId="5CC4387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9.与上述合同相关的其他事务及与项目现场管理相关的其他事务。</w:t>
      </w:r>
    </w:p>
    <w:p w14:paraId="3DA4DAB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委托期限：自本委托书出具之日起至上述合同履行完毕、工程竣工验收合格，且双方权利义务关系清结之日止。</w:t>
      </w:r>
    </w:p>
    <w:p w14:paraId="0607CF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本授权委托书不可撤销，不可撤回，长期有效。</w:t>
      </w:r>
    </w:p>
    <w:p w14:paraId="71C150E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受托人不得转委托。</w:t>
      </w:r>
    </w:p>
    <w:p w14:paraId="0858E16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 xml:space="preserve">委托单位（委托人）：   </w:t>
      </w:r>
    </w:p>
    <w:p w14:paraId="0A648CD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 xml:space="preserve">统一社会信用代码号：                      </w:t>
      </w:r>
    </w:p>
    <w:p w14:paraId="10C93F0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 xml:space="preserve">法定代表人：  </w:t>
      </w:r>
    </w:p>
    <w:p w14:paraId="39E4622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仿宋" w:hAnsi="仿宋" w:eastAsia="仿宋" w:cs="仿宋"/>
          <w:color w:val="auto"/>
          <w:sz w:val="24"/>
        </w:rPr>
      </w:pPr>
      <w:r>
        <w:rPr>
          <w:rFonts w:hint="eastAsia" w:ascii="仿宋" w:hAnsi="仿宋" w:eastAsia="仿宋" w:cs="仿宋"/>
          <w:color w:val="auto"/>
          <w:sz w:val="24"/>
        </w:rPr>
        <w:t>代理人(受托人)：</w:t>
      </w:r>
    </w:p>
    <w:p w14:paraId="7AED8F9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1680" w:firstLineChars="700"/>
        <w:textAlignment w:val="baseline"/>
        <w:rPr>
          <w:rFonts w:hint="eastAsia" w:ascii="仿宋" w:hAnsi="仿宋" w:eastAsia="仿宋" w:cs="仿宋"/>
          <w:sz w:val="24"/>
        </w:rPr>
        <w:sectPr>
          <w:pgSz w:w="11906" w:h="16838"/>
          <w:pgMar w:top="1140" w:right="1162" w:bottom="1140" w:left="1162"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 w:hAnsi="仿宋" w:eastAsia="仿宋" w:cs="仿宋"/>
          <w:color w:val="FF0000"/>
          <w:sz w:val="24"/>
        </w:rPr>
        <w:t xml:space="preserve"> </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38E49928">
      <w:pPr>
        <w:jc w:val="left"/>
        <w:rPr>
          <w:rFonts w:hint="eastAsia" w:ascii="仿宋" w:hAnsi="仿宋" w:eastAsia="仿宋"/>
          <w:sz w:val="28"/>
          <w:szCs w:val="28"/>
          <w:lang w:val="en-US" w:eastAsia="zh-CN"/>
        </w:rPr>
      </w:pPr>
    </w:p>
    <w:p w14:paraId="6C5B93F9">
      <w:pPr>
        <w:pStyle w:val="3"/>
        <w:spacing w:before="360" w:after="360"/>
        <w:jc w:val="center"/>
        <w:outlineLvl w:val="0"/>
        <w:rPr>
          <w:rFonts w:hint="eastAsia" w:eastAsia="仿宋"/>
          <w:sz w:val="32"/>
          <w:szCs w:val="22"/>
        </w:rPr>
      </w:pPr>
      <w:bookmarkStart w:id="49" w:name="_Toc13328"/>
      <w:r>
        <w:rPr>
          <w:rFonts w:hint="default" w:ascii="Cambria" w:hAnsi="Cambria" w:eastAsia="仿宋"/>
          <w:sz w:val="32"/>
          <w:szCs w:val="22"/>
        </w:rPr>
        <w:t>授权委托书</w:t>
      </w:r>
      <w:bookmarkEnd w:id="49"/>
    </w:p>
    <w:p w14:paraId="29563EC5">
      <w:pPr>
        <w:adjustRightInd w:val="0"/>
        <w:snapToGrid w:val="0"/>
        <w:spacing w:line="360" w:lineRule="auto"/>
        <w:ind w:leftChars="800" w:firstLine="480" w:firstLineChars="200"/>
        <w:rPr>
          <w:rFonts w:hint="eastAsia" w:ascii="仿宋" w:hAnsi="仿宋" w:eastAsia="仿宋" w:cs="仿宋"/>
          <w:sz w:val="24"/>
        </w:rPr>
      </w:pPr>
    </w:p>
    <w:tbl>
      <w:tblPr>
        <w:tblStyle w:val="12"/>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258"/>
        <w:gridCol w:w="4258"/>
      </w:tblGrid>
      <w:tr w14:paraId="4405C591">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90" w:hRule="atLeast"/>
        </w:trPr>
        <w:tc>
          <w:tcPr>
            <w:tcW w:w="4261" w:type="dxa"/>
            <w:tcBorders>
              <w:tl2br w:val="nil"/>
              <w:tr2bl w:val="nil"/>
            </w:tcBorders>
            <w:noWrap w:val="0"/>
            <w:vAlign w:val="top"/>
          </w:tcPr>
          <w:p w14:paraId="2789927F">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rPr>
              <w:t>法定代表人</w:t>
            </w:r>
            <w:r>
              <w:rPr>
                <w:rFonts w:hint="eastAsia" w:ascii="仿宋" w:hAnsi="仿宋" w:eastAsia="仿宋" w:cs="仿宋"/>
                <w:sz w:val="24"/>
                <w:lang w:eastAsia="zh-CN"/>
              </w:rPr>
              <w:t>身份证复印件：</w:t>
            </w:r>
          </w:p>
        </w:tc>
        <w:tc>
          <w:tcPr>
            <w:tcW w:w="4261" w:type="dxa"/>
            <w:tcBorders>
              <w:tl2br w:val="nil"/>
              <w:tr2bl w:val="nil"/>
            </w:tcBorders>
            <w:noWrap w:val="0"/>
            <w:vAlign w:val="top"/>
          </w:tcPr>
          <w:p w14:paraId="7269FDA1">
            <w:pPr>
              <w:adjustRightInd w:val="0"/>
              <w:snapToGrid w:val="0"/>
              <w:spacing w:line="360" w:lineRule="auto"/>
              <w:ind w:firstLine="480" w:firstLineChars="200"/>
              <w:rPr>
                <w:rFonts w:hint="eastAsia" w:ascii="仿宋" w:hAnsi="仿宋" w:eastAsia="仿宋" w:cs="仿宋"/>
                <w:sz w:val="24"/>
                <w:vertAlign w:val="baseline"/>
              </w:rPr>
            </w:pPr>
            <w:r>
              <w:rPr>
                <w:rFonts w:hint="eastAsia" w:ascii="仿宋" w:hAnsi="仿宋" w:eastAsia="仿宋" w:cs="仿宋"/>
                <w:sz w:val="24"/>
                <w:lang w:eastAsia="zh-CN"/>
              </w:rPr>
              <w:t>委托代理人身份证复印件：</w:t>
            </w:r>
          </w:p>
        </w:tc>
      </w:tr>
      <w:tr w14:paraId="79B632C2">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691" w:hRule="atLeast"/>
        </w:trPr>
        <w:tc>
          <w:tcPr>
            <w:tcW w:w="4261" w:type="dxa"/>
            <w:tcBorders>
              <w:tl2br w:val="nil"/>
              <w:tr2bl w:val="nil"/>
            </w:tcBorders>
            <w:noWrap w:val="0"/>
            <w:vAlign w:val="top"/>
          </w:tcPr>
          <w:p w14:paraId="20547B02">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250C1A12">
            <w:pPr>
              <w:adjustRightInd w:val="0"/>
              <w:snapToGrid w:val="0"/>
              <w:spacing w:line="360" w:lineRule="auto"/>
              <w:ind w:firstLine="480" w:firstLineChars="200"/>
              <w:rPr>
                <w:rFonts w:hint="eastAsia" w:ascii="仿宋" w:hAnsi="仿宋" w:eastAsia="仿宋" w:cs="仿宋"/>
                <w:sz w:val="24"/>
                <w:vertAlign w:val="baseline"/>
              </w:rPr>
            </w:pPr>
          </w:p>
        </w:tc>
      </w:tr>
      <w:tr w14:paraId="3B625F55">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55" w:hRule="atLeast"/>
        </w:trPr>
        <w:tc>
          <w:tcPr>
            <w:tcW w:w="4261" w:type="dxa"/>
            <w:tcBorders>
              <w:tl2br w:val="nil"/>
              <w:tr2bl w:val="nil"/>
            </w:tcBorders>
            <w:noWrap w:val="0"/>
            <w:vAlign w:val="top"/>
          </w:tcPr>
          <w:p w14:paraId="2F3284AB">
            <w:pPr>
              <w:adjustRightInd w:val="0"/>
              <w:snapToGrid w:val="0"/>
              <w:spacing w:line="360" w:lineRule="auto"/>
              <w:ind w:firstLine="480" w:firstLineChars="200"/>
              <w:rPr>
                <w:rFonts w:hint="eastAsia" w:ascii="仿宋" w:hAnsi="仿宋" w:eastAsia="仿宋" w:cs="仿宋"/>
                <w:sz w:val="24"/>
                <w:vertAlign w:val="baseline"/>
              </w:rPr>
            </w:pPr>
          </w:p>
        </w:tc>
        <w:tc>
          <w:tcPr>
            <w:tcW w:w="4261" w:type="dxa"/>
            <w:tcBorders>
              <w:tl2br w:val="nil"/>
              <w:tr2bl w:val="nil"/>
            </w:tcBorders>
            <w:noWrap w:val="0"/>
            <w:vAlign w:val="top"/>
          </w:tcPr>
          <w:p w14:paraId="29DB88CB">
            <w:pPr>
              <w:adjustRightInd w:val="0"/>
              <w:snapToGrid w:val="0"/>
              <w:spacing w:line="360" w:lineRule="auto"/>
              <w:ind w:firstLine="480" w:firstLineChars="200"/>
              <w:rPr>
                <w:rFonts w:hint="eastAsia" w:ascii="仿宋" w:hAnsi="仿宋" w:eastAsia="仿宋" w:cs="仿宋"/>
                <w:sz w:val="24"/>
                <w:vertAlign w:val="baseline"/>
              </w:rPr>
            </w:pPr>
          </w:p>
        </w:tc>
      </w:tr>
    </w:tbl>
    <w:p w14:paraId="7C28D9AA">
      <w:pPr>
        <w:pStyle w:val="2"/>
        <w:numPr>
          <w:ilvl w:val="3"/>
          <w:numId w:val="0"/>
        </w:numPr>
        <w:ind w:leftChars="0"/>
        <w:outlineLvl w:val="9"/>
        <w:rPr>
          <w:lang w:val="en-US" w:eastAsia="en-US"/>
        </w:rPr>
      </w:pPr>
    </w:p>
    <w:sectPr>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7F" w:usb3="00000000" w:csb0="203F01FF" w:csb1="DFFF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7D24D">
    <w:pPr>
      <w:pStyle w:val="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A550B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BA550B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8FC5D">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924889">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E924889">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BE584">
    <w:pPr>
      <w:pStyle w:val="5"/>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FE5D6">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0EFE5D6">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EA389">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606C4">
                          <w:pPr>
                            <w:pStyle w:val="7"/>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9A606C4">
                    <w:pPr>
                      <w:pStyle w:val="7"/>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CE02C">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C96F4"/>
    <w:multiLevelType w:val="singleLevel"/>
    <w:tmpl w:val="ACEC96F4"/>
    <w:lvl w:ilvl="0" w:tentative="0">
      <w:start w:val="2"/>
      <w:numFmt w:val="decimal"/>
      <w:lvlText w:val="%1."/>
      <w:lvlJc w:val="left"/>
      <w:pPr>
        <w:tabs>
          <w:tab w:val="left" w:pos="312"/>
        </w:tabs>
      </w:pPr>
    </w:lvl>
  </w:abstractNum>
  <w:abstractNum w:abstractNumId="1">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10C6120"/>
    <w:rsid w:val="02AD7AC3"/>
    <w:rsid w:val="03085DD0"/>
    <w:rsid w:val="039667A9"/>
    <w:rsid w:val="04F544BF"/>
    <w:rsid w:val="0541791E"/>
    <w:rsid w:val="056A63E5"/>
    <w:rsid w:val="05B13426"/>
    <w:rsid w:val="06063F44"/>
    <w:rsid w:val="06DD2B84"/>
    <w:rsid w:val="070847B9"/>
    <w:rsid w:val="0771601A"/>
    <w:rsid w:val="078647D1"/>
    <w:rsid w:val="082E3A4D"/>
    <w:rsid w:val="08D1013D"/>
    <w:rsid w:val="08D21C2C"/>
    <w:rsid w:val="0A7D229F"/>
    <w:rsid w:val="0AE574F8"/>
    <w:rsid w:val="0C117ADF"/>
    <w:rsid w:val="0C2F779B"/>
    <w:rsid w:val="0CB47829"/>
    <w:rsid w:val="0E5A04E5"/>
    <w:rsid w:val="0F3835E7"/>
    <w:rsid w:val="0FCC75A3"/>
    <w:rsid w:val="16F85B8F"/>
    <w:rsid w:val="18E41CD3"/>
    <w:rsid w:val="198E220F"/>
    <w:rsid w:val="19BB08C0"/>
    <w:rsid w:val="19F015EC"/>
    <w:rsid w:val="1ADC0ECC"/>
    <w:rsid w:val="1B1D271F"/>
    <w:rsid w:val="1D124E97"/>
    <w:rsid w:val="1E893BEF"/>
    <w:rsid w:val="1F6F0182"/>
    <w:rsid w:val="232B3D9E"/>
    <w:rsid w:val="26AF70B6"/>
    <w:rsid w:val="26CE78E3"/>
    <w:rsid w:val="27DA7E77"/>
    <w:rsid w:val="288C5086"/>
    <w:rsid w:val="2C6406F0"/>
    <w:rsid w:val="309612E7"/>
    <w:rsid w:val="31EF0CAF"/>
    <w:rsid w:val="32072A6F"/>
    <w:rsid w:val="34973B1B"/>
    <w:rsid w:val="370E5DF7"/>
    <w:rsid w:val="396925D9"/>
    <w:rsid w:val="3BD52235"/>
    <w:rsid w:val="3BE201BF"/>
    <w:rsid w:val="3C402634"/>
    <w:rsid w:val="3D433E1D"/>
    <w:rsid w:val="3D460D42"/>
    <w:rsid w:val="3DAD6FC9"/>
    <w:rsid w:val="3DF70AA7"/>
    <w:rsid w:val="3E6529E7"/>
    <w:rsid w:val="3F6371D0"/>
    <w:rsid w:val="41A35612"/>
    <w:rsid w:val="41F670F3"/>
    <w:rsid w:val="42140081"/>
    <w:rsid w:val="42EE557E"/>
    <w:rsid w:val="430D7573"/>
    <w:rsid w:val="44AD7979"/>
    <w:rsid w:val="4545490C"/>
    <w:rsid w:val="45886FF9"/>
    <w:rsid w:val="461F6DC5"/>
    <w:rsid w:val="474515C9"/>
    <w:rsid w:val="47E10C42"/>
    <w:rsid w:val="47E83F9A"/>
    <w:rsid w:val="49411BD7"/>
    <w:rsid w:val="49B94735"/>
    <w:rsid w:val="4A21138B"/>
    <w:rsid w:val="4BA00DFD"/>
    <w:rsid w:val="4C150230"/>
    <w:rsid w:val="4C1C29F8"/>
    <w:rsid w:val="4C5F329A"/>
    <w:rsid w:val="4E340BD7"/>
    <w:rsid w:val="4E4F3708"/>
    <w:rsid w:val="4F132EA1"/>
    <w:rsid w:val="4FE903EE"/>
    <w:rsid w:val="4FF37A73"/>
    <w:rsid w:val="50483726"/>
    <w:rsid w:val="51037C6A"/>
    <w:rsid w:val="51D0201A"/>
    <w:rsid w:val="55322ADD"/>
    <w:rsid w:val="56ED13B1"/>
    <w:rsid w:val="594C6024"/>
    <w:rsid w:val="59BC7E98"/>
    <w:rsid w:val="5B8E543E"/>
    <w:rsid w:val="5CA3645E"/>
    <w:rsid w:val="5CF02414"/>
    <w:rsid w:val="5CFF3BED"/>
    <w:rsid w:val="5DC51E56"/>
    <w:rsid w:val="5EB23444"/>
    <w:rsid w:val="5F29437A"/>
    <w:rsid w:val="60221EE9"/>
    <w:rsid w:val="61F3766D"/>
    <w:rsid w:val="620E6BC4"/>
    <w:rsid w:val="633617DC"/>
    <w:rsid w:val="637F4040"/>
    <w:rsid w:val="63CA273A"/>
    <w:rsid w:val="65C141DD"/>
    <w:rsid w:val="660B3602"/>
    <w:rsid w:val="66984178"/>
    <w:rsid w:val="66D02156"/>
    <w:rsid w:val="67615745"/>
    <w:rsid w:val="678A6663"/>
    <w:rsid w:val="681271D2"/>
    <w:rsid w:val="68195D49"/>
    <w:rsid w:val="68727968"/>
    <w:rsid w:val="6ADE7537"/>
    <w:rsid w:val="6BDD77EF"/>
    <w:rsid w:val="6F213E96"/>
    <w:rsid w:val="71AF5789"/>
    <w:rsid w:val="72FA0C86"/>
    <w:rsid w:val="7354211B"/>
    <w:rsid w:val="73B175F5"/>
    <w:rsid w:val="73F35C51"/>
    <w:rsid w:val="747B7BA5"/>
    <w:rsid w:val="794404C5"/>
    <w:rsid w:val="794669D3"/>
    <w:rsid w:val="7A4B0364"/>
    <w:rsid w:val="7A9D0EE8"/>
    <w:rsid w:val="7AD56C4A"/>
    <w:rsid w:val="7B4753CF"/>
    <w:rsid w:val="7BB57A17"/>
    <w:rsid w:val="7CD326A4"/>
    <w:rsid w:val="7D121305"/>
    <w:rsid w:val="7F371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3">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qFormat/>
    <w:uiPriority w:val="0"/>
    <w:rPr>
      <w:rFonts w:ascii="Arial" w:hAnsi="Arial" w:eastAsia="Arial" w:cs="Arial"/>
      <w:sz w:val="21"/>
      <w:szCs w:val="21"/>
      <w:lang w:val="en-US" w:eastAsia="en-US" w:bidi="ar-SA"/>
    </w:rPr>
  </w:style>
  <w:style w:type="paragraph" w:styleId="6">
    <w:name w:val="toc 3"/>
    <w:basedOn w:val="1"/>
    <w:next w:val="1"/>
    <w:autoRedefine/>
    <w:qFormat/>
    <w:uiPriority w:val="0"/>
    <w:pPr>
      <w:ind w:left="840" w:leftChars="400"/>
    </w:p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0"/>
  </w:style>
  <w:style w:type="paragraph" w:styleId="10">
    <w:name w:val="toc 2"/>
    <w:basedOn w:val="1"/>
    <w:next w:val="1"/>
    <w:autoRedefine/>
    <w:qFormat/>
    <w:uiPriority w:val="0"/>
    <w:pPr>
      <w:ind w:left="420" w:leftChars="200"/>
    </w:pPr>
  </w:style>
  <w:style w:type="table" w:styleId="12">
    <w:name w:val="Table Grid"/>
    <w:basedOn w:val="11"/>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Table Text"/>
    <w:basedOn w:val="1"/>
    <w:autoRedefine/>
    <w:semiHidden/>
    <w:qFormat/>
    <w:uiPriority w:val="0"/>
    <w:rPr>
      <w:rFonts w:ascii="宋体" w:hAnsi="宋体" w:eastAsia="宋体" w:cs="宋体"/>
      <w:sz w:val="18"/>
      <w:szCs w:val="18"/>
      <w:lang w:val="en-US" w:eastAsia="en-US" w:bidi="ar-SA"/>
    </w:rPr>
  </w:style>
  <w:style w:type="paragraph" w:customStyle="1" w:styleId="16">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37</Pages>
  <Words>17500</Words>
  <Characters>17862</Characters>
  <TotalTime>12</TotalTime>
  <ScaleCrop>false</ScaleCrop>
  <LinksUpToDate>false</LinksUpToDate>
  <CharactersWithSpaces>18029</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WPS_1714272764</cp:lastModifiedBy>
  <cp:lastPrinted>2025-11-06T03:24:00Z</cp:lastPrinted>
  <dcterms:modified xsi:type="dcterms:W3CDTF">2026-02-05T07:06:32Z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2052-12.1.0.24657</vt:lpwstr>
  </property>
  <property fmtid="{D5CDD505-2E9C-101B-9397-08002B2CF9AE}" pid="6" name="ICV">
    <vt:lpwstr>2212B3E2B11945B7AE3F63DF73EE04F9_13</vt:lpwstr>
  </property>
  <property fmtid="{D5CDD505-2E9C-101B-9397-08002B2CF9AE}" pid="7" name="KSOTemplateDocerSaveRecord">
    <vt:lpwstr>eyJoZGlkIjoiZGRkOWE0N2IzYTIwMDkwNDRhYjBmZWEyYTM5Yzk3OGIiLCJ1c2VySWQiOiIxNTk2MjE5NTY5In0=</vt:lpwstr>
  </property>
</Properties>
</file>