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E9C07B">
      <w:pPr>
        <w:pStyle w:val="3"/>
        <w:wordWrap w:val="0"/>
        <w:spacing w:line="360" w:lineRule="auto"/>
        <w:ind w:firstLine="0" w:firstLineChars="0"/>
        <w:jc w:val="both"/>
        <w:outlineLvl w:val="0"/>
        <w:rPr>
          <w:rFonts w:hint="eastAsia" w:hAnsi="仿宋_GB2312" w:cs="仿宋_GB2312"/>
          <w:b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hAnsi="仿宋_GB2312" w:cs="仿宋_GB2312"/>
          <w:b/>
          <w:color w:val="auto"/>
          <w:sz w:val="28"/>
          <w:szCs w:val="28"/>
          <w:highlight w:val="none"/>
          <w:lang w:val="en-US" w:eastAsia="zh-CN"/>
        </w:rPr>
        <w:t>附件：</w:t>
      </w:r>
    </w:p>
    <w:p w14:paraId="2F2AF8BD"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  <w:lang w:eastAsia="zh-CN"/>
        </w:rPr>
        <w:t>技术要求</w:t>
      </w:r>
    </w:p>
    <w:p w14:paraId="55C3FE7D"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  <w:lang w:eastAsia="zh-CN"/>
        </w:rPr>
      </w:pPr>
    </w:p>
    <w:p w14:paraId="2A0824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eastAsia="zh-CN"/>
        </w:rPr>
        <w:t>一、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保障创意联邦1号楼地下室及5号楼高低压配电室设备的安全运行及对设备运行情况及时了解，消除故障隐患，主导完成配电房电气设备的数据参数的设置和修改，保障电气设备满足工况要求。促进安全生产必须对高、低压柜、直流屏、变压器、接地系统等设备和装置进行每个月进行检查、每半年进行清理及检查、每年按国家相关规定进行年检，每年进行一次配变电设备综合性试验，出具试验报告两份。</w:t>
      </w:r>
    </w:p>
    <w:p w14:paraId="22BD2B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eastAsia="zh-CN"/>
        </w:rPr>
        <w:t>二、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 xml:space="preserve">高压配电柜  </w:t>
      </w:r>
    </w:p>
    <w:p w14:paraId="420F97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  <w:lang w:eastAsia="zh-CN"/>
        </w:rPr>
        <w:t>（一）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 xml:space="preserve">每个月一次对电气设备进行检查。 </w:t>
      </w:r>
    </w:p>
    <w:p w14:paraId="75268C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  <w:lang w:eastAsia="zh-CN"/>
        </w:rPr>
        <w:t>（二）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 xml:space="preserve">检查母线接头处有无变形，有无放电变黑痕迹，紧固联接螺栓，螺栓若有生锈应予以更换，确保接头连接紧密。检查母线上绝缘子有无松动和损坏。 </w:t>
      </w:r>
    </w:p>
    <w:p w14:paraId="3DB02F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  <w:lang w:eastAsia="zh-CN"/>
        </w:rPr>
        <w:t>（三）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柜内的机械闭锁，电气闭锁应动作准确、可靠，开关小车推拉应灵活，无卡阻现象。</w:t>
      </w:r>
    </w:p>
    <w:p w14:paraId="33DFBC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  <w:lang w:eastAsia="zh-CN"/>
        </w:rPr>
        <w:t>（四）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 xml:space="preserve">柜的接地应牢固良好，装有电器的可开启的门，应以裸铜软线与接地金属构件可靠地连接。  </w:t>
      </w:r>
    </w:p>
    <w:p w14:paraId="2DEE00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  <w:lang w:eastAsia="zh-CN"/>
        </w:rPr>
        <w:t>（五）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 xml:space="preserve">柜的正面各电器、端子排等应标明编号、名称、用途及操作位置，其标明的字迹应清晰、工整、不易脱落。 </w:t>
      </w:r>
    </w:p>
    <w:p w14:paraId="7B920F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  <w:lang w:eastAsia="zh-CN"/>
        </w:rPr>
        <w:t>（六）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柜内二次回路的连接件均应采用铜质制品牢固紧接，绝缘件采用自熄性阻燃材料，并应清洁干燥。</w:t>
      </w:r>
    </w:p>
    <w:p w14:paraId="6C64AF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  <w:lang w:eastAsia="zh-CN"/>
        </w:rPr>
        <w:t>（七）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 xml:space="preserve">柜上装有装置性设备或其它有接地要求的电器，其外壳应可靠接地。 </w:t>
      </w:r>
    </w:p>
    <w:p w14:paraId="5B8A83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eastAsia="zh-CN"/>
        </w:rPr>
        <w:t>三、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 xml:space="preserve">每半年一次对电气设备进行清理、检查。 </w:t>
      </w:r>
    </w:p>
    <w:p w14:paraId="218FB2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  <w:lang w:eastAsia="zh-CN"/>
        </w:rPr>
        <w:t>（一）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高压柜必须清理干净，漆层完好，各构件间连接应牢固，接头温度应在允许范围。</w:t>
      </w:r>
    </w:p>
    <w:p w14:paraId="5AE4DE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  <w:lang w:eastAsia="zh-CN"/>
        </w:rPr>
        <w:t>（二）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 xml:space="preserve">柜的接地应牢固良好，装有电器的可开启的门，应以裸铜软线与接地金属构件可靠地连接。 </w:t>
      </w:r>
    </w:p>
    <w:p w14:paraId="638C1F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  <w:lang w:eastAsia="zh-CN"/>
        </w:rPr>
        <w:t>（三）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柜的正面各电器、端子排等应标明编号、名称、用途及操作位置，其标明的字迹应清晰、工整、不易脱落。</w:t>
      </w:r>
    </w:p>
    <w:p w14:paraId="1E03E5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  <w:lang w:eastAsia="zh-CN"/>
        </w:rPr>
        <w:t>（四）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 xml:space="preserve">柜内二次回路的连接件均应采用铜质制品牢固紧接，绝缘件采用自熄性阻燃材料，并应清洁干燥。 </w:t>
      </w:r>
    </w:p>
    <w:p w14:paraId="401A36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  <w:lang w:eastAsia="zh-CN"/>
        </w:rPr>
        <w:t>（五）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 xml:space="preserve">柜上装有装置性设备或其它有接地要求的电器，其外壳应可靠接地。 </w:t>
      </w:r>
    </w:p>
    <w:p w14:paraId="00AF94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eastAsia="zh-CN"/>
        </w:rPr>
        <w:t>四、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 xml:space="preserve">每年一次按预防性试验规程对高压柜进行预防性试验，并将试验报告交业主存档，具体工作内容： </w:t>
      </w:r>
    </w:p>
    <w:p w14:paraId="3447D3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  <w:lang w:eastAsia="zh-CN"/>
        </w:rPr>
        <w:t>（一）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 xml:space="preserve">重复每半年的检查内容；  </w:t>
      </w:r>
    </w:p>
    <w:p w14:paraId="5DC681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  <w:lang w:eastAsia="zh-CN"/>
        </w:rPr>
        <w:t>（二）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 xml:space="preserve">开关及一次电气设备必须作绝缘试验和耐压试验。 </w:t>
      </w:r>
    </w:p>
    <w:p w14:paraId="6A7E21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  <w:lang w:eastAsia="zh-CN"/>
        </w:rPr>
        <w:t>（三）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柜内的互感器作变比检查和测量绝缘电阻。</w:t>
      </w:r>
    </w:p>
    <w:p w14:paraId="641C28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  <w:lang w:eastAsia="zh-CN"/>
        </w:rPr>
        <w:t>（四）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 xml:space="preserve">测量开关的分、合闸线圈直流电阻，开关接触电阻，动作电压和返回电压以及分闸时间。 </w:t>
      </w:r>
    </w:p>
    <w:p w14:paraId="6097F7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  <w:lang w:eastAsia="zh-CN"/>
        </w:rPr>
        <w:t>（五）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 xml:space="preserve">校核继保器的动作值、返回值、整定值。 </w:t>
      </w:r>
    </w:p>
    <w:p w14:paraId="67745E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eastAsia="zh-CN"/>
        </w:rPr>
        <w:t>五、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 xml:space="preserve">蓄电池直流屏每个月的工作内容： </w:t>
      </w:r>
    </w:p>
    <w:p w14:paraId="071FBE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  <w:lang w:eastAsia="zh-CN"/>
        </w:rPr>
        <w:t>（一）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 xml:space="preserve">对蓄电池进行恢复性的充放电。 </w:t>
      </w:r>
    </w:p>
    <w:p w14:paraId="503593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  <w:lang w:eastAsia="zh-CN"/>
        </w:rPr>
        <w:t>（二）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 xml:space="preserve">巡看蓄电池的液面是否符合要求，有无漏液发生。  </w:t>
      </w:r>
    </w:p>
    <w:p w14:paraId="79DAA0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eastAsia="zh-CN"/>
        </w:rPr>
        <w:t>六、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蓄电池直流屏每半年的工作内容：</w:t>
      </w:r>
    </w:p>
    <w:p w14:paraId="0A41B0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  <w:lang w:eastAsia="zh-CN"/>
        </w:rPr>
        <w:t>（一）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 xml:space="preserve">清除屏内充电机及设备上的灰尘和蓄电池槽表面污垢，连接件上的氧化物；  </w:t>
      </w:r>
    </w:p>
    <w:p w14:paraId="071BA6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  <w:lang w:eastAsia="zh-CN"/>
        </w:rPr>
        <w:t>（二）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对充电机、输出回路进行绝缘测试以及各种特性测试。</w:t>
      </w:r>
    </w:p>
    <w:p w14:paraId="3FA58D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eastAsia="zh-CN"/>
        </w:rPr>
        <w:t>七、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蓄电池直流屏每年的工作内容：</w:t>
      </w:r>
    </w:p>
    <w:p w14:paraId="11C9E6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 xml:space="preserve">重复每半年的工作内容； </w:t>
      </w:r>
    </w:p>
    <w:p w14:paraId="214ADD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eastAsia="zh-CN"/>
        </w:rPr>
        <w:t>八、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 xml:space="preserve">变压器每个月一次对变压器进行检查。 </w:t>
      </w:r>
    </w:p>
    <w:p w14:paraId="48FF20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  <w:lang w:eastAsia="zh-CN"/>
        </w:rPr>
        <w:t>（一）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变压器套管是否清洁，有无破损、裂纹和放电痕迹；</w:t>
      </w:r>
    </w:p>
    <w:p w14:paraId="4227FA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  <w:lang w:eastAsia="zh-CN"/>
        </w:rPr>
        <w:t>（二）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 xml:space="preserve">变压器零部件必须无损伤或移位，接线是否松动、断裂、绝缘件和线圈是否有破损，是否有赃物或异物等；  </w:t>
      </w:r>
    </w:p>
    <w:p w14:paraId="38C31E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  <w:lang w:eastAsia="zh-CN"/>
        </w:rPr>
        <w:t>（三）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检查风机、温控设备等能否正常运行；</w:t>
      </w:r>
    </w:p>
    <w:p w14:paraId="48A364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  <w:lang w:eastAsia="zh-CN"/>
        </w:rPr>
        <w:t>（四）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变压器的主附设备的外壳接地是否良好。</w:t>
      </w:r>
    </w:p>
    <w:p w14:paraId="30BC06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eastAsia="zh-CN"/>
        </w:rPr>
        <w:t>九、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 xml:space="preserve">变压器每半年一次对变压器进行清理，检查。 </w:t>
      </w:r>
    </w:p>
    <w:p w14:paraId="18F10F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  <w:lang w:eastAsia="zh-CN"/>
        </w:rPr>
        <w:t>（一）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 xml:space="preserve">重复每个月检查的内容； </w:t>
      </w:r>
    </w:p>
    <w:p w14:paraId="23EBC8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  <w:lang w:eastAsia="zh-CN"/>
        </w:rPr>
        <w:t>（二）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高低压电缆头的接触情况，螺丝有无松动，接头是否过热；</w:t>
      </w:r>
    </w:p>
    <w:p w14:paraId="2400BC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  <w:lang w:eastAsia="zh-CN"/>
        </w:rPr>
        <w:t>（三）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 xml:space="preserve">检查所有的紧固件、连接件、标准件是否松动，并重新紧固一次； </w:t>
      </w:r>
    </w:p>
    <w:p w14:paraId="0E6540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  <w:lang w:eastAsia="zh-CN"/>
        </w:rPr>
        <w:t>（四）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 xml:space="preserve">检查变压器的箱体和铁芯是否可靠接地，穿心螺杆的绝缘是否良好；  </w:t>
      </w:r>
    </w:p>
    <w:p w14:paraId="7AB9D9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  <w:lang w:eastAsia="zh-CN"/>
        </w:rPr>
        <w:t>（五）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 xml:space="preserve">套管密封、顶部连接片、密封衬垫的检查，瓷绝缘的检查和清扫； </w:t>
      </w:r>
    </w:p>
    <w:p w14:paraId="18D809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  <w:lang w:eastAsia="zh-CN"/>
        </w:rPr>
        <w:t>（六）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 xml:space="preserve">各种保护装置、测量装置及操作控制箱的检修、试验； </w:t>
      </w:r>
    </w:p>
    <w:p w14:paraId="6A2EB6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eastAsia" w:eastAsia="仿宋_GB2312" w:cs="Times New Roman"/>
          <w:color w:val="000000"/>
          <w:sz w:val="32"/>
          <w:szCs w:val="32"/>
          <w:lang w:eastAsia="zh-CN"/>
        </w:rPr>
        <w:t>十、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 xml:space="preserve">变压器每年一次进行年检 </w:t>
      </w:r>
    </w:p>
    <w:p w14:paraId="5986DE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  <w:lang w:eastAsia="zh-CN"/>
        </w:rPr>
        <w:t>（一）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重复每半年一次检查的内容；</w:t>
      </w:r>
    </w:p>
    <w:p w14:paraId="04CC1E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  <w:lang w:eastAsia="zh-CN"/>
        </w:rPr>
        <w:t>（二）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 xml:space="preserve">每年一次还必须进行下列预防性试验；  ① 测量变压器绕组直流电阻，测量前绕组应充分放电； ② 测量变压器绕组的绝缘电阻，采用2500V兆欧表进行测量； ③、进行变压器绕组的交流耐压试验； </w:t>
      </w:r>
    </w:p>
    <w:p w14:paraId="3A6930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eastAsia="zh-CN"/>
        </w:rPr>
        <w:t>十一、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低压配电柜每个月一次对电气设备进行检查。</w:t>
      </w:r>
    </w:p>
    <w:p w14:paraId="43324A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  <w:lang w:eastAsia="zh-CN"/>
        </w:rPr>
        <w:t>（一）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 xml:space="preserve">观察母排的发热程度，示温蜡片有否熔化，各连接螺丝有否松动； </w:t>
      </w:r>
    </w:p>
    <w:p w14:paraId="5484B1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  <w:lang w:eastAsia="zh-CN"/>
        </w:rPr>
        <w:t>（二）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 xml:space="preserve">测量电容柜的温度，检查各电容器的外观有无变形，熔断器有无熔断，运行时不应该有任何声音。 </w:t>
      </w:r>
    </w:p>
    <w:p w14:paraId="4519A2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  <w:lang w:eastAsia="zh-CN"/>
        </w:rPr>
        <w:t>（三）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 xml:space="preserve">低压柜的机械闭锁、电气闭锁应动作准确、可靠； </w:t>
      </w:r>
    </w:p>
    <w:p w14:paraId="2F738F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  <w:lang w:eastAsia="zh-CN"/>
        </w:rPr>
        <w:t>（四）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 xml:space="preserve">配电柜抽屉推拉应灵活、无卡阻现象； </w:t>
      </w:r>
    </w:p>
    <w:p w14:paraId="6032F7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eastAsia="zh-CN"/>
        </w:rPr>
        <w:t>十二、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 xml:space="preserve">每半年一次对电气设备进行清理、检查。  </w:t>
      </w:r>
    </w:p>
    <w:p w14:paraId="5D7FF3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  <w:lang w:eastAsia="zh-CN"/>
        </w:rPr>
        <w:t>（一）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 xml:space="preserve">低压柜内设备与各构件间连接应牢固，接头温度应在允许范围； </w:t>
      </w:r>
    </w:p>
    <w:p w14:paraId="05BCD2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  <w:lang w:eastAsia="zh-CN"/>
        </w:rPr>
        <w:t>（二）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低压柜的机械闭锁、电气闭锁应动作准确、可靠；</w:t>
      </w:r>
    </w:p>
    <w:p w14:paraId="024F0F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  <w:lang w:eastAsia="zh-CN"/>
        </w:rPr>
        <w:t>（三）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配电柜抽屉推拉应灵活、无卡阻现象；</w:t>
      </w:r>
    </w:p>
    <w:p w14:paraId="255B1B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  <w:lang w:eastAsia="zh-CN"/>
        </w:rPr>
        <w:t>（四）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柜的固定及接地可靠，漆层应完好、清洁整齐。</w:t>
      </w:r>
    </w:p>
    <w:p w14:paraId="7435EC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eastAsia="zh-CN"/>
        </w:rPr>
        <w:t>十三、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 xml:space="preserve">低压配电柜每年一次年检内容： </w:t>
      </w:r>
    </w:p>
    <w:p w14:paraId="6BC15A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  <w:lang w:eastAsia="zh-CN"/>
        </w:rPr>
        <w:t>（一）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 xml:space="preserve">重复每半年的清理检查；  </w:t>
      </w:r>
    </w:p>
    <w:p w14:paraId="6F0F70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  <w:lang w:eastAsia="zh-CN"/>
        </w:rPr>
        <w:t>（二）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 xml:space="preserve">按预防性试验规程对设备进行预防性试验，并将试验报告交业主存档。 </w:t>
      </w:r>
    </w:p>
    <w:p w14:paraId="383B46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eastAsia="zh-CN"/>
        </w:rPr>
        <w:t>十四、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接地系统</w:t>
      </w:r>
    </w:p>
    <w:p w14:paraId="0B5266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检查地网有无脱漆、锈蚀、设备各接地处、导体搭接处是否牢固。</w:t>
      </w:r>
    </w:p>
    <w:p w14:paraId="58DDCE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eastAsia="zh-CN"/>
        </w:rPr>
        <w:t>十五、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每年进行接地系统的接地电阻测量。</w:t>
      </w:r>
    </w:p>
    <w:p w14:paraId="3DDF4A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eastAsia="zh-CN"/>
        </w:rPr>
        <w:t>十六、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其他</w:t>
      </w:r>
    </w:p>
    <w:p w14:paraId="728B5E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  <w:lang w:eastAsia="zh-CN"/>
        </w:rPr>
        <w:t>（一）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检查配电房照明和防潮灯及通风机是否正常。</w:t>
      </w:r>
    </w:p>
    <w:p w14:paraId="45DAD2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  <w:lang w:eastAsia="zh-CN"/>
        </w:rPr>
        <w:t>（二）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检查配电房屋面有否漏水，电缆沟有否积水，门窗有否损坏。</w:t>
      </w:r>
    </w:p>
    <w:p w14:paraId="379974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  <w:lang w:eastAsia="zh-CN"/>
        </w:rPr>
        <w:t>（三）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 xml:space="preserve">检查防鼠挡板是否完整，房内孔洞有否堵死。 </w:t>
      </w:r>
    </w:p>
    <w:p w14:paraId="4BA4CF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8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color w:val="000000"/>
          <w:sz w:val="32"/>
          <w:szCs w:val="32"/>
          <w:lang w:eastAsia="zh-CN"/>
        </w:rPr>
        <w:t>（四）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检查配电房门外通道是否畅顺，有否被堵现象</w:t>
      </w:r>
    </w:p>
    <w:p w14:paraId="3B39DA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eastAsia="zh-CN"/>
        </w:rPr>
        <w:t>十七、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主要设备清单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77"/>
        <w:gridCol w:w="1961"/>
        <w:gridCol w:w="1548"/>
        <w:gridCol w:w="1561"/>
        <w:gridCol w:w="1575"/>
      </w:tblGrid>
      <w:tr w14:paraId="4CC26D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2233" w:type="dxa"/>
            <w:noWrap w:val="0"/>
            <w:vAlign w:val="center"/>
          </w:tcPr>
          <w:p w14:paraId="38654F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内容</w:t>
            </w:r>
          </w:p>
        </w:tc>
        <w:tc>
          <w:tcPr>
            <w:tcW w:w="2050" w:type="dxa"/>
            <w:noWrap w:val="0"/>
            <w:vAlign w:val="center"/>
          </w:tcPr>
          <w:p w14:paraId="3742C1C5">
            <w:pPr>
              <w:spacing w:line="360" w:lineRule="auto"/>
              <w:ind w:firstLine="560" w:firstLineChars="200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规格</w:t>
            </w:r>
          </w:p>
        </w:tc>
        <w:tc>
          <w:tcPr>
            <w:tcW w:w="1567" w:type="dxa"/>
            <w:noWrap w:val="0"/>
            <w:vAlign w:val="center"/>
          </w:tcPr>
          <w:p w14:paraId="3C6FAE35">
            <w:pPr>
              <w:spacing w:line="360" w:lineRule="auto"/>
              <w:ind w:firstLine="560" w:firstLineChars="200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1号楼</w:t>
            </w:r>
          </w:p>
          <w:p w14:paraId="28181C3C">
            <w:pPr>
              <w:spacing w:line="360" w:lineRule="auto"/>
              <w:ind w:firstLine="560" w:firstLineChars="200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（台）</w:t>
            </w:r>
          </w:p>
        </w:tc>
        <w:tc>
          <w:tcPr>
            <w:tcW w:w="1583" w:type="dxa"/>
            <w:noWrap w:val="0"/>
            <w:vAlign w:val="center"/>
          </w:tcPr>
          <w:p w14:paraId="11B79172">
            <w:pPr>
              <w:spacing w:line="360" w:lineRule="auto"/>
              <w:ind w:firstLine="560" w:firstLineChars="200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5号楼</w:t>
            </w:r>
          </w:p>
          <w:p w14:paraId="7F909EDB">
            <w:pPr>
              <w:spacing w:line="360" w:lineRule="auto"/>
              <w:ind w:firstLine="560" w:firstLineChars="200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（台）</w:t>
            </w:r>
          </w:p>
        </w:tc>
        <w:tc>
          <w:tcPr>
            <w:tcW w:w="1600" w:type="dxa"/>
            <w:noWrap w:val="0"/>
            <w:vAlign w:val="center"/>
          </w:tcPr>
          <w:p w14:paraId="6730BC28">
            <w:pPr>
              <w:spacing w:line="360" w:lineRule="auto"/>
              <w:ind w:firstLine="560" w:firstLineChars="200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室外</w:t>
            </w:r>
          </w:p>
          <w:p w14:paraId="173A54B0">
            <w:pPr>
              <w:spacing w:line="360" w:lineRule="auto"/>
              <w:ind w:firstLine="560" w:firstLineChars="200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（台）</w:t>
            </w:r>
          </w:p>
        </w:tc>
      </w:tr>
      <w:tr w14:paraId="4C554A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33" w:type="dxa"/>
            <w:vMerge w:val="restart"/>
            <w:noWrap w:val="0"/>
            <w:vAlign w:val="center"/>
          </w:tcPr>
          <w:p w14:paraId="3EDE41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变压器</w:t>
            </w:r>
          </w:p>
        </w:tc>
        <w:tc>
          <w:tcPr>
            <w:tcW w:w="2050" w:type="dxa"/>
            <w:noWrap w:val="0"/>
            <w:vAlign w:val="center"/>
          </w:tcPr>
          <w:p w14:paraId="473C1B52">
            <w:pPr>
              <w:spacing w:line="360" w:lineRule="auto"/>
              <w:ind w:firstLine="560" w:firstLineChars="200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1250KV</w:t>
            </w:r>
          </w:p>
        </w:tc>
        <w:tc>
          <w:tcPr>
            <w:tcW w:w="1567" w:type="dxa"/>
            <w:noWrap w:val="0"/>
            <w:vAlign w:val="center"/>
          </w:tcPr>
          <w:p w14:paraId="02A148EB">
            <w:pPr>
              <w:spacing w:line="360" w:lineRule="auto"/>
              <w:ind w:firstLine="560" w:firstLineChars="200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1</w:t>
            </w:r>
          </w:p>
        </w:tc>
        <w:tc>
          <w:tcPr>
            <w:tcW w:w="1583" w:type="dxa"/>
            <w:noWrap w:val="0"/>
            <w:vAlign w:val="center"/>
          </w:tcPr>
          <w:p w14:paraId="1D6B1918">
            <w:pPr>
              <w:spacing w:line="360" w:lineRule="auto"/>
              <w:ind w:firstLine="560" w:firstLineChars="200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4</w:t>
            </w:r>
          </w:p>
        </w:tc>
        <w:tc>
          <w:tcPr>
            <w:tcW w:w="1600" w:type="dxa"/>
            <w:noWrap w:val="0"/>
            <w:vAlign w:val="center"/>
          </w:tcPr>
          <w:p w14:paraId="4913A487">
            <w:pPr>
              <w:spacing w:line="360" w:lineRule="auto"/>
              <w:ind w:firstLine="560" w:firstLineChars="200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/</w:t>
            </w:r>
          </w:p>
        </w:tc>
      </w:tr>
      <w:tr w14:paraId="4EB3FD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33" w:type="dxa"/>
            <w:vMerge w:val="continue"/>
            <w:noWrap w:val="0"/>
            <w:vAlign w:val="center"/>
          </w:tcPr>
          <w:p w14:paraId="2A3F05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2050" w:type="dxa"/>
            <w:noWrap w:val="0"/>
            <w:vAlign w:val="center"/>
          </w:tcPr>
          <w:p w14:paraId="7706DAB2">
            <w:pPr>
              <w:spacing w:line="360" w:lineRule="auto"/>
              <w:ind w:firstLine="560" w:firstLineChars="200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1600KVA</w:t>
            </w:r>
          </w:p>
        </w:tc>
        <w:tc>
          <w:tcPr>
            <w:tcW w:w="1567" w:type="dxa"/>
            <w:noWrap w:val="0"/>
            <w:vAlign w:val="center"/>
          </w:tcPr>
          <w:p w14:paraId="15C3F2B4">
            <w:pPr>
              <w:spacing w:line="360" w:lineRule="auto"/>
              <w:ind w:firstLine="560" w:firstLineChars="200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2</w:t>
            </w:r>
          </w:p>
        </w:tc>
        <w:tc>
          <w:tcPr>
            <w:tcW w:w="1583" w:type="dxa"/>
            <w:noWrap w:val="0"/>
            <w:vAlign w:val="center"/>
          </w:tcPr>
          <w:p w14:paraId="726078E4">
            <w:pPr>
              <w:spacing w:line="360" w:lineRule="auto"/>
              <w:ind w:firstLine="560" w:firstLineChars="200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/</w:t>
            </w:r>
          </w:p>
        </w:tc>
        <w:tc>
          <w:tcPr>
            <w:tcW w:w="1600" w:type="dxa"/>
            <w:noWrap w:val="0"/>
            <w:vAlign w:val="center"/>
          </w:tcPr>
          <w:p w14:paraId="0D228478">
            <w:pPr>
              <w:spacing w:line="360" w:lineRule="auto"/>
              <w:ind w:firstLine="560" w:firstLineChars="200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/</w:t>
            </w:r>
          </w:p>
        </w:tc>
      </w:tr>
      <w:tr w14:paraId="2BCB55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33" w:type="dxa"/>
            <w:noWrap w:val="0"/>
            <w:vAlign w:val="center"/>
          </w:tcPr>
          <w:p w14:paraId="5DB805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高压柜</w:t>
            </w:r>
          </w:p>
        </w:tc>
        <w:tc>
          <w:tcPr>
            <w:tcW w:w="2050" w:type="dxa"/>
            <w:noWrap w:val="0"/>
            <w:vAlign w:val="center"/>
          </w:tcPr>
          <w:p w14:paraId="125865BC">
            <w:pPr>
              <w:spacing w:line="360" w:lineRule="auto"/>
              <w:ind w:firstLine="560" w:firstLineChars="200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10KV</w:t>
            </w:r>
          </w:p>
        </w:tc>
        <w:tc>
          <w:tcPr>
            <w:tcW w:w="1567" w:type="dxa"/>
            <w:noWrap w:val="0"/>
            <w:vAlign w:val="center"/>
          </w:tcPr>
          <w:p w14:paraId="5C3224BB">
            <w:pPr>
              <w:spacing w:line="360" w:lineRule="auto"/>
              <w:ind w:firstLine="560" w:firstLineChars="200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6</w:t>
            </w:r>
          </w:p>
        </w:tc>
        <w:tc>
          <w:tcPr>
            <w:tcW w:w="1583" w:type="dxa"/>
            <w:noWrap w:val="0"/>
            <w:vAlign w:val="center"/>
          </w:tcPr>
          <w:p w14:paraId="589EE183">
            <w:pPr>
              <w:spacing w:line="360" w:lineRule="auto"/>
              <w:ind w:firstLine="560" w:firstLineChars="200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8</w:t>
            </w:r>
          </w:p>
        </w:tc>
        <w:tc>
          <w:tcPr>
            <w:tcW w:w="1600" w:type="dxa"/>
            <w:noWrap w:val="0"/>
            <w:vAlign w:val="center"/>
          </w:tcPr>
          <w:p w14:paraId="0C0E0F89">
            <w:pPr>
              <w:spacing w:line="360" w:lineRule="auto"/>
              <w:ind w:firstLine="560" w:firstLineChars="200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/</w:t>
            </w:r>
          </w:p>
        </w:tc>
      </w:tr>
      <w:tr w14:paraId="45849C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33" w:type="dxa"/>
            <w:noWrap w:val="0"/>
            <w:vAlign w:val="center"/>
          </w:tcPr>
          <w:p w14:paraId="7EC20F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环网柜</w:t>
            </w:r>
          </w:p>
        </w:tc>
        <w:tc>
          <w:tcPr>
            <w:tcW w:w="2050" w:type="dxa"/>
            <w:noWrap w:val="0"/>
            <w:vAlign w:val="center"/>
          </w:tcPr>
          <w:p w14:paraId="6543A573">
            <w:pPr>
              <w:spacing w:line="360" w:lineRule="auto"/>
              <w:ind w:firstLine="560" w:firstLineChars="200"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1567" w:type="dxa"/>
            <w:noWrap w:val="0"/>
            <w:vAlign w:val="center"/>
          </w:tcPr>
          <w:p w14:paraId="25B830F3">
            <w:pPr>
              <w:spacing w:line="360" w:lineRule="auto"/>
              <w:ind w:firstLine="560" w:firstLineChars="200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/</w:t>
            </w:r>
          </w:p>
        </w:tc>
        <w:tc>
          <w:tcPr>
            <w:tcW w:w="1583" w:type="dxa"/>
            <w:noWrap w:val="0"/>
            <w:vAlign w:val="center"/>
          </w:tcPr>
          <w:p w14:paraId="24CD47BE">
            <w:pPr>
              <w:spacing w:line="360" w:lineRule="auto"/>
              <w:ind w:firstLine="560" w:firstLineChars="200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/</w:t>
            </w:r>
          </w:p>
        </w:tc>
        <w:tc>
          <w:tcPr>
            <w:tcW w:w="1600" w:type="dxa"/>
            <w:noWrap w:val="0"/>
            <w:vAlign w:val="center"/>
          </w:tcPr>
          <w:p w14:paraId="1D55FBA5">
            <w:pPr>
              <w:spacing w:line="360" w:lineRule="auto"/>
              <w:ind w:firstLine="560" w:firstLineChars="200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1</w:t>
            </w:r>
          </w:p>
        </w:tc>
      </w:tr>
      <w:tr w14:paraId="0684C6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33" w:type="dxa"/>
            <w:noWrap w:val="0"/>
            <w:vAlign w:val="center"/>
          </w:tcPr>
          <w:p w14:paraId="14730B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避雷器</w:t>
            </w:r>
          </w:p>
        </w:tc>
        <w:tc>
          <w:tcPr>
            <w:tcW w:w="2050" w:type="dxa"/>
            <w:noWrap w:val="0"/>
            <w:vAlign w:val="center"/>
          </w:tcPr>
          <w:p w14:paraId="249EB89D">
            <w:pPr>
              <w:spacing w:line="360" w:lineRule="auto"/>
              <w:ind w:firstLine="560" w:firstLineChars="200"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1567" w:type="dxa"/>
            <w:noWrap w:val="0"/>
            <w:vAlign w:val="center"/>
          </w:tcPr>
          <w:p w14:paraId="16FCAADB">
            <w:pPr>
              <w:spacing w:line="360" w:lineRule="auto"/>
              <w:ind w:firstLine="560" w:firstLineChars="200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6</w:t>
            </w:r>
          </w:p>
        </w:tc>
        <w:tc>
          <w:tcPr>
            <w:tcW w:w="1583" w:type="dxa"/>
            <w:noWrap w:val="0"/>
            <w:vAlign w:val="center"/>
          </w:tcPr>
          <w:p w14:paraId="0E881919">
            <w:pPr>
              <w:spacing w:line="360" w:lineRule="auto"/>
              <w:ind w:firstLine="560" w:firstLineChars="200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8</w:t>
            </w:r>
          </w:p>
        </w:tc>
        <w:tc>
          <w:tcPr>
            <w:tcW w:w="1600" w:type="dxa"/>
            <w:noWrap w:val="0"/>
            <w:vAlign w:val="center"/>
          </w:tcPr>
          <w:p w14:paraId="4859BA59">
            <w:pPr>
              <w:spacing w:line="360" w:lineRule="auto"/>
              <w:ind w:firstLine="560" w:firstLineChars="200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/</w:t>
            </w:r>
          </w:p>
        </w:tc>
      </w:tr>
      <w:tr w14:paraId="64380B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33" w:type="dxa"/>
            <w:noWrap w:val="0"/>
            <w:vAlign w:val="center"/>
          </w:tcPr>
          <w:p w14:paraId="29636D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电缆</w:t>
            </w:r>
          </w:p>
        </w:tc>
        <w:tc>
          <w:tcPr>
            <w:tcW w:w="2050" w:type="dxa"/>
            <w:noWrap w:val="0"/>
            <w:vAlign w:val="center"/>
          </w:tcPr>
          <w:p w14:paraId="350ED2E8">
            <w:pPr>
              <w:spacing w:line="360" w:lineRule="auto"/>
              <w:ind w:firstLine="560" w:firstLineChars="200"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1567" w:type="dxa"/>
            <w:noWrap w:val="0"/>
            <w:vAlign w:val="center"/>
          </w:tcPr>
          <w:p w14:paraId="3670438B">
            <w:pPr>
              <w:spacing w:line="360" w:lineRule="auto"/>
              <w:ind w:firstLine="560" w:firstLineChars="200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6</w:t>
            </w:r>
          </w:p>
        </w:tc>
        <w:tc>
          <w:tcPr>
            <w:tcW w:w="1583" w:type="dxa"/>
            <w:noWrap w:val="0"/>
            <w:vAlign w:val="center"/>
          </w:tcPr>
          <w:p w14:paraId="6736B926">
            <w:pPr>
              <w:spacing w:line="360" w:lineRule="auto"/>
              <w:ind w:firstLine="560" w:firstLineChars="200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8</w:t>
            </w:r>
          </w:p>
        </w:tc>
        <w:tc>
          <w:tcPr>
            <w:tcW w:w="1600" w:type="dxa"/>
            <w:noWrap w:val="0"/>
            <w:vAlign w:val="center"/>
          </w:tcPr>
          <w:p w14:paraId="37E3BF9B">
            <w:pPr>
              <w:spacing w:line="360" w:lineRule="auto"/>
              <w:ind w:firstLine="560" w:firstLineChars="200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/</w:t>
            </w:r>
          </w:p>
        </w:tc>
      </w:tr>
      <w:tr w14:paraId="68E8C1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33" w:type="dxa"/>
            <w:noWrap w:val="0"/>
            <w:vAlign w:val="center"/>
          </w:tcPr>
          <w:p w14:paraId="420189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继电保护</w:t>
            </w:r>
          </w:p>
        </w:tc>
        <w:tc>
          <w:tcPr>
            <w:tcW w:w="2050" w:type="dxa"/>
            <w:noWrap w:val="0"/>
            <w:vAlign w:val="center"/>
          </w:tcPr>
          <w:p w14:paraId="2C066669">
            <w:pPr>
              <w:spacing w:line="360" w:lineRule="auto"/>
              <w:ind w:firstLine="560" w:firstLineChars="200"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1567" w:type="dxa"/>
            <w:noWrap w:val="0"/>
            <w:vAlign w:val="center"/>
          </w:tcPr>
          <w:p w14:paraId="1F8E0A8A">
            <w:pPr>
              <w:spacing w:line="360" w:lineRule="auto"/>
              <w:ind w:firstLine="560" w:firstLineChars="200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6</w:t>
            </w:r>
          </w:p>
        </w:tc>
        <w:tc>
          <w:tcPr>
            <w:tcW w:w="1583" w:type="dxa"/>
            <w:noWrap w:val="0"/>
            <w:vAlign w:val="center"/>
          </w:tcPr>
          <w:p w14:paraId="6B4D13C2">
            <w:pPr>
              <w:spacing w:line="360" w:lineRule="auto"/>
              <w:ind w:firstLine="560" w:firstLineChars="200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8</w:t>
            </w:r>
          </w:p>
        </w:tc>
        <w:tc>
          <w:tcPr>
            <w:tcW w:w="1600" w:type="dxa"/>
            <w:noWrap w:val="0"/>
            <w:vAlign w:val="center"/>
          </w:tcPr>
          <w:p w14:paraId="512549CE">
            <w:pPr>
              <w:spacing w:line="360" w:lineRule="auto"/>
              <w:ind w:firstLine="560" w:firstLineChars="200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/</w:t>
            </w:r>
          </w:p>
        </w:tc>
      </w:tr>
      <w:tr w14:paraId="126DE1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33" w:type="dxa"/>
            <w:noWrap w:val="0"/>
            <w:vAlign w:val="center"/>
          </w:tcPr>
          <w:p w14:paraId="7B8FCB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地阻测试</w:t>
            </w:r>
          </w:p>
        </w:tc>
        <w:tc>
          <w:tcPr>
            <w:tcW w:w="2050" w:type="dxa"/>
            <w:noWrap w:val="0"/>
            <w:vAlign w:val="center"/>
          </w:tcPr>
          <w:p w14:paraId="2E52338B">
            <w:pPr>
              <w:spacing w:line="360" w:lineRule="auto"/>
              <w:ind w:firstLine="560" w:firstLineChars="200"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1567" w:type="dxa"/>
            <w:noWrap w:val="0"/>
            <w:vAlign w:val="center"/>
          </w:tcPr>
          <w:p w14:paraId="12277706">
            <w:pPr>
              <w:spacing w:line="360" w:lineRule="auto"/>
              <w:ind w:firstLine="560" w:firstLineChars="200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2</w:t>
            </w:r>
          </w:p>
        </w:tc>
        <w:tc>
          <w:tcPr>
            <w:tcW w:w="1583" w:type="dxa"/>
            <w:noWrap w:val="0"/>
            <w:vAlign w:val="center"/>
          </w:tcPr>
          <w:p w14:paraId="44BD6DDE">
            <w:pPr>
              <w:spacing w:line="360" w:lineRule="auto"/>
              <w:ind w:firstLine="560" w:firstLineChars="200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/</w:t>
            </w:r>
          </w:p>
        </w:tc>
        <w:tc>
          <w:tcPr>
            <w:tcW w:w="1600" w:type="dxa"/>
            <w:noWrap w:val="0"/>
            <w:vAlign w:val="center"/>
          </w:tcPr>
          <w:p w14:paraId="08BC46A8">
            <w:pPr>
              <w:spacing w:line="360" w:lineRule="auto"/>
              <w:ind w:firstLine="560" w:firstLineChars="200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/</w:t>
            </w:r>
          </w:p>
        </w:tc>
      </w:tr>
      <w:tr w14:paraId="30BC39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33" w:type="dxa"/>
            <w:noWrap w:val="0"/>
            <w:vAlign w:val="center"/>
          </w:tcPr>
          <w:p w14:paraId="1C2552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绝缘工具</w:t>
            </w:r>
          </w:p>
        </w:tc>
        <w:tc>
          <w:tcPr>
            <w:tcW w:w="2050" w:type="dxa"/>
            <w:noWrap w:val="0"/>
            <w:vAlign w:val="center"/>
          </w:tcPr>
          <w:p w14:paraId="74F2F5F4">
            <w:pPr>
              <w:spacing w:line="360" w:lineRule="auto"/>
              <w:ind w:firstLine="560" w:firstLineChars="200"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1567" w:type="dxa"/>
            <w:noWrap w:val="0"/>
            <w:vAlign w:val="center"/>
          </w:tcPr>
          <w:p w14:paraId="64F18840">
            <w:pPr>
              <w:spacing w:line="360" w:lineRule="auto"/>
              <w:ind w:firstLine="560" w:firstLineChars="200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1</w:t>
            </w:r>
          </w:p>
        </w:tc>
        <w:tc>
          <w:tcPr>
            <w:tcW w:w="1583" w:type="dxa"/>
            <w:noWrap w:val="0"/>
            <w:vAlign w:val="center"/>
          </w:tcPr>
          <w:p w14:paraId="4C7BC433">
            <w:pPr>
              <w:spacing w:line="360" w:lineRule="auto"/>
              <w:ind w:firstLine="560" w:firstLineChars="200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/</w:t>
            </w:r>
          </w:p>
        </w:tc>
        <w:tc>
          <w:tcPr>
            <w:tcW w:w="1600" w:type="dxa"/>
            <w:noWrap w:val="0"/>
            <w:vAlign w:val="center"/>
          </w:tcPr>
          <w:p w14:paraId="2FC1E034">
            <w:pPr>
              <w:spacing w:line="360" w:lineRule="auto"/>
              <w:ind w:firstLine="560" w:firstLineChars="200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/</w:t>
            </w:r>
          </w:p>
        </w:tc>
      </w:tr>
      <w:tr w14:paraId="3B0E44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33" w:type="dxa"/>
            <w:noWrap w:val="0"/>
            <w:vAlign w:val="center"/>
          </w:tcPr>
          <w:p w14:paraId="4B1A86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真空断路器</w:t>
            </w:r>
          </w:p>
        </w:tc>
        <w:tc>
          <w:tcPr>
            <w:tcW w:w="2050" w:type="dxa"/>
            <w:noWrap w:val="0"/>
            <w:vAlign w:val="center"/>
          </w:tcPr>
          <w:p w14:paraId="0690828D">
            <w:pPr>
              <w:spacing w:line="360" w:lineRule="auto"/>
              <w:ind w:firstLine="560" w:firstLineChars="200"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1567" w:type="dxa"/>
            <w:noWrap w:val="0"/>
            <w:vAlign w:val="center"/>
          </w:tcPr>
          <w:p w14:paraId="6E402BAF">
            <w:pPr>
              <w:spacing w:line="360" w:lineRule="auto"/>
              <w:ind w:firstLine="560" w:firstLineChars="200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6</w:t>
            </w:r>
          </w:p>
        </w:tc>
        <w:tc>
          <w:tcPr>
            <w:tcW w:w="1583" w:type="dxa"/>
            <w:noWrap w:val="0"/>
            <w:vAlign w:val="center"/>
          </w:tcPr>
          <w:p w14:paraId="29BC1C5C">
            <w:pPr>
              <w:spacing w:line="360" w:lineRule="auto"/>
              <w:ind w:firstLine="560" w:firstLineChars="200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8</w:t>
            </w:r>
          </w:p>
        </w:tc>
        <w:tc>
          <w:tcPr>
            <w:tcW w:w="1600" w:type="dxa"/>
            <w:noWrap w:val="0"/>
            <w:vAlign w:val="center"/>
          </w:tcPr>
          <w:p w14:paraId="7EB5E026">
            <w:pPr>
              <w:spacing w:line="360" w:lineRule="auto"/>
              <w:ind w:firstLine="560" w:firstLineChars="200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/</w:t>
            </w:r>
          </w:p>
        </w:tc>
      </w:tr>
      <w:tr w14:paraId="1CEB98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33" w:type="dxa"/>
            <w:vMerge w:val="restart"/>
            <w:noWrap w:val="0"/>
            <w:vAlign w:val="center"/>
          </w:tcPr>
          <w:p w14:paraId="274DDE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  <w:lang w:eastAsia="zh-CN"/>
              </w:rPr>
              <w:t>柴油</w:t>
            </w:r>
            <w:r>
              <w:rPr>
                <w:rFonts w:hint="eastAsia" w:ascii="宋体" w:hAnsi="宋体" w:cs="宋体"/>
                <w:sz w:val="28"/>
                <w:szCs w:val="28"/>
              </w:rPr>
              <w:t>发电机</w:t>
            </w:r>
          </w:p>
        </w:tc>
        <w:tc>
          <w:tcPr>
            <w:tcW w:w="2050" w:type="dxa"/>
            <w:noWrap w:val="0"/>
            <w:vAlign w:val="center"/>
          </w:tcPr>
          <w:p w14:paraId="1631D9F5">
            <w:pPr>
              <w:spacing w:line="360" w:lineRule="auto"/>
              <w:ind w:firstLine="560" w:firstLineChars="200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600KW</w:t>
            </w:r>
          </w:p>
        </w:tc>
        <w:tc>
          <w:tcPr>
            <w:tcW w:w="1567" w:type="dxa"/>
            <w:noWrap w:val="0"/>
            <w:vAlign w:val="center"/>
          </w:tcPr>
          <w:p w14:paraId="1A11D8C4">
            <w:pPr>
              <w:spacing w:line="360" w:lineRule="auto"/>
              <w:ind w:firstLine="560" w:firstLineChars="200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1</w:t>
            </w:r>
          </w:p>
        </w:tc>
        <w:tc>
          <w:tcPr>
            <w:tcW w:w="1583" w:type="dxa"/>
            <w:noWrap w:val="0"/>
            <w:vAlign w:val="center"/>
          </w:tcPr>
          <w:p w14:paraId="482A5CAD">
            <w:pPr>
              <w:spacing w:line="360" w:lineRule="auto"/>
              <w:ind w:firstLine="560" w:firstLineChars="200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/</w:t>
            </w:r>
          </w:p>
        </w:tc>
        <w:tc>
          <w:tcPr>
            <w:tcW w:w="1600" w:type="dxa"/>
            <w:noWrap w:val="0"/>
            <w:vAlign w:val="center"/>
          </w:tcPr>
          <w:p w14:paraId="04138121">
            <w:pPr>
              <w:spacing w:line="360" w:lineRule="auto"/>
              <w:ind w:firstLine="560" w:firstLineChars="200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/</w:t>
            </w:r>
          </w:p>
        </w:tc>
      </w:tr>
      <w:tr w14:paraId="55BE73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33" w:type="dxa"/>
            <w:vMerge w:val="continue"/>
            <w:noWrap w:val="0"/>
            <w:vAlign w:val="center"/>
          </w:tcPr>
          <w:p w14:paraId="1D3D5037">
            <w:pPr>
              <w:spacing w:line="360" w:lineRule="auto"/>
              <w:ind w:firstLine="560" w:firstLineChars="200"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2050" w:type="dxa"/>
            <w:noWrap w:val="0"/>
            <w:vAlign w:val="center"/>
          </w:tcPr>
          <w:p w14:paraId="0D60908D">
            <w:pPr>
              <w:spacing w:line="360" w:lineRule="auto"/>
              <w:ind w:firstLine="560" w:firstLineChars="200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250KW</w:t>
            </w:r>
          </w:p>
        </w:tc>
        <w:tc>
          <w:tcPr>
            <w:tcW w:w="1567" w:type="dxa"/>
            <w:noWrap w:val="0"/>
            <w:vAlign w:val="center"/>
          </w:tcPr>
          <w:p w14:paraId="50DED5C8">
            <w:pPr>
              <w:spacing w:line="360" w:lineRule="auto"/>
              <w:ind w:firstLine="560" w:firstLineChars="200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/</w:t>
            </w:r>
          </w:p>
        </w:tc>
        <w:tc>
          <w:tcPr>
            <w:tcW w:w="1583" w:type="dxa"/>
            <w:noWrap w:val="0"/>
            <w:vAlign w:val="center"/>
          </w:tcPr>
          <w:p w14:paraId="251D7230">
            <w:pPr>
              <w:spacing w:line="360" w:lineRule="auto"/>
              <w:ind w:firstLine="560" w:firstLineChars="200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1</w:t>
            </w:r>
          </w:p>
        </w:tc>
        <w:tc>
          <w:tcPr>
            <w:tcW w:w="1600" w:type="dxa"/>
            <w:noWrap w:val="0"/>
            <w:vAlign w:val="center"/>
          </w:tcPr>
          <w:p w14:paraId="748BF755">
            <w:pPr>
              <w:spacing w:line="360" w:lineRule="auto"/>
              <w:ind w:firstLine="560" w:firstLineChars="200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/</w:t>
            </w:r>
          </w:p>
        </w:tc>
      </w:tr>
    </w:tbl>
    <w:p w14:paraId="6E6594B4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5EC6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qFormat="1"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essage Header"/>
    <w:basedOn w:val="1"/>
    <w:qFormat/>
    <w:uiPriority w:val="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leftChars="500" w:hanging="1080" w:hangingChars="500"/>
    </w:pPr>
    <w:rPr>
      <w:rFonts w:ascii="Cambria" w:hAnsi="Cambria"/>
      <w:sz w:val="24"/>
    </w:rPr>
  </w:style>
  <w:style w:type="paragraph" w:styleId="3">
    <w:name w:val="Body Text Indent"/>
    <w:basedOn w:val="1"/>
    <w:unhideWhenUsed/>
    <w:qFormat/>
    <w:uiPriority w:val="99"/>
    <w:pPr>
      <w:ind w:firstLine="640" w:firstLineChars="200"/>
    </w:pPr>
    <w:rPr>
      <w:rFonts w:ascii="仿宋_GB2312" w:eastAsia="仿宋_GB2312"/>
      <w:sz w:val="32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正文_0_0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2025-09-30T02:24:27Z</dcterms:created>
  <dc:creator>Administrator</dc:creator>
  <cp:lastModifiedBy>申易</cp:lastModifiedBy>
  <dcterms:modified xsi:type="dcterms:W3CDTF">2025-09-30T02:24:31Z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eyJoZGlkIjoiNDI4OTM4ZTM4ODdiYmVlODczOTg3YWZlNGZhNTIyNzMiLCJ1c2VySWQiOiIzNDQzMTIzMjYifQ==</vt:lpwstr>
  </property>
  <property fmtid="{D5CDD505-2E9C-101B-9397-08002B2CF9AE}" pid="4" name="ICV">
    <vt:lpwstr>A1BDDAD1A63D485895458AAC1D8294A4_12</vt:lpwstr>
  </property>
</Properties>
</file>