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凉山州现代房屋建筑集成制造有限公司会理市 2025 年宜居宜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业和美乡村建设项目（一期）设计施工总承包一标段（水泥、砂石、砖）</w:t>
      </w:r>
      <w:r>
        <w:rPr>
          <w:rFonts w:hint="eastAsia" w:ascii="宋体" w:hAnsi="宋体" w:eastAsia="宋体" w:cs="宋体"/>
          <w:sz w:val="28"/>
          <w:szCs w:val="28"/>
        </w:rPr>
        <w:t>材料采购项目(项目编号: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SWUEECG202608479</w:t>
      </w:r>
      <w:r>
        <w:rPr>
          <w:rFonts w:hint="eastAsia" w:ascii="宋体" w:hAnsi="宋体" w:eastAsia="宋体" w:cs="宋体"/>
          <w:sz w:val="28"/>
          <w:szCs w:val="28"/>
        </w:rPr>
        <w:t>)的意向供应商，现郑重承诺:</w:t>
      </w:r>
    </w:p>
    <w:p w14:paraId="37AE164B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具有独立承担民事责任的能力；</w:t>
      </w:r>
    </w:p>
    <w:p w14:paraId="5CF872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具有良好的商业信誉和健全的会计制度；</w:t>
      </w:r>
    </w:p>
    <w:p w14:paraId="703FAC4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具有履行合同所必需的设备和专业技术能力；</w:t>
      </w:r>
    </w:p>
    <w:p w14:paraId="51216491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具有依法缴纳税收和社会保障资金的良好记录；</w:t>
      </w:r>
    </w:p>
    <w:p w14:paraId="6F65BB22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近三年在经营活动中没有重大违法记录；</w:t>
      </w:r>
    </w:p>
    <w:p w14:paraId="466C669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法律、行政法规规定的其他条件；</w:t>
      </w:r>
    </w:p>
    <w:p w14:paraId="27612D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我方承诺，同意公告中所有要求；若成交后我公司提供的采购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标的及服务不能满足项目要求，采购人有权拒绝收货，并按违约行为进行处理。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本公司对上述承诺的真实性负责。如一旦查实存在弄虚作假等一切违约行为，将承担采购人因此受到的一切损失。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01724D5"/>
    <w:rsid w:val="00604D9C"/>
    <w:rsid w:val="0088548D"/>
    <w:rsid w:val="00DD3968"/>
    <w:rsid w:val="05D41833"/>
    <w:rsid w:val="08F64A34"/>
    <w:rsid w:val="0F50370D"/>
    <w:rsid w:val="1EB61656"/>
    <w:rsid w:val="1F5100CD"/>
    <w:rsid w:val="3DDE72BE"/>
    <w:rsid w:val="3E2F449A"/>
    <w:rsid w:val="3EDC341C"/>
    <w:rsid w:val="4BBD5522"/>
    <w:rsid w:val="56A5219E"/>
    <w:rsid w:val="5DB249DC"/>
    <w:rsid w:val="5EA75214"/>
    <w:rsid w:val="6CB32406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350</Characters>
  <Lines>2</Lines>
  <Paragraphs>1</Paragraphs>
  <TotalTime>1</TotalTime>
  <ScaleCrop>false</ScaleCrop>
  <LinksUpToDate>false</LinksUpToDate>
  <CharactersWithSpaces>363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2026-04-16T07:08:33Z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