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5"/>
        <w:spacing w:before="0" w:beforeAutospacing="0" w:after="0" w:afterAutospacing="0" w:line="276" w:lineRule="auto"/>
        <w:jc w:val="center"/>
        <w:outlineLvl w:val="0"/>
        <w:rPr>
          <w:rFonts w:ascii="仿宋_GB2312" w:eastAsia="仿宋_GB2312"/>
          <w:sz w:val="30"/>
          <w:szCs w:val="30"/>
          <w:lang w:val="zh-CN"/>
        </w:rPr>
      </w:pPr>
      <w:r>
        <w:rPr>
          <w:rFonts w:hint="eastAsia" w:ascii="方正仿宋_GBK" w:hAnsi="方正仿宋_GBK" w:eastAsia="方正仿宋_GBK" w:cs="方正仿宋_GBK"/>
          <w:b w:val="0"/>
          <w:bCs w:val="0"/>
          <w:spacing w:val="6"/>
          <w:kern w:val="0"/>
          <w:position w:val="0"/>
          <w:sz w:val="32"/>
          <w:szCs w:val="32"/>
          <w:lang w:val="en-US" w:eastAsia="zh-CN"/>
        </w:rPr>
        <w:t>凉山州发展（控股）集团有限责任公司2024年至2026年企业所得税汇算清缴涉税服务采购</w:t>
      </w:r>
      <w:r>
        <w:rPr>
          <w:rFonts w:hint="eastAsia" w:ascii="仿宋_GB2312" w:eastAsia="仿宋_GB2312"/>
          <w:sz w:val="30"/>
          <w:szCs w:val="30"/>
          <w:lang w:val="zh-CN"/>
        </w:rPr>
        <w:t>成交结果公告</w:t>
      </w:r>
    </w:p>
    <w:tbl>
      <w:tblPr>
        <w:tblStyle w:val="17"/>
        <w:tblW w:w="9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33"/>
        <w:gridCol w:w="7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3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项目名称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jc w:val="lef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凉山州发展（控股）集团有限责任公司2024年至2026年企业所得税汇算清缴涉税服务采购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采购编号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SWUEECG202507042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采购方式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hint="eastAsia" w:ascii="宋体" w:hAnsi="宋体" w:eastAsia="宋体" w:cs="Tahoma"/>
                <w:color w:val="333333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  <w:lang w:eastAsia="zh-CN"/>
              </w:rPr>
              <w:t>公开比选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公告类型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结果公告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采购人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凉山州发展(控股)集团有限责任公司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采购代理机构名称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凉山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eastAsia="zh-CN"/>
              </w:rPr>
              <w:t>西南联交所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企业服务有限公司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项目包个数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采购结果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hint="eastAsia"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成交人：凉山州恒信税务师事务所有限责任公司</w:t>
            </w:r>
          </w:p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成交价格：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84000.00</w:t>
            </w:r>
            <w:r>
              <w:rPr>
                <w:rFonts w:hint="eastAsia" w:ascii="宋体" w:hAnsi="宋体" w:eastAsia="宋体" w:cs="Tahoma"/>
                <w:color w:val="333333"/>
                <w:sz w:val="21"/>
                <w:szCs w:val="21"/>
                <w:lang w:val="en-US" w:eastAsia="zh-CN"/>
              </w:rPr>
              <w:t>元</w:t>
            </w:r>
            <w:r>
              <w:rPr>
                <w:rFonts w:hint="eastAsia" w:ascii="宋体" w:hAnsi="宋体" w:eastAsia="宋体" w:cs="Tahoma"/>
                <w:color w:val="333333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0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  <w:lang w:eastAsia="zh-CN"/>
              </w:rPr>
              <w:t>比选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日期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202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年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4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月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18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80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采购人地址和联系方式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hint="eastAsia"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比选人：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凉山州发展(控股)集团有限责任公司</w:t>
            </w:r>
          </w:p>
          <w:p>
            <w:pPr>
              <w:spacing w:line="390" w:lineRule="exact"/>
              <w:rPr>
                <w:rFonts w:hint="eastAsia"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地    址：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四川省西昌市航天大道五段53号</w:t>
            </w:r>
          </w:p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联 系 人：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鄢</w:t>
            </w:r>
            <w:bookmarkStart w:id="0" w:name="_GoBack"/>
            <w:bookmarkEnd w:id="0"/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女士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21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采购代理机构地址和联系方式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hint="eastAsia"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  <w:lang w:eastAsia="zh-CN"/>
              </w:rPr>
              <w:t>比选代理机构：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凉山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eastAsia="zh-CN"/>
              </w:rPr>
              <w:t>西南联交所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企业服务有限公司</w:t>
            </w:r>
          </w:p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地    址：西昌市高枧乡大石板路东段3号6层</w:t>
            </w:r>
          </w:p>
          <w:p>
            <w:pPr>
              <w:spacing w:line="390" w:lineRule="exact"/>
              <w:rPr>
                <w:rFonts w:hint="eastAsia" w:ascii="宋体" w:hAnsi="宋体" w:eastAsia="宋体" w:cs="Tahoma"/>
                <w:color w:val="333333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联 系 人：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eastAsia="zh-CN"/>
              </w:rPr>
              <w:t>张老师</w:t>
            </w:r>
          </w:p>
          <w:p>
            <w:pPr>
              <w:spacing w:line="390" w:lineRule="exact"/>
              <w:rPr>
                <w:rFonts w:hint="default" w:ascii="宋体" w:hAnsi="宋体" w:eastAsia="宋体" w:cs="Tahoma"/>
                <w:color w:val="333333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电    话：0834-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2520898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0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采购公告链接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凉山国企阳光采购服务平台网站（http://lsz.swueecg.com/#/index）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9" w:hRule="atLeast"/>
          <w:jc w:val="center"/>
        </w:trPr>
        <w:tc>
          <w:tcPr>
            <w:tcW w:w="2433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监督部门</w:t>
            </w:r>
          </w:p>
        </w:tc>
        <w:tc>
          <w:tcPr>
            <w:tcW w:w="7166" w:type="dxa"/>
            <w:vAlign w:val="center"/>
          </w:tcPr>
          <w:p>
            <w:pPr>
              <w:spacing w:line="390" w:lineRule="exact"/>
              <w:rPr>
                <w:rFonts w:ascii="宋体" w:hAnsi="宋体" w:cs="Tahoma"/>
                <w:color w:val="333333"/>
                <w:sz w:val="21"/>
                <w:szCs w:val="21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地  址：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val="en-US" w:eastAsia="zh-CN"/>
              </w:rPr>
              <w:t>凉山州发展(控股)集团有限责任公司</w:t>
            </w:r>
          </w:p>
          <w:p>
            <w:pPr>
              <w:spacing w:line="390" w:lineRule="exact"/>
              <w:rPr>
                <w:rFonts w:hint="eastAsia" w:ascii="宋体" w:hAnsi="宋体" w:eastAsia="宋体" w:cs="Tahoma"/>
                <w:color w:val="333333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cs="Tahoma"/>
                <w:color w:val="333333"/>
                <w:sz w:val="21"/>
                <w:szCs w:val="21"/>
              </w:rPr>
              <w:t>联系人：</w:t>
            </w:r>
            <w:r>
              <w:rPr>
                <w:rFonts w:hint="eastAsia" w:ascii="宋体" w:hAnsi="宋体" w:cs="Tahoma"/>
                <w:color w:val="333333"/>
                <w:sz w:val="21"/>
                <w:szCs w:val="21"/>
                <w:lang w:eastAsia="zh-CN"/>
              </w:rPr>
              <w:t>余女士</w:t>
            </w:r>
          </w:p>
        </w:tc>
      </w:tr>
    </w:tbl>
    <w:p>
      <w:pPr>
        <w:pStyle w:val="8"/>
        <w:spacing w:after="0" w:line="420" w:lineRule="exact"/>
        <w:ind w:left="0" w:leftChars="0"/>
      </w:pPr>
    </w:p>
    <w:sectPr>
      <w:headerReference r:id="rId3" w:type="default"/>
      <w:pgSz w:w="12240" w:h="15840"/>
      <w:pgMar w:top="901" w:right="1800" w:bottom="899" w:left="180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CC"/>
    <w:family w:val="roman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2312">
    <w:altName w:val="方正仿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Tahoma">
    <w:altName w:val="DejaVu Sans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sans-serif">
    <w:altName w:val="华文中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511CEB"/>
    <w:multiLevelType w:val="multilevel"/>
    <w:tmpl w:val="05511CEB"/>
    <w:lvl w:ilvl="0" w:tentative="0">
      <w:start w:val="1"/>
      <w:numFmt w:val="chineseCountingThousand"/>
      <w:suff w:val="nothing"/>
      <w:lvlText w:val="第%1条、"/>
      <w:lvlJc w:val="left"/>
      <w:pPr>
        <w:ind w:left="0" w:firstLine="0"/>
      </w:pPr>
    </w:lvl>
    <w:lvl w:ilvl="1" w:tentative="0">
      <w:start w:val="1"/>
      <w:numFmt w:val="decimal"/>
      <w:pStyle w:val="3"/>
      <w:isLgl/>
      <w:suff w:val="nothing"/>
      <w:lvlText w:val="%1.%2、"/>
      <w:lvlJc w:val="left"/>
      <w:pPr>
        <w:ind w:left="0" w:firstLine="425"/>
      </w:pPr>
    </w:lvl>
    <w:lvl w:ilvl="2" w:tentative="0">
      <w:start w:val="1"/>
      <w:numFmt w:val="decimal"/>
      <w:isLgl/>
      <w:suff w:val="nothing"/>
      <w:lvlText w:val="%1.%2.%3、 "/>
      <w:lvlJc w:val="left"/>
      <w:pPr>
        <w:ind w:left="425" w:firstLine="425"/>
      </w:pPr>
    </w:lvl>
    <w:lvl w:ilvl="3" w:tentative="0">
      <w:start w:val="1"/>
      <w:numFmt w:val="decimal"/>
      <w:suff w:val="nothing"/>
      <w:lvlText w:val="(%4)、"/>
      <w:lvlJc w:val="left"/>
      <w:pPr>
        <w:ind w:left="850" w:firstLine="426"/>
      </w:pPr>
    </w:lvl>
    <w:lvl w:ilvl="4" w:tentative="0">
      <w:start w:val="1"/>
      <w:numFmt w:val="upperLetter"/>
      <w:suff w:val="nothing"/>
      <w:lvlText w:val="%5、"/>
      <w:lvlJc w:val="left"/>
      <w:pPr>
        <w:ind w:left="1276" w:firstLine="425"/>
      </w:pPr>
    </w:lvl>
    <w:lvl w:ilvl="5" w:tentative="0">
      <w:start w:val="1"/>
      <w:numFmt w:val="upperRoman"/>
      <w:suff w:val="nothing"/>
      <w:lvlText w:val="%6、"/>
      <w:lvlJc w:val="left"/>
      <w:pPr>
        <w:ind w:left="1701" w:firstLine="425"/>
      </w:pPr>
    </w:lvl>
    <w:lvl w:ilvl="6" w:tentative="0">
      <w:start w:val="1"/>
      <w:numFmt w:val="lowerRoman"/>
      <w:suff w:val="nothing"/>
      <w:lvlText w:val="%7、"/>
      <w:lvlJc w:val="left"/>
      <w:pPr>
        <w:ind w:left="2126" w:firstLine="425"/>
      </w:pPr>
    </w:lvl>
    <w:lvl w:ilvl="7" w:tentative="0">
      <w:start w:val="1"/>
      <w:numFmt w:val="decimal"/>
      <w:suff w:val="nothing"/>
      <w:lvlText w:val="%8、"/>
      <w:lvlJc w:val="left"/>
      <w:pPr>
        <w:ind w:left="2551" w:firstLine="425"/>
      </w:pPr>
    </w:lvl>
    <w:lvl w:ilvl="8" w:tentative="0">
      <w:start w:val="1"/>
      <w:numFmt w:val="decimal"/>
      <w:suff w:val="nothing"/>
      <w:lvlText w:val="%9、"/>
      <w:lvlJc w:val="left"/>
      <w:pPr>
        <w:ind w:left="2976" w:firstLine="426"/>
      </w:pPr>
    </w:lvl>
  </w:abstractNum>
  <w:abstractNum w:abstractNumId="1">
    <w:nsid w:val="5B701EFD"/>
    <w:multiLevelType w:val="multilevel"/>
    <w:tmpl w:val="5B701EFD"/>
    <w:lvl w:ilvl="0" w:tentative="0">
      <w:start w:val="1"/>
      <w:numFmt w:val="chineseCountingThousand"/>
      <w:suff w:val="space"/>
      <w:lvlText w:val="%1. "/>
      <w:lvlJc w:val="left"/>
      <w:pPr>
        <w:ind w:left="907" w:hanging="907"/>
      </w:pPr>
      <w:rPr>
        <w:rFonts w:hint="eastAsia"/>
      </w:rPr>
    </w:lvl>
    <w:lvl w:ilvl="1" w:tentative="0">
      <w:start w:val="1"/>
      <w:numFmt w:val="decimal"/>
      <w:isLgl/>
      <w:suff w:val="space"/>
      <w:lvlText w:val="%1.%2 "/>
      <w:lvlJc w:val="left"/>
      <w:pPr>
        <w:ind w:left="794" w:hanging="794"/>
      </w:pPr>
    </w:lvl>
    <w:lvl w:ilvl="2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3" w:tentative="0">
      <w:start w:val="0"/>
      <w:numFmt w:val="none"/>
      <w:lvlText w:val=""/>
      <w:lvlJc w:val="left"/>
      <w:pPr>
        <w:tabs>
          <w:tab w:val="left" w:pos="360"/>
        </w:tabs>
      </w:pPr>
      <w:rPr>
        <w:rFonts w:cs="Times New Roman"/>
      </w:rPr>
    </w:lvl>
    <w:lvl w:ilvl="4" w:tentative="0">
      <w:start w:val="0"/>
      <w:numFmt w:val="decimal"/>
      <w:pStyle w:val="21"/>
      <w:lvlText w:val=""/>
      <w:lvlJc w:val="left"/>
      <w:rPr>
        <w:rFonts w:cs="Times New Roman"/>
      </w:rPr>
    </w:lvl>
    <w:lvl w:ilvl="5" w:tentative="0">
      <w:start w:val="0"/>
      <w:numFmt w:val="decimal"/>
      <w:lvlText w:val=""/>
      <w:lvlJc w:val="left"/>
      <w:rPr>
        <w:rFonts w:cs="Times New Roman"/>
      </w:rPr>
    </w:lvl>
    <w:lvl w:ilvl="6" w:tentative="0">
      <w:start w:val="0"/>
      <w:numFmt w:val="decimal"/>
      <w:lvlText w:val=""/>
      <w:lvlJc w:val="left"/>
      <w:rPr>
        <w:rFonts w:cs="Times New Roman"/>
      </w:rPr>
    </w:lvl>
    <w:lvl w:ilvl="7" w:tentative="0">
      <w:start w:val="0"/>
      <w:numFmt w:val="decimal"/>
      <w:lvlText w:val=""/>
      <w:lvlJc w:val="left"/>
      <w:rPr>
        <w:rFonts w:cs="Times New Roman"/>
      </w:rPr>
    </w:lvl>
    <w:lvl w:ilvl="8" w:tentative="0">
      <w:start w:val="0"/>
      <w:numFmt w:val="decimal"/>
      <w:lvlText w:val=""/>
      <w:lvlJc w:val="left"/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9"/>
  <w:embedSystemFonts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compat>
    <w:balanceSingleByteDoubleByteWidth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yMGM5ODMzOWUyMDJkMGQ4NDVhODY1YTc1MmVjZGMifQ=="/>
  </w:docVars>
  <w:rsids>
    <w:rsidRoot w:val="00C1243D"/>
    <w:rsid w:val="000D75C6"/>
    <w:rsid w:val="000F5EB6"/>
    <w:rsid w:val="00173085"/>
    <w:rsid w:val="001D0C3A"/>
    <w:rsid w:val="00332946"/>
    <w:rsid w:val="003A0A8E"/>
    <w:rsid w:val="004146EA"/>
    <w:rsid w:val="004C26E2"/>
    <w:rsid w:val="005E7119"/>
    <w:rsid w:val="005F5417"/>
    <w:rsid w:val="006C76BC"/>
    <w:rsid w:val="006D7B93"/>
    <w:rsid w:val="007320BD"/>
    <w:rsid w:val="0074710A"/>
    <w:rsid w:val="007B59F1"/>
    <w:rsid w:val="00821B51"/>
    <w:rsid w:val="008332FF"/>
    <w:rsid w:val="0084758D"/>
    <w:rsid w:val="00892962"/>
    <w:rsid w:val="008C6655"/>
    <w:rsid w:val="0090356B"/>
    <w:rsid w:val="00952CBC"/>
    <w:rsid w:val="009C5CFC"/>
    <w:rsid w:val="00B134FE"/>
    <w:rsid w:val="00BC33EC"/>
    <w:rsid w:val="00C1243D"/>
    <w:rsid w:val="00C82AD7"/>
    <w:rsid w:val="00D462A8"/>
    <w:rsid w:val="00D856F9"/>
    <w:rsid w:val="00E32F13"/>
    <w:rsid w:val="00ED4AE1"/>
    <w:rsid w:val="00EE50B3"/>
    <w:rsid w:val="00FE542A"/>
    <w:rsid w:val="01C27B77"/>
    <w:rsid w:val="07AE06CB"/>
    <w:rsid w:val="08A26BBD"/>
    <w:rsid w:val="0C9F4821"/>
    <w:rsid w:val="0D975C20"/>
    <w:rsid w:val="0E5342D6"/>
    <w:rsid w:val="0EA47336"/>
    <w:rsid w:val="108D3450"/>
    <w:rsid w:val="126B3FF7"/>
    <w:rsid w:val="18BC2775"/>
    <w:rsid w:val="1CAB5AF6"/>
    <w:rsid w:val="1D9E3676"/>
    <w:rsid w:val="1E626EEF"/>
    <w:rsid w:val="1FCE0821"/>
    <w:rsid w:val="20BFBF7C"/>
    <w:rsid w:val="22152BB5"/>
    <w:rsid w:val="25462436"/>
    <w:rsid w:val="277D0968"/>
    <w:rsid w:val="2C1F2784"/>
    <w:rsid w:val="2D48223C"/>
    <w:rsid w:val="2D74208E"/>
    <w:rsid w:val="2F601896"/>
    <w:rsid w:val="302B45C9"/>
    <w:rsid w:val="30711881"/>
    <w:rsid w:val="34F9036F"/>
    <w:rsid w:val="37BDB31B"/>
    <w:rsid w:val="4165232B"/>
    <w:rsid w:val="421138AA"/>
    <w:rsid w:val="45196EE9"/>
    <w:rsid w:val="48062015"/>
    <w:rsid w:val="48212BF4"/>
    <w:rsid w:val="489C3218"/>
    <w:rsid w:val="4A864069"/>
    <w:rsid w:val="4CFE6137"/>
    <w:rsid w:val="4D133ABF"/>
    <w:rsid w:val="4D534390"/>
    <w:rsid w:val="5A4938B4"/>
    <w:rsid w:val="5DBBC0EB"/>
    <w:rsid w:val="5DBE6814"/>
    <w:rsid w:val="5F245A57"/>
    <w:rsid w:val="5FB56328"/>
    <w:rsid w:val="657B559B"/>
    <w:rsid w:val="65CE23AE"/>
    <w:rsid w:val="66FF0B4D"/>
    <w:rsid w:val="67054570"/>
    <w:rsid w:val="69FC3026"/>
    <w:rsid w:val="6B01002B"/>
    <w:rsid w:val="6FDFC8EC"/>
    <w:rsid w:val="767C4EBB"/>
    <w:rsid w:val="773FD8EC"/>
    <w:rsid w:val="78014243"/>
    <w:rsid w:val="7A592BA5"/>
    <w:rsid w:val="7BBA8788"/>
    <w:rsid w:val="7BE3CCB1"/>
    <w:rsid w:val="7DC2E748"/>
    <w:rsid w:val="7E7D0549"/>
    <w:rsid w:val="B9FE8183"/>
    <w:rsid w:val="CBEEF62D"/>
    <w:rsid w:val="D7F7E0DE"/>
    <w:rsid w:val="DB4BC47B"/>
    <w:rsid w:val="EFAF2EEC"/>
    <w:rsid w:val="F7F5D8E3"/>
    <w:rsid w:val="FBFBF54C"/>
    <w:rsid w:val="FCFE4288"/>
    <w:rsid w:val="FE6FF1B0"/>
    <w:rsid w:val="FEDFCFCD"/>
    <w:rsid w:val="FF3776E8"/>
    <w:rsid w:val="FFF7640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99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numPr>
        <w:ilvl w:val="1"/>
        <w:numId w:val="1"/>
      </w:numPr>
      <w:spacing w:line="360" w:lineRule="auto"/>
      <w:jc w:val="left"/>
      <w:outlineLvl w:val="1"/>
    </w:pPr>
    <w:rPr>
      <w:bCs/>
      <w:kern w:val="24"/>
      <w:sz w:val="24"/>
      <w:szCs w:val="32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spacing w:line="360" w:lineRule="auto"/>
      <w:ind w:firstLine="420" w:firstLineChars="200"/>
    </w:pPr>
    <w:rPr>
      <w:szCs w:val="20"/>
    </w:rPr>
  </w:style>
  <w:style w:type="paragraph" w:styleId="4">
    <w:name w:val="index 8"/>
    <w:basedOn w:val="1"/>
    <w:next w:val="1"/>
    <w:qFormat/>
    <w:uiPriority w:val="0"/>
    <w:pPr>
      <w:ind w:left="1400" w:leftChars="1400"/>
    </w:pPr>
    <w:rPr>
      <w:szCs w:val="24"/>
    </w:rPr>
  </w:style>
  <w:style w:type="paragraph" w:styleId="5">
    <w:name w:val="toa heading"/>
    <w:basedOn w:val="1"/>
    <w:next w:val="1"/>
    <w:qFormat/>
    <w:uiPriority w:val="0"/>
    <w:pPr>
      <w:autoSpaceDE w:val="0"/>
      <w:autoSpaceDN w:val="0"/>
      <w:adjustRightInd w:val="0"/>
      <w:spacing w:before="120" w:line="300" w:lineRule="auto"/>
      <w:ind w:right="-40"/>
      <w:textAlignment w:val="bottom"/>
    </w:pPr>
    <w:rPr>
      <w:rFonts w:ascii="Arial" w:hAnsi="Arial"/>
      <w:szCs w:val="20"/>
    </w:rPr>
  </w:style>
  <w:style w:type="paragraph" w:styleId="6">
    <w:name w:val="annotation text"/>
    <w:basedOn w:val="1"/>
    <w:link w:val="30"/>
    <w:qFormat/>
    <w:uiPriority w:val="0"/>
  </w:style>
  <w:style w:type="paragraph" w:styleId="7">
    <w:name w:val="Body Text"/>
    <w:basedOn w:val="1"/>
    <w:next w:val="1"/>
    <w:link w:val="32"/>
    <w:qFormat/>
    <w:uiPriority w:val="0"/>
    <w:pPr>
      <w:widowControl w:val="0"/>
      <w:spacing w:after="120"/>
      <w:jc w:val="both"/>
    </w:pPr>
    <w:rPr>
      <w:rFonts w:ascii="宋体"/>
      <w:sz w:val="34"/>
      <w:szCs w:val="20"/>
      <w:lang w:val="zh-CN"/>
    </w:rPr>
  </w:style>
  <w:style w:type="paragraph" w:styleId="8">
    <w:name w:val="Body Text Indent"/>
    <w:basedOn w:val="1"/>
    <w:next w:val="9"/>
    <w:link w:val="34"/>
    <w:qFormat/>
    <w:uiPriority w:val="0"/>
    <w:pPr>
      <w:spacing w:after="120"/>
      <w:ind w:left="420" w:leftChars="200"/>
    </w:pPr>
  </w:style>
  <w:style w:type="paragraph" w:styleId="9">
    <w:name w:val="Body Text First Indent 2"/>
    <w:basedOn w:val="8"/>
    <w:next w:val="1"/>
    <w:qFormat/>
    <w:uiPriority w:val="0"/>
    <w:pPr>
      <w:ind w:firstLine="420" w:firstLineChars="200"/>
    </w:pPr>
    <w:rPr>
      <w:rFonts w:eastAsia="方正仿宋_GB2312"/>
    </w:rPr>
  </w:style>
  <w:style w:type="paragraph" w:styleId="10">
    <w:name w:val="Date"/>
    <w:basedOn w:val="1"/>
    <w:next w:val="1"/>
    <w:link w:val="29"/>
    <w:qFormat/>
    <w:uiPriority w:val="0"/>
    <w:pPr>
      <w:ind w:left="100" w:leftChars="2500"/>
    </w:pPr>
  </w:style>
  <w:style w:type="paragraph" w:styleId="11">
    <w:name w:val="Balloon Text"/>
    <w:basedOn w:val="1"/>
    <w:link w:val="33"/>
    <w:qFormat/>
    <w:uiPriority w:val="0"/>
    <w:rPr>
      <w:sz w:val="18"/>
      <w:szCs w:val="18"/>
    </w:rPr>
  </w:style>
  <w:style w:type="paragraph" w:styleId="12">
    <w:name w:val="footer"/>
    <w:basedOn w:val="1"/>
    <w:link w:val="27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3">
    <w:name w:val="header"/>
    <w:basedOn w:val="1"/>
    <w:link w:val="2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Subtitle"/>
    <w:basedOn w:val="1"/>
    <w:next w:val="1"/>
    <w:qFormat/>
    <w:uiPriority w:val="99"/>
    <w:pPr>
      <w:widowControl w:val="0"/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15">
    <w:name w:val="Normal (Web)"/>
    <w:basedOn w:val="1"/>
    <w:qFormat/>
    <w:uiPriority w:val="0"/>
    <w:pPr>
      <w:spacing w:before="100" w:beforeAutospacing="1" w:after="100" w:afterAutospacing="1"/>
    </w:pPr>
  </w:style>
  <w:style w:type="paragraph" w:styleId="16">
    <w:name w:val="annotation subject"/>
    <w:basedOn w:val="6"/>
    <w:next w:val="6"/>
    <w:link w:val="31"/>
    <w:qFormat/>
    <w:uiPriority w:val="0"/>
    <w:pPr>
      <w:widowControl w:val="0"/>
    </w:pPr>
    <w:rPr>
      <w:rFonts w:eastAsia="仿宋_GB2312"/>
      <w:b/>
      <w:bCs/>
      <w:kern w:val="2"/>
      <w:sz w:val="32"/>
    </w:rPr>
  </w:style>
  <w:style w:type="table" w:styleId="18">
    <w:name w:val="Table Grid"/>
    <w:basedOn w:val="17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Hyperlink"/>
    <w:qFormat/>
    <w:uiPriority w:val="0"/>
    <w:rPr>
      <w:color w:val="0000FF"/>
      <w:u w:val="single"/>
    </w:rPr>
  </w:style>
  <w:style w:type="paragraph" w:customStyle="1" w:styleId="21">
    <w:name w:val="标题 5（有编号）（绿盟科技）"/>
    <w:basedOn w:val="22"/>
    <w:next w:val="23"/>
    <w:qFormat/>
    <w:uiPriority w:val="0"/>
    <w:pPr>
      <w:keepNext/>
      <w:keepLines/>
      <w:numPr>
        <w:ilvl w:val="4"/>
        <w:numId w:val="2"/>
      </w:numPr>
      <w:spacing w:before="280" w:after="156" w:line="377" w:lineRule="auto"/>
      <w:outlineLvl w:val="4"/>
    </w:pPr>
    <w:rPr>
      <w:rFonts w:ascii="Arial" w:hAnsi="Arial" w:eastAsia="黑体"/>
      <w:b/>
      <w:szCs w:val="28"/>
    </w:rPr>
  </w:style>
  <w:style w:type="paragraph" w:customStyle="1" w:styleId="22">
    <w:name w:val="正文1"/>
    <w:next w:val="1"/>
    <w:qFormat/>
    <w:uiPriority w:val="0"/>
    <w:pPr>
      <w:framePr w:wrap="around" w:vAnchor="margin" w:hAnchor="text" w:y="1"/>
      <w:widowControl w:val="0"/>
      <w:jc w:val="both"/>
    </w:pPr>
    <w:rPr>
      <w:rFonts w:ascii="Times New Roman" w:hAnsi="Times New Roman" w:eastAsia="Times New Roman" w:cs="Calibri"/>
      <w:color w:val="000000"/>
      <w:kern w:val="2"/>
      <w:sz w:val="24"/>
      <w:szCs w:val="24"/>
      <w:lang w:val="zh-TW" w:eastAsia="zh-TW" w:bidi="ar-SA"/>
    </w:rPr>
  </w:style>
  <w:style w:type="paragraph" w:customStyle="1" w:styleId="23">
    <w:name w:val="正文（绿盟科技）"/>
    <w:qFormat/>
    <w:uiPriority w:val="0"/>
    <w:pPr>
      <w:spacing w:line="300" w:lineRule="auto"/>
    </w:pPr>
    <w:rPr>
      <w:rFonts w:ascii="Arial" w:hAnsi="Arial" w:eastAsia="宋体" w:cs="黑体"/>
      <w:sz w:val="21"/>
      <w:szCs w:val="21"/>
      <w:lang w:val="en-US" w:eastAsia="zh-CN" w:bidi="ar-SA"/>
    </w:rPr>
  </w:style>
  <w:style w:type="paragraph" w:customStyle="1" w:styleId="24">
    <w:name w:val="正文文本首行缩进1"/>
    <w:qFormat/>
    <w:uiPriority w:val="0"/>
    <w:pPr>
      <w:widowControl w:val="0"/>
      <w:spacing w:after="120"/>
      <w:ind w:firstLine="420" w:firstLineChars="100"/>
      <w:jc w:val="both"/>
    </w:pPr>
    <w:rPr>
      <w:rFonts w:ascii="宋体" w:hAnsi="Calibri" w:eastAsia="宋体" w:cs="Times New Roman"/>
      <w:sz w:val="34"/>
      <w:lang w:val="en-US" w:eastAsia="zh-CN" w:bidi="ar-SA"/>
    </w:rPr>
  </w:style>
  <w:style w:type="paragraph" w:customStyle="1" w:styleId="25">
    <w:name w:val="Body Text Indent1"/>
    <w:basedOn w:val="1"/>
    <w:qFormat/>
    <w:uiPriority w:val="0"/>
    <w:pPr>
      <w:spacing w:after="120"/>
      <w:ind w:left="420" w:leftChars="200"/>
    </w:pPr>
  </w:style>
  <w:style w:type="character" w:customStyle="1" w:styleId="26">
    <w:name w:val="页眉 Char"/>
    <w:link w:val="13"/>
    <w:qFormat/>
    <w:uiPriority w:val="0"/>
    <w:rPr>
      <w:sz w:val="18"/>
      <w:szCs w:val="18"/>
    </w:rPr>
  </w:style>
  <w:style w:type="character" w:customStyle="1" w:styleId="27">
    <w:name w:val="页脚 Char"/>
    <w:link w:val="12"/>
    <w:qFormat/>
    <w:uiPriority w:val="0"/>
    <w:rPr>
      <w:sz w:val="18"/>
      <w:szCs w:val="18"/>
    </w:rPr>
  </w:style>
  <w:style w:type="paragraph" w:customStyle="1" w:styleId="28">
    <w:name w:val="正文首行缩进两字符"/>
    <w:basedOn w:val="1"/>
    <w:qFormat/>
    <w:uiPriority w:val="99"/>
    <w:pPr>
      <w:widowControl w:val="0"/>
      <w:spacing w:line="360" w:lineRule="auto"/>
      <w:ind w:firstLine="200" w:firstLineChars="200"/>
      <w:jc w:val="both"/>
    </w:pPr>
    <w:rPr>
      <w:kern w:val="2"/>
      <w:sz w:val="21"/>
    </w:rPr>
  </w:style>
  <w:style w:type="character" w:customStyle="1" w:styleId="29">
    <w:name w:val="日期 Char"/>
    <w:link w:val="10"/>
    <w:qFormat/>
    <w:uiPriority w:val="0"/>
    <w:rPr>
      <w:sz w:val="24"/>
      <w:szCs w:val="24"/>
    </w:rPr>
  </w:style>
  <w:style w:type="character" w:customStyle="1" w:styleId="30">
    <w:name w:val="批注文字 Char"/>
    <w:basedOn w:val="19"/>
    <w:link w:val="6"/>
    <w:qFormat/>
    <w:uiPriority w:val="0"/>
    <w:rPr>
      <w:sz w:val="24"/>
      <w:szCs w:val="24"/>
    </w:rPr>
  </w:style>
  <w:style w:type="character" w:customStyle="1" w:styleId="31">
    <w:name w:val="批注主题 Char"/>
    <w:basedOn w:val="30"/>
    <w:link w:val="16"/>
    <w:qFormat/>
    <w:uiPriority w:val="0"/>
    <w:rPr>
      <w:rFonts w:eastAsia="仿宋_GB2312"/>
      <w:b/>
      <w:bCs/>
      <w:kern w:val="2"/>
      <w:sz w:val="32"/>
      <w:szCs w:val="24"/>
    </w:rPr>
  </w:style>
  <w:style w:type="character" w:customStyle="1" w:styleId="32">
    <w:name w:val="正文文本 Char"/>
    <w:basedOn w:val="19"/>
    <w:link w:val="7"/>
    <w:qFormat/>
    <w:uiPriority w:val="0"/>
    <w:rPr>
      <w:rFonts w:ascii="宋体"/>
      <w:sz w:val="34"/>
      <w:lang w:val="zh-CN"/>
    </w:rPr>
  </w:style>
  <w:style w:type="character" w:customStyle="1" w:styleId="33">
    <w:name w:val="批注框文本 Char"/>
    <w:basedOn w:val="19"/>
    <w:link w:val="11"/>
    <w:qFormat/>
    <w:uiPriority w:val="0"/>
    <w:rPr>
      <w:sz w:val="18"/>
      <w:szCs w:val="18"/>
    </w:rPr>
  </w:style>
  <w:style w:type="character" w:customStyle="1" w:styleId="34">
    <w:name w:val="正文文本缩进 Char"/>
    <w:basedOn w:val="19"/>
    <w:link w:val="8"/>
    <w:qFormat/>
    <w:uiPriority w:val="0"/>
    <w:rPr>
      <w:sz w:val="24"/>
      <w:szCs w:val="24"/>
    </w:rPr>
  </w:style>
  <w:style w:type="paragraph" w:customStyle="1" w:styleId="35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 China</Company>
  <Pages>1</Pages>
  <Words>65</Words>
  <Characters>371</Characters>
  <Lines>1</Lines>
  <Paragraphs>1</Paragraphs>
  <TotalTime>3</TotalTime>
  <ScaleCrop>false</ScaleCrop>
  <LinksUpToDate>false</LinksUpToDate>
  <CharactersWithSpaces>435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2018-08-07T15:23:00Z</dcterms:created>
  <dc:creator>tianyu li</dc:creator>
  <cp:lastModifiedBy>Hbroken</cp:lastModifiedBy>
  <cp:lastPrinted>2024-01-24T03:29:00Z</cp:lastPrinted>
  <dcterms:modified xsi:type="dcterms:W3CDTF">2025-04-22T13:32:03Z</dcterms:modified>
  <dc:title>招标人：中国移动通信集团广东有限公司惠州分公司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2052-11.8.2.1132</vt:lpwstr>
  </property>
  <property fmtid="{D5CDD505-2E9C-101B-9397-08002B2CF9AE}" pid="3" name="ICV">
    <vt:lpwstr>59F62DEBE2B54BDE8B6795CBD72EC547_13</vt:lpwstr>
  </property>
  <property fmtid="{D5CDD505-2E9C-101B-9397-08002B2CF9AE}" pid="4" name="commondata">
    <vt:lpwstr>eyJoZGlkIjoiMTQ5NTZmNDIwOTQxNGM2YTRlYjYxNmY0NzI4ZjQxNjkifQ==</vt:lpwstr>
  </property>
</Properties>
</file>